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F83F06" w:rsidRPr="005569FF" w14:paraId="1FFFBB64" w14:textId="77777777" w:rsidTr="00946CED">
        <w:trPr>
          <w:trHeight w:val="1417"/>
        </w:trPr>
        <w:tc>
          <w:tcPr>
            <w:tcW w:w="4928" w:type="dxa"/>
          </w:tcPr>
          <w:p w14:paraId="738583FB" w14:textId="77777777" w:rsidR="005569FF" w:rsidRPr="00DF05C1" w:rsidRDefault="005569FF" w:rsidP="00946CED">
            <w:pPr>
              <w:rPr>
                <w:b/>
                <w:bCs/>
                <w:sz w:val="25"/>
                <w:szCs w:val="25"/>
                <w:u w:val="single"/>
              </w:rPr>
            </w:pPr>
            <w:r w:rsidRPr="00DF05C1">
              <w:rPr>
                <w:b/>
                <w:bCs/>
                <w:sz w:val="25"/>
                <w:szCs w:val="25"/>
                <w:u w:val="single"/>
              </w:rPr>
              <w:t>MINISTERSTVO VNÚTRA</w:t>
            </w:r>
          </w:p>
          <w:p w14:paraId="71388083" w14:textId="5E09B944" w:rsidR="000C2162" w:rsidRPr="00DF05C1" w:rsidRDefault="007067E5" w:rsidP="00946CED">
            <w:pPr>
              <w:rPr>
                <w:sz w:val="25"/>
                <w:szCs w:val="25"/>
                <w:lang w:eastAsia="sk-SK"/>
              </w:rPr>
            </w:pPr>
            <w:r w:rsidRPr="00DF05C1">
              <w:rPr>
                <w:b/>
                <w:bCs/>
                <w:sz w:val="25"/>
                <w:szCs w:val="25"/>
                <w:u w:val="single"/>
              </w:rPr>
              <w:t>SLOVENSKEJ REPUBLIKY</w:t>
            </w:r>
          </w:p>
          <w:p w14:paraId="7DA5F24F" w14:textId="12CC06BE" w:rsidR="00946CED" w:rsidRPr="00DF05C1" w:rsidRDefault="00946CED" w:rsidP="00946CED">
            <w:pPr>
              <w:rPr>
                <w:sz w:val="24"/>
                <w:szCs w:val="24"/>
                <w:lang w:eastAsia="cs-CZ"/>
              </w:rPr>
            </w:pPr>
            <w:r w:rsidRPr="00DF05C1">
              <w:rPr>
                <w:sz w:val="25"/>
                <w:szCs w:val="25"/>
              </w:rPr>
              <w:t xml:space="preserve">Číslo: </w:t>
            </w:r>
            <w:r w:rsidRPr="00DF05C1">
              <w:rPr>
                <w:sz w:val="25"/>
                <w:szCs w:val="25"/>
              </w:rPr>
              <w:tab/>
            </w:r>
            <w:r w:rsidR="00495C6D">
              <w:rPr>
                <w:sz w:val="25"/>
                <w:szCs w:val="25"/>
              </w:rPr>
              <w:t>SL</w:t>
            </w:r>
            <w:r w:rsidR="00DF05C1" w:rsidRPr="00DF05C1">
              <w:rPr>
                <w:sz w:val="25"/>
                <w:szCs w:val="25"/>
              </w:rPr>
              <w:t>-</w:t>
            </w:r>
            <w:r w:rsidR="008E4208">
              <w:rPr>
                <w:sz w:val="25"/>
                <w:szCs w:val="25"/>
              </w:rPr>
              <w:t>OBL</w:t>
            </w:r>
            <w:r w:rsidR="00495C6D">
              <w:rPr>
                <w:sz w:val="25"/>
                <w:szCs w:val="25"/>
              </w:rPr>
              <w:t>-2026/00</w:t>
            </w:r>
            <w:r w:rsidR="008E4208">
              <w:rPr>
                <w:sz w:val="25"/>
                <w:szCs w:val="25"/>
              </w:rPr>
              <w:t>7</w:t>
            </w:r>
            <w:r w:rsidR="00495C6D">
              <w:rPr>
                <w:sz w:val="25"/>
                <w:szCs w:val="25"/>
              </w:rPr>
              <w:t>5</w:t>
            </w:r>
            <w:r w:rsidR="008E4208">
              <w:rPr>
                <w:sz w:val="25"/>
                <w:szCs w:val="25"/>
              </w:rPr>
              <w:t>59</w:t>
            </w:r>
          </w:p>
          <w:p w14:paraId="3B3BD743" w14:textId="2B2BB4E0" w:rsidR="00F10ABF" w:rsidRPr="00F10ABF" w:rsidRDefault="00F10ABF" w:rsidP="00946CED">
            <w:pPr>
              <w:rPr>
                <w:color w:val="FF0000"/>
                <w:sz w:val="25"/>
                <w:szCs w:val="25"/>
              </w:rPr>
            </w:pPr>
          </w:p>
          <w:p w14:paraId="264E2C21" w14:textId="77777777" w:rsidR="00F83F06" w:rsidRPr="005569FF" w:rsidRDefault="00F83F06" w:rsidP="00861CC6">
            <w:pPr>
              <w:jc w:val="center"/>
              <w:rPr>
                <w:b/>
                <w:sz w:val="25"/>
                <w:szCs w:val="25"/>
                <w:u w:val="single"/>
              </w:rPr>
            </w:pPr>
          </w:p>
        </w:tc>
      </w:tr>
    </w:tbl>
    <w:p w14:paraId="35AED949" w14:textId="2705DD15" w:rsidR="002B3647" w:rsidRPr="005569FF" w:rsidRDefault="002E6307" w:rsidP="007912FE">
      <w:pPr>
        <w:pStyle w:val="Zkladntext2"/>
        <w:ind w:firstLine="60"/>
        <w:jc w:val="both"/>
        <w:rPr>
          <w:sz w:val="25"/>
          <w:szCs w:val="25"/>
        </w:rPr>
      </w:pPr>
      <w:r w:rsidRPr="005569FF">
        <w:rPr>
          <w:sz w:val="25"/>
          <w:szCs w:val="25"/>
        </w:rPr>
        <w:t>Materiál na</w:t>
      </w:r>
      <w:r w:rsidR="007912FE">
        <w:rPr>
          <w:sz w:val="25"/>
          <w:szCs w:val="25"/>
        </w:rPr>
        <w:t xml:space="preserve"> </w:t>
      </w:r>
      <w:r w:rsidR="00D80D17">
        <w:rPr>
          <w:sz w:val="25"/>
          <w:szCs w:val="25"/>
        </w:rPr>
        <w:t>medzirezortné</w:t>
      </w:r>
      <w:r w:rsidR="007912FE">
        <w:rPr>
          <w:sz w:val="25"/>
          <w:szCs w:val="25"/>
        </w:rPr>
        <w:t xml:space="preserve"> pripomienkové konanie</w:t>
      </w:r>
    </w:p>
    <w:p w14:paraId="17B03E72" w14:textId="77777777" w:rsidR="0098076C" w:rsidRDefault="0098076C" w:rsidP="0098076C">
      <w:pPr>
        <w:pStyle w:val="Zkladntext2"/>
        <w:ind w:left="60"/>
        <w:rPr>
          <w:b/>
          <w:bCs/>
          <w:sz w:val="25"/>
          <w:szCs w:val="25"/>
        </w:rPr>
      </w:pPr>
    </w:p>
    <w:p w14:paraId="5F585CD3" w14:textId="77777777" w:rsidR="0098076C" w:rsidRDefault="0098076C" w:rsidP="0098076C">
      <w:pPr>
        <w:pStyle w:val="Zkladntext2"/>
        <w:ind w:left="60"/>
        <w:rPr>
          <w:b/>
          <w:bCs/>
          <w:sz w:val="25"/>
          <w:szCs w:val="25"/>
        </w:rPr>
      </w:pPr>
    </w:p>
    <w:p w14:paraId="53ADC18D" w14:textId="77777777" w:rsidR="0098076C" w:rsidRDefault="0098076C" w:rsidP="0098076C">
      <w:pPr>
        <w:pStyle w:val="Zkladntext2"/>
        <w:ind w:left="60"/>
        <w:rPr>
          <w:b/>
          <w:bCs/>
          <w:sz w:val="25"/>
          <w:szCs w:val="25"/>
        </w:rPr>
      </w:pPr>
    </w:p>
    <w:p w14:paraId="64DE0807" w14:textId="34E6DCC5" w:rsidR="0098076C" w:rsidRPr="004012F6" w:rsidRDefault="007067E5" w:rsidP="0098076C">
      <w:pPr>
        <w:pStyle w:val="Zkladntext2"/>
        <w:ind w:left="60"/>
        <w:rPr>
          <w:bCs/>
        </w:rPr>
      </w:pPr>
      <w:r w:rsidRPr="004012F6">
        <w:rPr>
          <w:bCs/>
        </w:rPr>
        <w:t>Návrh</w:t>
      </w:r>
      <w:r w:rsidRPr="004012F6">
        <w:rPr>
          <w:bCs/>
        </w:rPr>
        <w:br/>
      </w:r>
    </w:p>
    <w:p w14:paraId="056FA12B" w14:textId="49A522B8" w:rsidR="001A44D6" w:rsidRPr="000F7B63" w:rsidRDefault="007067E5" w:rsidP="000F7B63">
      <w:pPr>
        <w:pStyle w:val="Zkladntext2"/>
        <w:ind w:left="60"/>
        <w:rPr>
          <w:rFonts w:eastAsia="Times New Roman"/>
          <w:b/>
        </w:rPr>
      </w:pPr>
      <w:r w:rsidRPr="000F7B63">
        <w:rPr>
          <w:b/>
          <w:bCs/>
        </w:rPr>
        <w:br/>
      </w:r>
      <w:r w:rsidR="000F7B63" w:rsidRPr="000F7B63">
        <w:rPr>
          <w:b/>
          <w:bCs/>
        </w:rPr>
        <w:t>Zákon</w:t>
      </w:r>
      <w:r w:rsidRPr="000F7B63">
        <w:rPr>
          <w:b/>
          <w:bCs/>
        </w:rPr>
        <w:br/>
      </w:r>
      <w:r w:rsidRPr="000F7B63">
        <w:rPr>
          <w:b/>
          <w:bCs/>
        </w:rPr>
        <w:br/>
      </w:r>
      <w:r w:rsidRPr="00CD59BF">
        <w:rPr>
          <w:bCs/>
        </w:rPr>
        <w:t xml:space="preserve">z </w:t>
      </w:r>
      <w:r w:rsidR="00F10ABF">
        <w:rPr>
          <w:bCs/>
        </w:rPr>
        <w:t>..</w:t>
      </w:r>
      <w:r w:rsidR="00F870C4" w:rsidRPr="00CD59BF">
        <w:rPr>
          <w:bCs/>
        </w:rPr>
        <w:t>..</w:t>
      </w:r>
      <w:r w:rsidRPr="00CD59BF">
        <w:rPr>
          <w:bCs/>
        </w:rPr>
        <w:t xml:space="preserve">. </w:t>
      </w:r>
      <w:r w:rsidR="00935362" w:rsidRPr="00CD59BF">
        <w:rPr>
          <w:bCs/>
        </w:rPr>
        <w:t>20</w:t>
      </w:r>
      <w:r w:rsidR="00F43B3F" w:rsidRPr="00CD59BF">
        <w:rPr>
          <w:bCs/>
        </w:rPr>
        <w:t>2</w:t>
      </w:r>
      <w:r w:rsidR="00F10ABF">
        <w:rPr>
          <w:bCs/>
        </w:rPr>
        <w:t>6</w:t>
      </w:r>
      <w:r w:rsidR="00935362" w:rsidRPr="00CD59BF">
        <w:rPr>
          <w:bCs/>
        </w:rPr>
        <w:t>,</w:t>
      </w:r>
      <w:r w:rsidR="00935362" w:rsidRPr="000F7B63">
        <w:rPr>
          <w:b/>
          <w:bCs/>
        </w:rPr>
        <w:br/>
      </w:r>
      <w:r w:rsidR="00935362" w:rsidRPr="000F7B63">
        <w:rPr>
          <w:b/>
          <w:bCs/>
        </w:rPr>
        <w:br/>
      </w:r>
      <w:r w:rsidR="00F10ABF" w:rsidRPr="00F10ABF">
        <w:rPr>
          <w:b/>
          <w:bCs/>
          <w:spacing w:val="-2"/>
        </w:rPr>
        <w:t xml:space="preserve"> ktorým sa mení a dopĺňa zákon č. 314/2001 Z. z. o ochrane pred požiarmi v znení neskorších predpisov</w:t>
      </w:r>
      <w:r w:rsidR="000B6C2F">
        <w:rPr>
          <w:b/>
          <w:bCs/>
          <w:spacing w:val="-2"/>
        </w:rPr>
        <w:t xml:space="preserve"> a ktorým sa dopĺňa </w:t>
      </w:r>
      <w:r w:rsidR="000B6C2F" w:rsidRPr="00033DF3">
        <w:rPr>
          <w:b/>
          <w:bCs/>
          <w:spacing w:val="-2"/>
        </w:rPr>
        <w:t>z</w:t>
      </w:r>
      <w:r w:rsidR="000B6C2F" w:rsidRPr="00033DF3">
        <w:rPr>
          <w:b/>
          <w:bCs/>
        </w:rPr>
        <w:t xml:space="preserve">ákon Národnej rady Slovenskej republiky </w:t>
      </w:r>
      <w:r w:rsidR="000B6C2F" w:rsidRPr="00033DF3">
        <w:rPr>
          <w:b/>
          <w:bCs/>
        </w:rPr>
        <w:br/>
        <w:t xml:space="preserve">č. </w:t>
      </w:r>
      <w:hyperlink r:id="rId7" w:tgtFrame="_blank" w:tooltip="Odkaz na predpis alebo ustanovenie" w:history="1">
        <w:r w:rsidR="000B6C2F" w:rsidRPr="00033DF3">
          <w:rPr>
            <w:rStyle w:val="Hypertextovprepojenie"/>
            <w:b/>
            <w:bCs/>
            <w:color w:val="auto"/>
            <w:u w:val="none"/>
          </w:rPr>
          <w:t>145/1995 Z. z.</w:t>
        </w:r>
      </w:hyperlink>
      <w:r w:rsidR="000B6C2F" w:rsidRPr="00033DF3">
        <w:rPr>
          <w:b/>
          <w:bCs/>
        </w:rPr>
        <w:t xml:space="preserve"> o správnych poplatkoch v znení neskorších predpisov</w:t>
      </w:r>
    </w:p>
    <w:p w14:paraId="142FD55E" w14:textId="2335B1D4" w:rsidR="001E0CFD" w:rsidRPr="005569FF" w:rsidRDefault="001E0CFD" w:rsidP="001A44D6">
      <w:pPr>
        <w:pStyle w:val="Zkladntext2"/>
        <w:ind w:left="60"/>
        <w:rPr>
          <w:b/>
          <w:bCs/>
          <w:sz w:val="25"/>
          <w:szCs w:val="25"/>
        </w:rPr>
      </w:pPr>
      <w:r w:rsidRPr="005569FF">
        <w:rPr>
          <w:b/>
          <w:bCs/>
          <w:sz w:val="25"/>
          <w:szCs w:val="25"/>
        </w:rPr>
        <w:t>___________________________________________________________</w:t>
      </w:r>
      <w:r w:rsidR="005569FF">
        <w:rPr>
          <w:b/>
          <w:bCs/>
          <w:sz w:val="25"/>
          <w:szCs w:val="25"/>
        </w:rPr>
        <w:t>_____________</w:t>
      </w:r>
    </w:p>
    <w:p w14:paraId="4BA88F2D" w14:textId="77777777" w:rsidR="001E0CFD" w:rsidRPr="005569FF" w:rsidRDefault="001E0CFD" w:rsidP="004D4B30">
      <w:pPr>
        <w:pStyle w:val="Zkladntext2"/>
        <w:rPr>
          <w:sz w:val="25"/>
          <w:szCs w:val="25"/>
        </w:rPr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A56B40" w:rsidRPr="005569FF" w14:paraId="4F71F17C" w14:textId="77777777" w:rsidTr="001D79DA">
        <w:trPr>
          <w:trHeight w:val="307"/>
        </w:trPr>
        <w:tc>
          <w:tcPr>
            <w:tcW w:w="5010" w:type="dxa"/>
          </w:tcPr>
          <w:p w14:paraId="16353520" w14:textId="3BFE1C2B" w:rsidR="00A56B40" w:rsidRPr="005569FF" w:rsidRDefault="00A56B40" w:rsidP="00A56B40">
            <w:pPr>
              <w:pStyle w:val="Zkladntext2"/>
              <w:jc w:val="left"/>
              <w:rPr>
                <w:b/>
                <w:sz w:val="25"/>
                <w:szCs w:val="25"/>
              </w:rPr>
            </w:pPr>
            <w:r w:rsidRPr="005569FF">
              <w:rPr>
                <w:b/>
                <w:sz w:val="25"/>
                <w:szCs w:val="25"/>
                <w:u w:val="single"/>
              </w:rPr>
              <w:t>Podnet:</w:t>
            </w:r>
          </w:p>
        </w:tc>
        <w:tc>
          <w:tcPr>
            <w:tcW w:w="5149" w:type="dxa"/>
          </w:tcPr>
          <w:p w14:paraId="1243D5E8" w14:textId="732D93AE" w:rsidR="00A56B40" w:rsidRPr="005569FF" w:rsidRDefault="00A56B40" w:rsidP="00A56B40">
            <w:pPr>
              <w:pStyle w:val="Zkladntext2"/>
              <w:jc w:val="left"/>
              <w:rPr>
                <w:b/>
                <w:sz w:val="25"/>
                <w:szCs w:val="25"/>
              </w:rPr>
            </w:pPr>
            <w:r w:rsidRPr="005569FF">
              <w:rPr>
                <w:b/>
                <w:sz w:val="25"/>
                <w:szCs w:val="25"/>
                <w:u w:val="single"/>
              </w:rPr>
              <w:t>Obsah materiálu:</w:t>
            </w:r>
          </w:p>
        </w:tc>
      </w:tr>
      <w:tr w:rsidR="00A56B40" w:rsidRPr="005569FF" w14:paraId="55036A4D" w14:textId="77777777" w:rsidTr="001D79DA">
        <w:trPr>
          <w:trHeight w:val="4549"/>
        </w:trPr>
        <w:tc>
          <w:tcPr>
            <w:tcW w:w="5010" w:type="dxa"/>
          </w:tcPr>
          <w:p w14:paraId="2C8BE68D" w14:textId="36472E48" w:rsidR="00DF05C1" w:rsidRPr="00DF05C1" w:rsidRDefault="00DF05C1" w:rsidP="00CD59BF">
            <w:pPr>
              <w:pStyle w:val="Zkladntext2"/>
              <w:jc w:val="both"/>
              <w:rPr>
                <w:sz w:val="25"/>
                <w:szCs w:val="25"/>
              </w:rPr>
            </w:pPr>
            <w:r w:rsidRPr="00DF05C1">
              <w:rPr>
                <w:sz w:val="25"/>
                <w:szCs w:val="25"/>
              </w:rPr>
              <w:t xml:space="preserve">Bod 10 </w:t>
            </w:r>
            <w:r>
              <w:rPr>
                <w:sz w:val="25"/>
                <w:szCs w:val="25"/>
              </w:rPr>
              <w:t>P</w:t>
            </w:r>
            <w:r w:rsidRPr="00DF05C1">
              <w:rPr>
                <w:sz w:val="25"/>
                <w:szCs w:val="25"/>
              </w:rPr>
              <w:t>lánu legislatívnych úloh vlády SR</w:t>
            </w:r>
          </w:p>
          <w:p w14:paraId="529E73DF" w14:textId="557BB6B8" w:rsidR="00F10ABF" w:rsidRPr="00DF05C1" w:rsidRDefault="00DF05C1" w:rsidP="00CD59BF">
            <w:pPr>
              <w:pStyle w:val="Zkladntext2"/>
              <w:jc w:val="both"/>
              <w:rPr>
                <w:sz w:val="25"/>
                <w:szCs w:val="25"/>
              </w:rPr>
            </w:pPr>
            <w:r w:rsidRPr="00DF05C1">
              <w:rPr>
                <w:sz w:val="25"/>
                <w:szCs w:val="25"/>
              </w:rPr>
              <w:t>na rok 2026</w:t>
            </w:r>
          </w:p>
          <w:p w14:paraId="6149F178" w14:textId="458EEFDA" w:rsidR="00F10ABF" w:rsidRPr="00F10ABF" w:rsidRDefault="00F10ABF" w:rsidP="00CD59BF">
            <w:pPr>
              <w:pStyle w:val="Zkladntext2"/>
              <w:jc w:val="both"/>
              <w:rPr>
                <w:sz w:val="25"/>
                <w:szCs w:val="25"/>
                <w:highlight w:val="yellow"/>
              </w:rPr>
            </w:pPr>
          </w:p>
        </w:tc>
        <w:tc>
          <w:tcPr>
            <w:tcW w:w="514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591"/>
            </w:tblGrid>
            <w:tr w:rsidR="007354CB" w:rsidRPr="005569FF" w14:paraId="6E852334" w14:textId="77777777" w:rsidTr="00F10ABF">
              <w:trPr>
                <w:divId w:val="1393115561"/>
                <w:trHeight w:val="3477"/>
                <w:tblCellSpacing w:w="15" w:type="dxa"/>
              </w:trPr>
              <w:tc>
                <w:tcPr>
                  <w:tcW w:w="4531" w:type="dxa"/>
                  <w:vAlign w:val="center"/>
                  <w:hideMark/>
                </w:tcPr>
                <w:p w14:paraId="72CBED54" w14:textId="1CC6371D" w:rsidR="007354CB" w:rsidRDefault="007354CB" w:rsidP="007354CB">
                  <w:pPr>
                    <w:rPr>
                      <w:sz w:val="25"/>
                      <w:szCs w:val="25"/>
                    </w:rPr>
                  </w:pPr>
                  <w:r w:rsidRPr="005569FF">
                    <w:rPr>
                      <w:sz w:val="25"/>
                      <w:szCs w:val="25"/>
                    </w:rPr>
                    <w:t xml:space="preserve">1. </w:t>
                  </w:r>
                  <w:r>
                    <w:rPr>
                      <w:sz w:val="25"/>
                      <w:szCs w:val="25"/>
                    </w:rPr>
                    <w:t>návrh uznesenia vlády</w:t>
                  </w:r>
                </w:p>
                <w:p w14:paraId="09F9069F" w14:textId="77777777" w:rsidR="007354CB" w:rsidRPr="005569FF" w:rsidRDefault="007354CB" w:rsidP="007354CB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2. </w:t>
                  </w:r>
                  <w:r w:rsidRPr="005569FF">
                    <w:rPr>
                      <w:sz w:val="25"/>
                      <w:szCs w:val="25"/>
                    </w:rPr>
                    <w:t xml:space="preserve">predkladacia správa </w:t>
                  </w:r>
                </w:p>
                <w:p w14:paraId="317FC1AD" w14:textId="77777777" w:rsidR="007354CB" w:rsidRPr="005569FF" w:rsidRDefault="007354CB" w:rsidP="007354CB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3</w:t>
                  </w:r>
                  <w:r w:rsidRPr="005569FF">
                    <w:rPr>
                      <w:sz w:val="25"/>
                      <w:szCs w:val="25"/>
                    </w:rPr>
                    <w:t>. vlastný materiál</w:t>
                  </w:r>
                </w:p>
                <w:p w14:paraId="0D35E15E" w14:textId="40D7A975" w:rsidR="007354CB" w:rsidRPr="005569FF" w:rsidRDefault="007354CB" w:rsidP="007354CB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4</w:t>
                  </w:r>
                  <w:r w:rsidRPr="005569FF">
                    <w:rPr>
                      <w:sz w:val="25"/>
                      <w:szCs w:val="25"/>
                    </w:rPr>
                    <w:t xml:space="preserve">. </w:t>
                  </w:r>
                  <w:r w:rsidR="00C73A81">
                    <w:rPr>
                      <w:sz w:val="25"/>
                      <w:szCs w:val="25"/>
                    </w:rPr>
                    <w:t>dôvodová správa</w:t>
                  </w:r>
                </w:p>
                <w:p w14:paraId="35EE77C1" w14:textId="2293EC31" w:rsidR="007354CB" w:rsidRDefault="00C73A81" w:rsidP="007354CB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5</w:t>
                  </w:r>
                  <w:r w:rsidR="007354CB" w:rsidRPr="005569FF">
                    <w:rPr>
                      <w:sz w:val="25"/>
                      <w:szCs w:val="25"/>
                    </w:rPr>
                    <w:t>. doložka vybraných vplyvov</w:t>
                  </w:r>
                </w:p>
                <w:p w14:paraId="22EDC5C5" w14:textId="0474981A" w:rsidR="00653C13" w:rsidRDefault="00653C13" w:rsidP="007354CB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6. doložka zlučiteľnosti</w:t>
                  </w:r>
                </w:p>
                <w:p w14:paraId="58B5C4B6" w14:textId="4FF6A919" w:rsidR="007354CB" w:rsidRDefault="00653C13" w:rsidP="007354CB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7</w:t>
                  </w:r>
                  <w:r w:rsidR="007354CB" w:rsidRPr="005569FF">
                    <w:rPr>
                      <w:sz w:val="25"/>
                      <w:szCs w:val="25"/>
                    </w:rPr>
                    <w:t>. správa o účasti verejnosti</w:t>
                  </w:r>
                </w:p>
                <w:p w14:paraId="5701BD0B" w14:textId="10F2CA88" w:rsidR="00A97F66" w:rsidRDefault="00653C13" w:rsidP="007354CB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8</w:t>
                  </w:r>
                  <w:r w:rsidR="00A97F66">
                    <w:rPr>
                      <w:sz w:val="25"/>
                      <w:szCs w:val="25"/>
                    </w:rPr>
                    <w:t xml:space="preserve">. </w:t>
                  </w:r>
                  <w:r w:rsidR="008E4208">
                    <w:rPr>
                      <w:sz w:val="25"/>
                      <w:szCs w:val="25"/>
                    </w:rPr>
                    <w:t xml:space="preserve">informatívne </w:t>
                  </w:r>
                  <w:r w:rsidR="00A97F66">
                    <w:rPr>
                      <w:sz w:val="25"/>
                      <w:szCs w:val="25"/>
                    </w:rPr>
                    <w:t>konsolidované zneni</w:t>
                  </w:r>
                  <w:r>
                    <w:rPr>
                      <w:sz w:val="25"/>
                      <w:szCs w:val="25"/>
                    </w:rPr>
                    <w:t xml:space="preserve">a </w:t>
                  </w:r>
                </w:p>
                <w:p w14:paraId="63527CA8" w14:textId="6754C612" w:rsidR="00D9582E" w:rsidRPr="005569FF" w:rsidRDefault="00D9582E" w:rsidP="002B3647">
                  <w:pPr>
                    <w:rPr>
                      <w:sz w:val="25"/>
                      <w:szCs w:val="25"/>
                    </w:rPr>
                  </w:pPr>
                </w:p>
              </w:tc>
            </w:tr>
            <w:tr w:rsidR="007067E5" w:rsidRPr="005569FF" w14:paraId="4BB86029" w14:textId="77777777" w:rsidTr="00F10ABF">
              <w:trPr>
                <w:divId w:val="1393115561"/>
                <w:tblCellSpacing w:w="15" w:type="dxa"/>
              </w:trPr>
              <w:tc>
                <w:tcPr>
                  <w:tcW w:w="4531" w:type="dxa"/>
                  <w:vAlign w:val="center"/>
                  <w:hideMark/>
                </w:tcPr>
                <w:p w14:paraId="0A2F1800" w14:textId="501F4FAE" w:rsidR="00811B96" w:rsidRPr="005569FF" w:rsidRDefault="00811B96" w:rsidP="001957C8">
                  <w:pPr>
                    <w:rPr>
                      <w:sz w:val="25"/>
                      <w:szCs w:val="25"/>
                    </w:rPr>
                  </w:pPr>
                </w:p>
              </w:tc>
            </w:tr>
          </w:tbl>
          <w:p w14:paraId="6EE04762" w14:textId="77777777" w:rsidR="005569FF" w:rsidRDefault="005569FF" w:rsidP="007067E5">
            <w:pPr>
              <w:pStyle w:val="Zkladntext2"/>
              <w:jc w:val="both"/>
              <w:rPr>
                <w:sz w:val="25"/>
                <w:szCs w:val="25"/>
              </w:rPr>
            </w:pPr>
          </w:p>
          <w:p w14:paraId="2D1F7B08" w14:textId="77777777" w:rsidR="005569FF" w:rsidRDefault="005569FF" w:rsidP="007067E5">
            <w:pPr>
              <w:pStyle w:val="Zkladntext2"/>
              <w:jc w:val="both"/>
              <w:rPr>
                <w:sz w:val="25"/>
                <w:szCs w:val="25"/>
              </w:rPr>
            </w:pPr>
          </w:p>
          <w:p w14:paraId="2BBFA245" w14:textId="77777777" w:rsidR="005569FF" w:rsidRDefault="005569FF" w:rsidP="007067E5">
            <w:pPr>
              <w:pStyle w:val="Zkladntext2"/>
              <w:jc w:val="both"/>
              <w:rPr>
                <w:sz w:val="25"/>
                <w:szCs w:val="25"/>
              </w:rPr>
            </w:pPr>
          </w:p>
          <w:p w14:paraId="4CAB9977" w14:textId="77777777" w:rsidR="005569FF" w:rsidRDefault="005569FF" w:rsidP="007067E5">
            <w:pPr>
              <w:pStyle w:val="Zkladntext2"/>
              <w:jc w:val="both"/>
              <w:rPr>
                <w:sz w:val="25"/>
                <w:szCs w:val="25"/>
              </w:rPr>
            </w:pPr>
          </w:p>
          <w:p w14:paraId="6E2B450B" w14:textId="77777777" w:rsidR="005569FF" w:rsidRDefault="005569FF" w:rsidP="007067E5">
            <w:pPr>
              <w:pStyle w:val="Zkladntext2"/>
              <w:jc w:val="both"/>
              <w:rPr>
                <w:sz w:val="25"/>
                <w:szCs w:val="25"/>
              </w:rPr>
            </w:pPr>
          </w:p>
          <w:p w14:paraId="6CC1771C" w14:textId="0A8AA3F8" w:rsidR="005569FF" w:rsidRPr="005569FF" w:rsidRDefault="005569FF" w:rsidP="007067E5">
            <w:pPr>
              <w:pStyle w:val="Zkladntext2"/>
              <w:jc w:val="both"/>
              <w:rPr>
                <w:sz w:val="25"/>
                <w:szCs w:val="25"/>
              </w:rPr>
            </w:pPr>
          </w:p>
        </w:tc>
      </w:tr>
    </w:tbl>
    <w:p w14:paraId="3764232A" w14:textId="77777777" w:rsidR="00F43B3F" w:rsidRDefault="00F43B3F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7322D84C" w14:textId="77777777" w:rsidR="00F43B3F" w:rsidRPr="00F43B3F" w:rsidRDefault="00F43B3F" w:rsidP="00F43B3F">
      <w:pPr>
        <w:spacing w:after="120"/>
        <w:ind w:left="4678" w:hanging="4678"/>
        <w:jc w:val="both"/>
        <w:rPr>
          <w:rFonts w:eastAsia="Times New Roman"/>
          <w:bCs/>
          <w:sz w:val="24"/>
          <w:szCs w:val="24"/>
          <w:lang w:eastAsia="sk-SK"/>
        </w:rPr>
      </w:pPr>
      <w:r w:rsidRPr="00F43B3F">
        <w:rPr>
          <w:rFonts w:eastAsia="Times New Roman"/>
          <w:b/>
          <w:bCs/>
          <w:sz w:val="24"/>
          <w:szCs w:val="24"/>
          <w:u w:val="single"/>
          <w:lang w:eastAsia="sk-SK"/>
        </w:rPr>
        <w:t>Predkladá</w:t>
      </w:r>
      <w:r w:rsidRPr="00F43B3F">
        <w:rPr>
          <w:rFonts w:eastAsia="Times New Roman"/>
          <w:b/>
          <w:bCs/>
          <w:sz w:val="24"/>
          <w:szCs w:val="24"/>
          <w:lang w:eastAsia="sk-SK"/>
        </w:rPr>
        <w:t>:</w:t>
      </w:r>
    </w:p>
    <w:p w14:paraId="1AD0CBC8" w14:textId="77777777" w:rsidR="00F43B3F" w:rsidRPr="00F43B3F" w:rsidRDefault="00F43B3F" w:rsidP="00F43B3F">
      <w:pPr>
        <w:ind w:left="4956" w:hanging="4956"/>
        <w:jc w:val="both"/>
        <w:rPr>
          <w:rFonts w:eastAsia="Times New Roman"/>
          <w:b/>
          <w:bCs/>
          <w:sz w:val="24"/>
          <w:szCs w:val="24"/>
          <w:lang w:eastAsia="sk-SK"/>
        </w:rPr>
      </w:pPr>
      <w:r w:rsidRPr="00F43B3F">
        <w:rPr>
          <w:rFonts w:eastAsia="Times New Roman"/>
          <w:b/>
          <w:bCs/>
          <w:sz w:val="24"/>
          <w:szCs w:val="24"/>
          <w:lang w:eastAsia="sk-SK"/>
        </w:rPr>
        <w:t xml:space="preserve">Matúš </w:t>
      </w:r>
      <w:proofErr w:type="spellStart"/>
      <w:r w:rsidRPr="00F43B3F">
        <w:rPr>
          <w:rFonts w:eastAsia="Times New Roman"/>
          <w:b/>
          <w:bCs/>
          <w:sz w:val="24"/>
          <w:szCs w:val="24"/>
          <w:lang w:eastAsia="sk-SK"/>
        </w:rPr>
        <w:t>Šutaj</w:t>
      </w:r>
      <w:proofErr w:type="spellEnd"/>
      <w:r w:rsidRPr="00F43B3F">
        <w:rPr>
          <w:rFonts w:eastAsia="Times New Roman"/>
          <w:b/>
          <w:bCs/>
          <w:sz w:val="24"/>
          <w:szCs w:val="24"/>
          <w:lang w:eastAsia="sk-SK"/>
        </w:rPr>
        <w:t xml:space="preserve"> </w:t>
      </w:r>
      <w:proofErr w:type="spellStart"/>
      <w:r w:rsidRPr="00F43B3F">
        <w:rPr>
          <w:rFonts w:eastAsia="Times New Roman"/>
          <w:b/>
          <w:bCs/>
          <w:sz w:val="24"/>
          <w:szCs w:val="24"/>
          <w:lang w:eastAsia="sk-SK"/>
        </w:rPr>
        <w:t>Eštok</w:t>
      </w:r>
      <w:proofErr w:type="spellEnd"/>
    </w:p>
    <w:p w14:paraId="572667FC" w14:textId="77777777" w:rsidR="00F43B3F" w:rsidRPr="00F43B3F" w:rsidRDefault="00F43B3F" w:rsidP="00F43B3F">
      <w:pPr>
        <w:ind w:left="4956" w:hanging="4956"/>
        <w:jc w:val="both"/>
        <w:rPr>
          <w:rFonts w:eastAsia="Times New Roman"/>
          <w:sz w:val="24"/>
          <w:szCs w:val="24"/>
          <w:lang w:eastAsia="sk-SK"/>
        </w:rPr>
      </w:pPr>
      <w:r w:rsidRPr="00F43B3F">
        <w:rPr>
          <w:rFonts w:eastAsia="Times New Roman"/>
          <w:sz w:val="24"/>
          <w:szCs w:val="24"/>
          <w:lang w:eastAsia="sk-SK"/>
        </w:rPr>
        <w:t>minister vnútra</w:t>
      </w:r>
    </w:p>
    <w:p w14:paraId="44943812" w14:textId="65D4DE9A" w:rsidR="0030181D" w:rsidRPr="00F43B3F" w:rsidRDefault="00F43B3F" w:rsidP="008300E3">
      <w:pPr>
        <w:ind w:left="4956" w:hanging="4956"/>
        <w:jc w:val="both"/>
      </w:pPr>
      <w:r w:rsidRPr="00F43B3F">
        <w:rPr>
          <w:rFonts w:eastAsia="Times New Roman"/>
          <w:sz w:val="24"/>
          <w:szCs w:val="24"/>
          <w:lang w:eastAsia="sk-SK"/>
        </w:rPr>
        <w:t>Slovenskej republiky</w:t>
      </w:r>
    </w:p>
    <w:sectPr w:rsidR="0030181D" w:rsidRPr="00F43B3F">
      <w:footerReference w:type="default" r:id="rId8"/>
      <w:pgSz w:w="11906" w:h="16838"/>
      <w:pgMar w:top="1417" w:right="1417" w:bottom="1417" w:left="141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6913A" w14:textId="77777777" w:rsidR="000607DC" w:rsidRDefault="000607DC" w:rsidP="00AF1D48">
      <w:r>
        <w:separator/>
      </w:r>
    </w:p>
  </w:endnote>
  <w:endnote w:type="continuationSeparator" w:id="0">
    <w:p w14:paraId="5CD94125" w14:textId="77777777" w:rsidR="000607DC" w:rsidRDefault="000607DC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DA586" w14:textId="4922EDB1" w:rsidR="00AF1D48" w:rsidRDefault="00AF1D48" w:rsidP="00AF1D48">
    <w:pPr>
      <w:pStyle w:val="Zkladntext2"/>
      <w:ind w:left="60"/>
      <w:jc w:val="both"/>
    </w:pPr>
    <w:r>
      <w:ptab w:relativeTo="margin" w:alignment="center" w:leader="none"/>
    </w:r>
    <w:r>
      <w:t>Bratislava</w:t>
    </w:r>
    <w:r w:rsidR="000F7B63">
      <w:t xml:space="preserve">, </w:t>
    </w:r>
    <w:r w:rsidR="00CD59BF">
      <w:t xml:space="preserve">    </w:t>
    </w:r>
    <w:r w:rsidR="008E4208">
      <w:t>október</w:t>
    </w:r>
    <w:r w:rsidR="00F35385">
      <w:t xml:space="preserve"> 20</w:t>
    </w:r>
    <w:r w:rsidR="00E549F3">
      <w:t>2</w:t>
    </w:r>
    <w:r w:rsidR="008E4208">
      <w:t>6</w:t>
    </w:r>
  </w:p>
  <w:p w14:paraId="3706BA5D" w14:textId="77777777" w:rsidR="00AF1D48" w:rsidRDefault="00AF1D4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41A2A" w14:textId="77777777" w:rsidR="000607DC" w:rsidRDefault="000607DC" w:rsidP="00AF1D48">
      <w:r>
        <w:separator/>
      </w:r>
    </w:p>
  </w:footnote>
  <w:footnote w:type="continuationSeparator" w:id="0">
    <w:p w14:paraId="6783AE06" w14:textId="77777777" w:rsidR="000607DC" w:rsidRDefault="000607DC" w:rsidP="00AF1D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265"/>
    <w:rsid w:val="00011521"/>
    <w:rsid w:val="00033DF3"/>
    <w:rsid w:val="00036E2E"/>
    <w:rsid w:val="000607DC"/>
    <w:rsid w:val="00061CCF"/>
    <w:rsid w:val="00092758"/>
    <w:rsid w:val="000A06C8"/>
    <w:rsid w:val="000B3E83"/>
    <w:rsid w:val="000B6C2F"/>
    <w:rsid w:val="000B7951"/>
    <w:rsid w:val="000C2162"/>
    <w:rsid w:val="000C6688"/>
    <w:rsid w:val="000D1334"/>
    <w:rsid w:val="000E6767"/>
    <w:rsid w:val="000F344B"/>
    <w:rsid w:val="000F7B63"/>
    <w:rsid w:val="001125AC"/>
    <w:rsid w:val="00115D12"/>
    <w:rsid w:val="00122CD3"/>
    <w:rsid w:val="0012409A"/>
    <w:rsid w:val="00160088"/>
    <w:rsid w:val="001630FB"/>
    <w:rsid w:val="00170FAA"/>
    <w:rsid w:val="001725A4"/>
    <w:rsid w:val="0019194E"/>
    <w:rsid w:val="00192AD1"/>
    <w:rsid w:val="00194157"/>
    <w:rsid w:val="001957C8"/>
    <w:rsid w:val="001A44D6"/>
    <w:rsid w:val="001B7FE0"/>
    <w:rsid w:val="001C66E6"/>
    <w:rsid w:val="001D79DA"/>
    <w:rsid w:val="001E0CFD"/>
    <w:rsid w:val="001F674F"/>
    <w:rsid w:val="00201163"/>
    <w:rsid w:val="002054F4"/>
    <w:rsid w:val="00220306"/>
    <w:rsid w:val="00236E26"/>
    <w:rsid w:val="00242294"/>
    <w:rsid w:val="002924C3"/>
    <w:rsid w:val="0029466C"/>
    <w:rsid w:val="002B0B5D"/>
    <w:rsid w:val="002B270F"/>
    <w:rsid w:val="002B3647"/>
    <w:rsid w:val="002B45DC"/>
    <w:rsid w:val="002B6B6C"/>
    <w:rsid w:val="002C099D"/>
    <w:rsid w:val="002D4123"/>
    <w:rsid w:val="002E6307"/>
    <w:rsid w:val="002F185A"/>
    <w:rsid w:val="0030181D"/>
    <w:rsid w:val="00307FC9"/>
    <w:rsid w:val="00316F3B"/>
    <w:rsid w:val="0032689D"/>
    <w:rsid w:val="0033171B"/>
    <w:rsid w:val="003B2E79"/>
    <w:rsid w:val="003C70AC"/>
    <w:rsid w:val="003D115D"/>
    <w:rsid w:val="003E737E"/>
    <w:rsid w:val="004012F6"/>
    <w:rsid w:val="004046DC"/>
    <w:rsid w:val="00414C1D"/>
    <w:rsid w:val="00424324"/>
    <w:rsid w:val="00427B3B"/>
    <w:rsid w:val="00432107"/>
    <w:rsid w:val="00435945"/>
    <w:rsid w:val="0044273A"/>
    <w:rsid w:val="00466CAB"/>
    <w:rsid w:val="00495C6D"/>
    <w:rsid w:val="004A0CFC"/>
    <w:rsid w:val="004A1369"/>
    <w:rsid w:val="004D3726"/>
    <w:rsid w:val="004D4B30"/>
    <w:rsid w:val="004F15FB"/>
    <w:rsid w:val="00533542"/>
    <w:rsid w:val="0055330D"/>
    <w:rsid w:val="00553EDF"/>
    <w:rsid w:val="005569FF"/>
    <w:rsid w:val="0056032D"/>
    <w:rsid w:val="00575A51"/>
    <w:rsid w:val="0057706E"/>
    <w:rsid w:val="00586753"/>
    <w:rsid w:val="005A2E35"/>
    <w:rsid w:val="005A45F1"/>
    <w:rsid w:val="005B1217"/>
    <w:rsid w:val="005B78CF"/>
    <w:rsid w:val="005B7FF4"/>
    <w:rsid w:val="005D335A"/>
    <w:rsid w:val="00601389"/>
    <w:rsid w:val="00601AD2"/>
    <w:rsid w:val="00621F50"/>
    <w:rsid w:val="00623BAD"/>
    <w:rsid w:val="00627C51"/>
    <w:rsid w:val="00653C13"/>
    <w:rsid w:val="00654C60"/>
    <w:rsid w:val="00663F37"/>
    <w:rsid w:val="0067024F"/>
    <w:rsid w:val="00671F01"/>
    <w:rsid w:val="0067687F"/>
    <w:rsid w:val="00676DCD"/>
    <w:rsid w:val="00685081"/>
    <w:rsid w:val="0069637B"/>
    <w:rsid w:val="006A052A"/>
    <w:rsid w:val="006A7D73"/>
    <w:rsid w:val="006B36F8"/>
    <w:rsid w:val="006B4F2E"/>
    <w:rsid w:val="006B6372"/>
    <w:rsid w:val="006C4BE9"/>
    <w:rsid w:val="006D154E"/>
    <w:rsid w:val="006E7967"/>
    <w:rsid w:val="006F28F1"/>
    <w:rsid w:val="006F69F4"/>
    <w:rsid w:val="007067E5"/>
    <w:rsid w:val="00714FA1"/>
    <w:rsid w:val="007354CB"/>
    <w:rsid w:val="00747349"/>
    <w:rsid w:val="00747BC1"/>
    <w:rsid w:val="0075754B"/>
    <w:rsid w:val="0078171E"/>
    <w:rsid w:val="0078451E"/>
    <w:rsid w:val="007912FE"/>
    <w:rsid w:val="0079512E"/>
    <w:rsid w:val="00797AFA"/>
    <w:rsid w:val="007A6D98"/>
    <w:rsid w:val="008073E3"/>
    <w:rsid w:val="00811B96"/>
    <w:rsid w:val="00821793"/>
    <w:rsid w:val="00822402"/>
    <w:rsid w:val="008300E3"/>
    <w:rsid w:val="00855D5A"/>
    <w:rsid w:val="00861CC6"/>
    <w:rsid w:val="008652C6"/>
    <w:rsid w:val="00874DBF"/>
    <w:rsid w:val="0088327D"/>
    <w:rsid w:val="00891A98"/>
    <w:rsid w:val="008A4A21"/>
    <w:rsid w:val="008C19B0"/>
    <w:rsid w:val="008E4208"/>
    <w:rsid w:val="008E4F14"/>
    <w:rsid w:val="00907265"/>
    <w:rsid w:val="00922E66"/>
    <w:rsid w:val="00935362"/>
    <w:rsid w:val="00946CED"/>
    <w:rsid w:val="009709F0"/>
    <w:rsid w:val="0098076C"/>
    <w:rsid w:val="009A1597"/>
    <w:rsid w:val="009C6528"/>
    <w:rsid w:val="009D7004"/>
    <w:rsid w:val="009E4CE0"/>
    <w:rsid w:val="009E7AFC"/>
    <w:rsid w:val="009E7FEF"/>
    <w:rsid w:val="00A216CD"/>
    <w:rsid w:val="00A2381B"/>
    <w:rsid w:val="00A27B5F"/>
    <w:rsid w:val="00A46991"/>
    <w:rsid w:val="00A56B40"/>
    <w:rsid w:val="00A71802"/>
    <w:rsid w:val="00A84893"/>
    <w:rsid w:val="00A97F66"/>
    <w:rsid w:val="00AA0C58"/>
    <w:rsid w:val="00AB3AFA"/>
    <w:rsid w:val="00AD7297"/>
    <w:rsid w:val="00AE2DFD"/>
    <w:rsid w:val="00AF1D48"/>
    <w:rsid w:val="00B17B60"/>
    <w:rsid w:val="00B4183D"/>
    <w:rsid w:val="00B42E84"/>
    <w:rsid w:val="00B463AB"/>
    <w:rsid w:val="00B61867"/>
    <w:rsid w:val="00B752C3"/>
    <w:rsid w:val="00BC2EE5"/>
    <w:rsid w:val="00BE174E"/>
    <w:rsid w:val="00BE43B4"/>
    <w:rsid w:val="00C1127B"/>
    <w:rsid w:val="00C401A8"/>
    <w:rsid w:val="00C632CF"/>
    <w:rsid w:val="00C656C8"/>
    <w:rsid w:val="00C73A81"/>
    <w:rsid w:val="00C7769F"/>
    <w:rsid w:val="00C86CAD"/>
    <w:rsid w:val="00C951A5"/>
    <w:rsid w:val="00CC1B38"/>
    <w:rsid w:val="00CC25B0"/>
    <w:rsid w:val="00CD59BF"/>
    <w:rsid w:val="00CF4C20"/>
    <w:rsid w:val="00D00ADD"/>
    <w:rsid w:val="00D02444"/>
    <w:rsid w:val="00D13741"/>
    <w:rsid w:val="00D227EA"/>
    <w:rsid w:val="00D43A10"/>
    <w:rsid w:val="00D54C03"/>
    <w:rsid w:val="00D80D17"/>
    <w:rsid w:val="00D9582E"/>
    <w:rsid w:val="00DA0DF5"/>
    <w:rsid w:val="00DA1D25"/>
    <w:rsid w:val="00DA48B3"/>
    <w:rsid w:val="00DB132F"/>
    <w:rsid w:val="00DC789D"/>
    <w:rsid w:val="00DF05C1"/>
    <w:rsid w:val="00E0017A"/>
    <w:rsid w:val="00E11820"/>
    <w:rsid w:val="00E335AA"/>
    <w:rsid w:val="00E37D9C"/>
    <w:rsid w:val="00E549F3"/>
    <w:rsid w:val="00E74698"/>
    <w:rsid w:val="00E841ED"/>
    <w:rsid w:val="00EA7A62"/>
    <w:rsid w:val="00EC6B42"/>
    <w:rsid w:val="00EE4DDD"/>
    <w:rsid w:val="00F01D9F"/>
    <w:rsid w:val="00F10ABF"/>
    <w:rsid w:val="00F23D08"/>
    <w:rsid w:val="00F35385"/>
    <w:rsid w:val="00F35B90"/>
    <w:rsid w:val="00F43B3F"/>
    <w:rsid w:val="00F552C7"/>
    <w:rsid w:val="00F60102"/>
    <w:rsid w:val="00F708FD"/>
    <w:rsid w:val="00F81E3A"/>
    <w:rsid w:val="00F83F06"/>
    <w:rsid w:val="00F870C4"/>
    <w:rsid w:val="00FA37F3"/>
    <w:rsid w:val="00FA517E"/>
    <w:rsid w:val="00FC3416"/>
    <w:rsid w:val="00FD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1B8BCD"/>
  <w14:defaultImageDpi w14:val="96"/>
  <w15:docId w15:val="{E252DB2C-F311-4464-9E90-9C7B5E398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3">
    <w:name w:val="Char3"/>
    <w:basedOn w:val="Normlny"/>
    <w:uiPriority w:val="99"/>
    <w:rsid w:val="00CC1B38"/>
    <w:pPr>
      <w:autoSpaceDE/>
      <w:autoSpaceDN/>
    </w:pPr>
    <w:rPr>
      <w:rFonts w:eastAsia="Times New Roman"/>
      <w:sz w:val="24"/>
      <w:szCs w:val="24"/>
      <w:lang w:val="pl-PL" w:eastAsia="pl-PL"/>
    </w:rPr>
  </w:style>
  <w:style w:type="paragraph" w:customStyle="1" w:styleId="Default">
    <w:name w:val="Default"/>
    <w:rsid w:val="00891A98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1957C8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C73A8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73A81"/>
    <w:rPr>
      <w:rFonts w:ascii="Segoe UI" w:hAnsi="Segoe UI" w:cs="Segoe UI"/>
      <w:sz w:val="18"/>
      <w:szCs w:val="18"/>
      <w:lang w:eastAsia="en-US"/>
    </w:rPr>
  </w:style>
  <w:style w:type="character" w:styleId="Hypertextovprepojenie">
    <w:name w:val="Hyperlink"/>
    <w:basedOn w:val="Predvolenpsmoodseku"/>
    <w:uiPriority w:val="99"/>
    <w:unhideWhenUsed/>
    <w:rsid w:val="000B6C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77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slov-lex.sk/ezbierky/pravne-predpisy/SK/ZZ/1995/145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Obal materiálu do MPK"/>
    <f:field ref="objsubject" par="" edit="true" text="Obal materiálu do MPK"/>
    <f:field ref="objcreatedby" par="" text="Administrator, System"/>
    <f:field ref="objcreatedat" par="" text="10.11.2016 15:05:22"/>
    <f:field ref="objchangedby" par="" text="Administrator, System"/>
    <f:field ref="objmodifiedat" par="" text="10.11.2016 15:05:26"/>
    <f:field ref="doc_FSCFOLIO_1_1001_FieldDocumentNumber" par="" text=""/>
    <f:field ref="doc_FSCFOLIO_1_1001_FieldSubject" par="" edit="true" text="Obal materiálu do MPK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Urad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Zuzana Špilárová</cp:lastModifiedBy>
  <cp:revision>8</cp:revision>
  <cp:lastPrinted>2025-10-15T07:37:00Z</cp:lastPrinted>
  <dcterms:created xsi:type="dcterms:W3CDTF">2026-10-26T09:54:00Z</dcterms:created>
  <dcterms:modified xsi:type="dcterms:W3CDTF">2026-10-26T11:41:00Z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COO.2145.1000.3.1674072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Vyhláška</vt:lpwstr>
  </property>
  <property fmtid="{D5CDD505-2E9C-101B-9397-08002B2CF9AE}" pid="5" name="FSC#SKEDITIONSLOVLEX@103.510:stavpredpis">
    <vt:lpwstr>Vyhodnotenie medzirezortného pripomienkového konania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Správne právo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Michaela Mášiková</vt:lpwstr>
  </property>
  <property fmtid="{D5CDD505-2E9C-101B-9397-08002B2CF9AE}" pid="11" name="FSC#SKEDITIONSLOVLEX@103.510:zodppredkladatel">
    <vt:lpwstr>Ing. Pavol Pavlis</vt:lpwstr>
  </property>
  <property fmtid="{D5CDD505-2E9C-101B-9397-08002B2CF9AE}" pid="12" name="FSC#SKEDITIONSLOVLEX@103.510:nazovpredpis">
    <vt:lpwstr>, ktorou sa mení a dopĺňa vyhláška Úradu pre normalizáciu, metrológiu a skúšobníctvo Slovenskej republiky č. 210/2000 Z. z. o meradlách a metrologickej kontrole v znení neskorších predpisov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Úrad pre normalizáciu, metrológiu a skúšobníctvo Slovenskej republiky</vt:lpwstr>
  </property>
  <property fmtid="{D5CDD505-2E9C-101B-9397-08002B2CF9AE}" pid="15" name="FSC#SKEDITIONSLOVLEX@103.510:pripomienkovatelia">
    <vt:lpwstr>Úrad pre normalizáciu, metrológiu a skúšobníctvo Slovenskej republiky, Úrad pre normalizáciu, metrológiu a skúšobníctvo Slovenskej republiky, Úrad pre normalizáciu, metrológiu a skúšobníctvo Slovenskej republiky, Úrad pre normalizáciu, metrológiu a skúšob</vt:lpwstr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§ 6 ods. 11, § 7 ods. 9, § 8 ods. 5, § 9 ods. 9, § 10 ods. 8, § 15 ods. 8 a 9, § 16 ods. 5, § 18 ods. 4, § 19 ods. 7, § 23 ods. 5, § 26 ods. 4 a § 33 ods. 9 zákona č. 142/2000 Z. z. o metrológii a o zmene a doplnení niektorých zákonov v znení neskorších p</vt:lpwstr>
  </property>
  <property fmtid="{D5CDD505-2E9C-101B-9397-08002B2CF9AE}" pid="18" name="FSC#SKEDITIONSLOVLEX@103.510:plnynazovpredpis">
    <vt:lpwstr> Vyhláška Úradu pre normalizáciu, metrológiu a skúšobníctvo Slovenskej republiky, ktorou sa mení a dopĺňa vyhláška Úradu pre normalizáciu, metrológiu a skúšobníctvo Slovenskej republiky č. 210/2000 Z. z. o meradlách a metrologickej kontrole v znení neskor</vt:lpwstr>
  </property>
  <property fmtid="{D5CDD505-2E9C-101B-9397-08002B2CF9AE}" pid="19" name="FSC#SKEDITIONSLOVLEX@103.510:rezortcislopredpis">
    <vt:lpwstr>2016/300/009644/03289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LP/2016/1004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je upravená v práve Európskej únie</vt:lpwstr>
  </property>
  <property fmtid="{D5CDD505-2E9C-101B-9397-08002B2CF9AE}" pid="38" name="FSC#SKEDITIONSLOVLEX@103.510:AttrStrListDocPropPrimarnePravoEU">
    <vt:lpwstr>čl. 34, čl. 36 a čl. 114 Zmluvy o fungovaní Európskej únie (Ú. v. EÚ C 326/01, 26.10.2012)</vt:lpwstr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>Smernica Európskeho parlamentu a Rady 2009/34/ES z 23. apríla 2009 o spoločných ustanoveniach pre meradlá a metódy metrologickej kontroly (prepracované znenie) (Ú. v. EÚ L 106, 28.04.2009).</vt:lpwstr>
  </property>
  <property fmtid="{D5CDD505-2E9C-101B-9397-08002B2CF9AE}" pid="42" name="FSC#SKEDITIONSLOVLEX@103.510:AttrStrListDocPropProblematikaPPb">
    <vt:lpwstr>nie je obsiahnutá v judikatúre Súdneho dvora Európskej únie</vt:lpwstr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>bezpredmetné</vt:lpwstr>
  </property>
  <property fmtid="{D5CDD505-2E9C-101B-9397-08002B2CF9AE}" pid="45" name="FSC#SKEDITIONSLOVLEX@103.510:AttrStrListDocPropLehotaNaPredlozenie">
    <vt:lpwstr>bezpredmetné</vt:lpwstr>
  </property>
  <property fmtid="{D5CDD505-2E9C-101B-9397-08002B2CF9AE}" pid="46" name="FSC#SKEDITIONSLOVLEX@103.510:AttrStrListDocPropInfoZaciatokKonania">
    <vt:lpwstr>nebolo začaté</vt:lpwstr>
  </property>
  <property fmtid="{D5CDD505-2E9C-101B-9397-08002B2CF9AE}" pid="47" name="FSC#SKEDITIONSLOVLEX@103.510:AttrStrListDocPropInfoUzPreberanePP">
    <vt:lpwstr>- zákon č. 142/2000 Z. z. o metrológii a o zmene a doplnení niektorých zákonov v znení neskorších predpisov, _x000d_
_x000d_
- vyhláška Úradu pre normalizáciu, metrológiu a skúšobníctvo Slovenskej republiky č. 210/2000 Z. z. o meradlách a metrologickej kontrole v zne</vt:lpwstr>
  </property>
  <property fmtid="{D5CDD505-2E9C-101B-9397-08002B2CF9AE}" pid="48" name="FSC#SKEDITIONSLOVLEX@103.510:AttrStrListDocPropStupenZlucitelnostiPP">
    <vt:lpwstr>úplný</vt:lpwstr>
  </property>
  <property fmtid="{D5CDD505-2E9C-101B-9397-08002B2CF9AE}" pid="49" name="FSC#SKEDITIONSLOVLEX@103.510:AttrStrListDocPropGestorSpolupRezorty">
    <vt:lpwstr>Úrad pre normalizáciu, metrológiu a skúšobníctvo Slovenskej republiky</vt:lpwstr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>Žiadne</vt:lpwstr>
  </property>
  <property fmtid="{D5CDD505-2E9C-101B-9397-08002B2CF9AE}" pid="53" name="FSC#SKEDITIONSLOVLEX@103.510:AttrStrDocPropVplyvPodnikatelskeProstr">
    <vt:lpwstr>Žiadne</vt:lpwstr>
  </property>
  <property fmtid="{D5CDD505-2E9C-101B-9397-08002B2CF9AE}" pid="54" name="FSC#SKEDITIONSLOVLEX@103.510:AttrStrDocPropVplyvSocialny">
    <vt:lpwstr>Žiadne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Žiadne</vt:lpwstr>
  </property>
  <property fmtid="{D5CDD505-2E9C-101B-9397-08002B2CF9AE}" pid="57" name="FSC#SKEDITIONSLOVLEX@103.510:AttrStrListDocPropPoznamkaVplyv">
    <vt:lpwstr>Predkladaný návrh vyhlášky určuje, že iná právnická osoba, ktorá realizuje a uchováva národný etalón musí k návrhu na zmenu jeho vyhlásenia alebo k návrhu na jeho zrušenie, ktorý predkladá ústavu, priložiť tie isté dokumenty ako pri návrhu na vyhlásenie e</vt:lpwstr>
  </property>
  <property fmtid="{D5CDD505-2E9C-101B-9397-08002B2CF9AE}" pid="58" name="FSC#SKEDITIONSLOVLEX@103.510:AttrStrListDocPropAltRiesenia">
    <vt:lpwstr>Alternatívne riešenia neboli zvažované.</vt:lpwstr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style="text-align: justify;"&gt;Návrh vyhlášky Úradu pre normalizáciu, metrológiu a&amp;nbsp;skúšobníctvo Slovenskej republiky, ktorou sa mení a&amp;nbsp;dopĺňa vyhláška Úradu pre normalizáciu, metrológiu a&amp;nbsp;skúšobníctvo Slovenskej republiky č. 210/2000 Z. z.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ZodpPred">
    <vt:lpwstr>predseda Úradu pre normalizáciu, metrológiu a skúšobníctvo Slovenskej republiky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Ing. Pavol Pavlis_x000d_
predseda Úradu pre normalizáciu, metrológiu a skúšobníctvo Slovenskej republiky</vt:lpwstr>
  </property>
  <property fmtid="{D5CDD505-2E9C-101B-9397-08002B2CF9AE}" pid="137" name="FSC#SKEDITIONSLOVLEX@103.510:funkciaPredAkuzativ">
    <vt:lpwstr/>
  </property>
  <property fmtid="{D5CDD505-2E9C-101B-9397-08002B2CF9AE}" pid="138" name="FSC#SKEDITIONSLOVLEX@103.510:funkciaPredDativ">
    <vt:lpwstr/>
  </property>
  <property fmtid="{D5CDD505-2E9C-101B-9397-08002B2CF9AE}" pid="139" name="FSC#SKEDITIONSLOVLEX@103.510:funkciaZodpPredAkuzativ">
    <vt:lpwstr>predsedovi Úradu pre normalizáciu, metrológiu a skúšobníctvo Slovenskej republiky</vt:lpwstr>
  </property>
  <property fmtid="{D5CDD505-2E9C-101B-9397-08002B2CF9AE}" pid="140" name="FSC#SKEDITIONSLOVLEX@103.510:funkciaZodpPredDativ">
    <vt:lpwstr>predsedu Úradu pre normalizáciu, metrológiu a skúšobníctvo Slovenskej republiky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>&lt;p style="text-align: justify;"&gt;Verejnosť bola o&amp;nbsp;príprave návrhu vyhlášky Úradu pre normalizáciu, metrológiu a skúšobníctvo Slovenskej republiky, ktorou sa mení a dopĺňa vyhláška Úradu pre normalizáciu, metrológiu a skúšobníctvo Slovenskej republiky 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>ších predpisov</vt:lpwstr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2016</vt:lpwstr>
  </property>
</Properties>
</file>