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27118" w:rsidRPr="000032C8" w:rsidRDefault="00927118" w:rsidP="00927118">
      <w:pPr>
        <w:adjustRightInd w:val="0"/>
        <w:spacing w:after="0" w:line="240" w:lineRule="auto"/>
        <w:jc w:val="center"/>
        <w:rPr>
          <w:rFonts w:ascii="Times New Roman" w:eastAsia="Times New Roman" w:hAnsi="Times New Roman" w:cs="Calibri"/>
          <w:b/>
          <w:caps/>
          <w:sz w:val="28"/>
          <w:szCs w:val="28"/>
        </w:rPr>
      </w:pPr>
      <w:bookmarkStart w:id="0" w:name="_GoBack"/>
      <w:bookmarkEnd w:id="0"/>
      <w:r w:rsidRPr="000032C8">
        <w:rPr>
          <w:rFonts w:ascii="Times New Roman" w:eastAsia="Times New Roman" w:hAnsi="Times New Roman" w:cs="Calibri"/>
          <w:b/>
          <w:caps/>
          <w:sz w:val="28"/>
          <w:szCs w:val="28"/>
        </w:rPr>
        <w:t>Vyhodnotenie medzirezortného pripomienkového konania</w:t>
      </w:r>
    </w:p>
    <w:p w:rsidR="00927118" w:rsidRPr="00024402" w:rsidRDefault="00927118" w:rsidP="00927118">
      <w:pPr>
        <w:jc w:val="center"/>
      </w:pPr>
    </w:p>
    <w:p w:rsidR="003A4B58" w:rsidRDefault="003A4B58">
      <w:pPr>
        <w:jc w:val="center"/>
        <w:divId w:val="1189103718"/>
        <w:rPr>
          <w:rFonts w:ascii="Times" w:hAnsi="Times" w:cs="Times"/>
          <w:sz w:val="25"/>
          <w:szCs w:val="25"/>
        </w:rPr>
      </w:pPr>
      <w:r>
        <w:rPr>
          <w:rFonts w:ascii="Times" w:hAnsi="Times" w:cs="Times"/>
          <w:sz w:val="25"/>
          <w:szCs w:val="25"/>
        </w:rPr>
        <w:t>Zákon, ktorým sa mení zákon č. 305/2005 Z. z. o sociálnoprávnej ochrane detí a o sociálnej kuratele a o zmene a doplnení niektorých predpisov v znení neskorších predpisov</w:t>
      </w:r>
    </w:p>
    <w:p w:rsidR="00927118" w:rsidRPr="00024402" w:rsidRDefault="00927118" w:rsidP="00CE47A6"/>
    <w:tbl>
      <w:tblPr>
        <w:tblW w:w="15598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797"/>
        <w:gridCol w:w="7801"/>
      </w:tblGrid>
      <w:tr w:rsidR="00927118" w:rsidRPr="00024402" w:rsidTr="00B76589">
        <w:tc>
          <w:tcPr>
            <w:tcW w:w="7797" w:type="dxa"/>
            <w:tcBorders>
              <w:top w:val="nil"/>
              <w:left w:val="nil"/>
              <w:bottom w:val="nil"/>
              <w:right w:val="nil"/>
            </w:tcBorders>
          </w:tcPr>
          <w:p w:rsidR="00927118" w:rsidRPr="000032C8" w:rsidRDefault="00927118" w:rsidP="00E165A9">
            <w:pPr>
              <w:spacing w:after="0" w:line="240" w:lineRule="auto"/>
              <w:rPr>
                <w:rFonts w:ascii="Times New Roman" w:hAnsi="Times New Roman" w:cs="Calibri"/>
                <w:sz w:val="25"/>
                <w:szCs w:val="25"/>
              </w:rPr>
            </w:pPr>
            <w:r w:rsidRPr="000032C8">
              <w:rPr>
                <w:rFonts w:ascii="Times New Roman" w:hAnsi="Times New Roman" w:cs="Calibri"/>
                <w:sz w:val="25"/>
                <w:szCs w:val="25"/>
              </w:rPr>
              <w:t>Spôsob pripomienkového konania</w:t>
            </w:r>
          </w:p>
        </w:tc>
        <w:tc>
          <w:tcPr>
            <w:tcW w:w="7801" w:type="dxa"/>
            <w:tcBorders>
              <w:top w:val="nil"/>
              <w:left w:val="nil"/>
              <w:bottom w:val="nil"/>
              <w:right w:val="nil"/>
            </w:tcBorders>
          </w:tcPr>
          <w:p w:rsidR="00927118" w:rsidRPr="00024402" w:rsidRDefault="00927118" w:rsidP="00E165A9">
            <w:pPr>
              <w:spacing w:after="0" w:line="240" w:lineRule="auto"/>
              <w:rPr>
                <w:rFonts w:ascii="Times New Roman" w:hAnsi="Times New Roman" w:cs="Calibri"/>
                <w:sz w:val="20"/>
                <w:szCs w:val="20"/>
              </w:rPr>
            </w:pPr>
            <w:r w:rsidRPr="00024402">
              <w:rPr>
                <w:rFonts w:ascii="Times New Roman" w:hAnsi="Times New Roman" w:cs="Calibri"/>
                <w:sz w:val="20"/>
                <w:szCs w:val="20"/>
              </w:rPr>
              <w:t> </w:t>
            </w:r>
          </w:p>
        </w:tc>
      </w:tr>
      <w:tr w:rsidR="00A251BF" w:rsidRPr="00024402" w:rsidTr="00B76589">
        <w:tc>
          <w:tcPr>
            <w:tcW w:w="7797" w:type="dxa"/>
            <w:tcBorders>
              <w:top w:val="nil"/>
              <w:left w:val="nil"/>
              <w:bottom w:val="nil"/>
              <w:right w:val="nil"/>
            </w:tcBorders>
          </w:tcPr>
          <w:p w:rsidR="00A251BF" w:rsidRPr="000032C8" w:rsidRDefault="00A251BF" w:rsidP="00E165A9">
            <w:pPr>
              <w:spacing w:after="0" w:line="240" w:lineRule="auto"/>
              <w:rPr>
                <w:rFonts w:ascii="Times New Roman" w:hAnsi="Times New Roman" w:cs="Calibri"/>
                <w:sz w:val="25"/>
                <w:szCs w:val="25"/>
              </w:rPr>
            </w:pPr>
            <w:r w:rsidRPr="000032C8">
              <w:rPr>
                <w:rFonts w:ascii="Times New Roman" w:hAnsi="Times New Roman" w:cs="Calibri"/>
                <w:sz w:val="25"/>
                <w:szCs w:val="25"/>
              </w:rPr>
              <w:t>Počet vznesených pripomienok, z toho zásadných</w:t>
            </w:r>
          </w:p>
        </w:tc>
        <w:tc>
          <w:tcPr>
            <w:tcW w:w="7801" w:type="dxa"/>
            <w:tcBorders>
              <w:top w:val="nil"/>
              <w:left w:val="nil"/>
              <w:bottom w:val="nil"/>
              <w:right w:val="nil"/>
            </w:tcBorders>
          </w:tcPr>
          <w:p w:rsidR="00A251BF" w:rsidRPr="00024402" w:rsidRDefault="003A4B58" w:rsidP="003A4B58">
            <w:pPr>
              <w:spacing w:after="0" w:line="240" w:lineRule="auto"/>
              <w:rPr>
                <w:rFonts w:ascii="Times New Roman" w:hAnsi="Times New Roman" w:cs="Calibri"/>
                <w:sz w:val="20"/>
                <w:szCs w:val="20"/>
              </w:rPr>
            </w:pPr>
            <w:r>
              <w:rPr>
                <w:rFonts w:ascii="Times" w:hAnsi="Times" w:cs="Times"/>
                <w:sz w:val="25"/>
                <w:szCs w:val="25"/>
              </w:rPr>
              <w:t>3 /1</w:t>
            </w:r>
          </w:p>
        </w:tc>
      </w:tr>
      <w:tr w:rsidR="00927118" w:rsidRPr="00024402" w:rsidTr="00B76589">
        <w:tc>
          <w:tcPr>
            <w:tcW w:w="7797" w:type="dxa"/>
            <w:tcBorders>
              <w:top w:val="nil"/>
              <w:left w:val="nil"/>
              <w:bottom w:val="nil"/>
              <w:right w:val="nil"/>
            </w:tcBorders>
          </w:tcPr>
          <w:p w:rsidR="00927118" w:rsidRPr="000032C8" w:rsidRDefault="00927118" w:rsidP="00E165A9">
            <w:pPr>
              <w:spacing w:after="0" w:line="240" w:lineRule="auto"/>
              <w:rPr>
                <w:rFonts w:ascii="Times New Roman" w:hAnsi="Times New Roman" w:cs="Calibri"/>
                <w:sz w:val="25"/>
                <w:szCs w:val="25"/>
              </w:rPr>
            </w:pPr>
            <w:r w:rsidRPr="000032C8">
              <w:rPr>
                <w:rFonts w:ascii="Times New Roman" w:hAnsi="Times New Roman" w:cs="Calibri"/>
                <w:sz w:val="25"/>
                <w:szCs w:val="25"/>
              </w:rPr>
              <w:t>Počet vyhodnotených pripomienok</w:t>
            </w:r>
          </w:p>
        </w:tc>
        <w:tc>
          <w:tcPr>
            <w:tcW w:w="7801" w:type="dxa"/>
            <w:tcBorders>
              <w:top w:val="nil"/>
              <w:left w:val="nil"/>
              <w:bottom w:val="nil"/>
              <w:right w:val="nil"/>
            </w:tcBorders>
          </w:tcPr>
          <w:p w:rsidR="00927118" w:rsidRPr="00024402" w:rsidRDefault="003A4B58" w:rsidP="003A4B58">
            <w:pPr>
              <w:spacing w:after="0" w:line="240" w:lineRule="auto"/>
              <w:rPr>
                <w:rFonts w:ascii="Times New Roman" w:hAnsi="Times New Roman" w:cs="Calibri"/>
                <w:sz w:val="20"/>
                <w:szCs w:val="20"/>
              </w:rPr>
            </w:pPr>
            <w:r>
              <w:rPr>
                <w:rFonts w:ascii="Times" w:hAnsi="Times" w:cs="Times"/>
                <w:sz w:val="25"/>
                <w:szCs w:val="25"/>
              </w:rPr>
              <w:t>3</w:t>
            </w:r>
          </w:p>
        </w:tc>
      </w:tr>
      <w:tr w:rsidR="00927118" w:rsidRPr="00024402" w:rsidTr="00B76589">
        <w:tc>
          <w:tcPr>
            <w:tcW w:w="7797" w:type="dxa"/>
            <w:tcBorders>
              <w:top w:val="nil"/>
              <w:left w:val="nil"/>
              <w:bottom w:val="nil"/>
              <w:right w:val="nil"/>
            </w:tcBorders>
          </w:tcPr>
          <w:p w:rsidR="00927118" w:rsidRPr="000032C8" w:rsidRDefault="00927118" w:rsidP="00E165A9">
            <w:pPr>
              <w:spacing w:after="0" w:line="240" w:lineRule="auto"/>
              <w:rPr>
                <w:rFonts w:ascii="Times New Roman" w:hAnsi="Times New Roman" w:cs="Calibri"/>
                <w:sz w:val="25"/>
                <w:szCs w:val="25"/>
              </w:rPr>
            </w:pPr>
          </w:p>
        </w:tc>
        <w:tc>
          <w:tcPr>
            <w:tcW w:w="7801" w:type="dxa"/>
            <w:tcBorders>
              <w:top w:val="nil"/>
              <w:left w:val="nil"/>
              <w:bottom w:val="nil"/>
              <w:right w:val="nil"/>
            </w:tcBorders>
          </w:tcPr>
          <w:p w:rsidR="00927118" w:rsidRPr="00024402" w:rsidRDefault="00927118" w:rsidP="00E165A9">
            <w:pPr>
              <w:spacing w:after="0" w:line="240" w:lineRule="auto"/>
              <w:rPr>
                <w:rFonts w:ascii="Times New Roman" w:hAnsi="Times New Roman" w:cs="Calibri"/>
                <w:sz w:val="20"/>
                <w:szCs w:val="20"/>
              </w:rPr>
            </w:pPr>
          </w:p>
        </w:tc>
      </w:tr>
      <w:tr w:rsidR="00927118" w:rsidRPr="00024402" w:rsidTr="00B76589">
        <w:tc>
          <w:tcPr>
            <w:tcW w:w="7797" w:type="dxa"/>
            <w:tcBorders>
              <w:top w:val="nil"/>
              <w:left w:val="nil"/>
              <w:bottom w:val="nil"/>
              <w:right w:val="nil"/>
            </w:tcBorders>
          </w:tcPr>
          <w:p w:rsidR="00927118" w:rsidRPr="000032C8" w:rsidRDefault="00927118" w:rsidP="00E165A9">
            <w:pPr>
              <w:spacing w:after="0" w:line="240" w:lineRule="auto"/>
              <w:rPr>
                <w:rFonts w:ascii="Times New Roman" w:hAnsi="Times New Roman" w:cs="Calibri"/>
                <w:sz w:val="25"/>
                <w:szCs w:val="25"/>
              </w:rPr>
            </w:pPr>
            <w:r w:rsidRPr="000032C8">
              <w:rPr>
                <w:rFonts w:ascii="Times New Roman" w:hAnsi="Times New Roman" w:cs="Calibri"/>
                <w:sz w:val="25"/>
                <w:szCs w:val="25"/>
              </w:rPr>
              <w:t>Počet akceptovaných pripomienok, z toho zásadných</w:t>
            </w:r>
          </w:p>
        </w:tc>
        <w:tc>
          <w:tcPr>
            <w:tcW w:w="7801" w:type="dxa"/>
            <w:tcBorders>
              <w:top w:val="nil"/>
              <w:left w:val="nil"/>
              <w:bottom w:val="nil"/>
              <w:right w:val="nil"/>
            </w:tcBorders>
          </w:tcPr>
          <w:p w:rsidR="00927118" w:rsidRPr="00024402" w:rsidRDefault="003A4B58" w:rsidP="003A4B58">
            <w:pPr>
              <w:spacing w:after="0" w:line="240" w:lineRule="auto"/>
              <w:rPr>
                <w:rFonts w:ascii="Times New Roman" w:hAnsi="Times New Roman" w:cs="Calibri"/>
                <w:sz w:val="20"/>
                <w:szCs w:val="20"/>
              </w:rPr>
            </w:pPr>
            <w:r>
              <w:rPr>
                <w:rFonts w:ascii="Times" w:hAnsi="Times" w:cs="Times"/>
                <w:sz w:val="25"/>
                <w:szCs w:val="25"/>
              </w:rPr>
              <w:t>2 /1</w:t>
            </w:r>
          </w:p>
        </w:tc>
      </w:tr>
      <w:tr w:rsidR="00927118" w:rsidRPr="00024402" w:rsidTr="00B76589">
        <w:tc>
          <w:tcPr>
            <w:tcW w:w="7797" w:type="dxa"/>
            <w:tcBorders>
              <w:top w:val="nil"/>
              <w:left w:val="nil"/>
              <w:bottom w:val="nil"/>
              <w:right w:val="nil"/>
            </w:tcBorders>
          </w:tcPr>
          <w:p w:rsidR="00927118" w:rsidRPr="000032C8" w:rsidRDefault="00927118" w:rsidP="00E165A9">
            <w:pPr>
              <w:spacing w:after="0" w:line="240" w:lineRule="auto"/>
              <w:rPr>
                <w:rFonts w:ascii="Times New Roman" w:hAnsi="Times New Roman" w:cs="Calibri"/>
                <w:sz w:val="25"/>
                <w:szCs w:val="25"/>
              </w:rPr>
            </w:pPr>
            <w:r w:rsidRPr="000032C8">
              <w:rPr>
                <w:rFonts w:ascii="Times New Roman" w:hAnsi="Times New Roman" w:cs="Calibri"/>
                <w:sz w:val="25"/>
                <w:szCs w:val="25"/>
              </w:rPr>
              <w:t>Počet čiastočne akceptovaných pripomienok, z toho zásadných</w:t>
            </w:r>
          </w:p>
        </w:tc>
        <w:tc>
          <w:tcPr>
            <w:tcW w:w="7801" w:type="dxa"/>
            <w:tcBorders>
              <w:top w:val="nil"/>
              <w:left w:val="nil"/>
              <w:bottom w:val="nil"/>
              <w:right w:val="nil"/>
            </w:tcBorders>
          </w:tcPr>
          <w:p w:rsidR="00927118" w:rsidRPr="00024402" w:rsidRDefault="003A4B58" w:rsidP="003A4B58">
            <w:pPr>
              <w:spacing w:after="0" w:line="240" w:lineRule="auto"/>
              <w:rPr>
                <w:rFonts w:ascii="Times New Roman" w:hAnsi="Times New Roman" w:cs="Calibri"/>
                <w:sz w:val="20"/>
                <w:szCs w:val="20"/>
              </w:rPr>
            </w:pPr>
            <w:r>
              <w:rPr>
                <w:rFonts w:ascii="Times" w:hAnsi="Times" w:cs="Times"/>
                <w:sz w:val="25"/>
                <w:szCs w:val="25"/>
              </w:rPr>
              <w:t>0 /0</w:t>
            </w:r>
          </w:p>
        </w:tc>
      </w:tr>
      <w:tr w:rsidR="00927118" w:rsidRPr="00024402" w:rsidTr="00B76589">
        <w:tc>
          <w:tcPr>
            <w:tcW w:w="7797" w:type="dxa"/>
            <w:tcBorders>
              <w:top w:val="nil"/>
              <w:left w:val="nil"/>
              <w:bottom w:val="nil"/>
              <w:right w:val="nil"/>
            </w:tcBorders>
          </w:tcPr>
          <w:p w:rsidR="00927118" w:rsidRPr="000032C8" w:rsidRDefault="00927118" w:rsidP="00E165A9">
            <w:pPr>
              <w:spacing w:after="0" w:line="240" w:lineRule="auto"/>
              <w:rPr>
                <w:rFonts w:ascii="Times New Roman" w:hAnsi="Times New Roman" w:cs="Calibri"/>
                <w:sz w:val="25"/>
                <w:szCs w:val="25"/>
              </w:rPr>
            </w:pPr>
            <w:r w:rsidRPr="000032C8">
              <w:rPr>
                <w:rFonts w:ascii="Times New Roman" w:hAnsi="Times New Roman" w:cs="Calibri"/>
                <w:sz w:val="25"/>
                <w:szCs w:val="25"/>
              </w:rPr>
              <w:t>Počet neakceptovaných pripomienok, z toho zásadných</w:t>
            </w:r>
          </w:p>
        </w:tc>
        <w:tc>
          <w:tcPr>
            <w:tcW w:w="7801" w:type="dxa"/>
            <w:tcBorders>
              <w:top w:val="nil"/>
              <w:left w:val="nil"/>
              <w:bottom w:val="nil"/>
              <w:right w:val="nil"/>
            </w:tcBorders>
          </w:tcPr>
          <w:p w:rsidR="00927118" w:rsidRPr="00024402" w:rsidRDefault="003A4B58" w:rsidP="003A4B58">
            <w:pPr>
              <w:spacing w:after="0" w:line="240" w:lineRule="auto"/>
              <w:rPr>
                <w:rFonts w:ascii="Times New Roman" w:hAnsi="Times New Roman" w:cs="Calibri"/>
                <w:sz w:val="20"/>
                <w:szCs w:val="20"/>
              </w:rPr>
            </w:pPr>
            <w:r>
              <w:rPr>
                <w:rFonts w:ascii="Times" w:hAnsi="Times" w:cs="Times"/>
                <w:sz w:val="25"/>
                <w:szCs w:val="25"/>
              </w:rPr>
              <w:t>1 /0</w:t>
            </w:r>
          </w:p>
        </w:tc>
      </w:tr>
      <w:tr w:rsidR="00927118" w:rsidRPr="00024402" w:rsidTr="00B76589">
        <w:tc>
          <w:tcPr>
            <w:tcW w:w="7797" w:type="dxa"/>
            <w:tcBorders>
              <w:top w:val="nil"/>
              <w:left w:val="nil"/>
              <w:bottom w:val="nil"/>
              <w:right w:val="nil"/>
            </w:tcBorders>
          </w:tcPr>
          <w:p w:rsidR="00927118" w:rsidRPr="000032C8" w:rsidRDefault="00927118" w:rsidP="00E165A9">
            <w:pPr>
              <w:spacing w:after="0" w:line="240" w:lineRule="auto"/>
              <w:rPr>
                <w:rFonts w:ascii="Times New Roman" w:hAnsi="Times New Roman" w:cs="Calibri"/>
                <w:bCs/>
                <w:sz w:val="25"/>
                <w:szCs w:val="25"/>
              </w:rPr>
            </w:pPr>
          </w:p>
        </w:tc>
        <w:tc>
          <w:tcPr>
            <w:tcW w:w="7801" w:type="dxa"/>
            <w:tcBorders>
              <w:top w:val="nil"/>
              <w:left w:val="nil"/>
              <w:bottom w:val="nil"/>
              <w:right w:val="nil"/>
            </w:tcBorders>
          </w:tcPr>
          <w:p w:rsidR="00927118" w:rsidRPr="00024402" w:rsidRDefault="00927118" w:rsidP="00E165A9">
            <w:pPr>
              <w:spacing w:after="0" w:line="240" w:lineRule="auto"/>
              <w:rPr>
                <w:rFonts w:ascii="Times New Roman" w:hAnsi="Times New Roman" w:cs="Calibri"/>
                <w:sz w:val="20"/>
                <w:szCs w:val="20"/>
              </w:rPr>
            </w:pPr>
          </w:p>
        </w:tc>
      </w:tr>
      <w:tr w:rsidR="00927118" w:rsidRPr="00024402" w:rsidTr="00B76589">
        <w:tc>
          <w:tcPr>
            <w:tcW w:w="7797" w:type="dxa"/>
            <w:tcBorders>
              <w:top w:val="nil"/>
              <w:left w:val="nil"/>
              <w:bottom w:val="nil"/>
              <w:right w:val="nil"/>
            </w:tcBorders>
          </w:tcPr>
          <w:p w:rsidR="00927118" w:rsidRPr="000032C8" w:rsidRDefault="00927118" w:rsidP="00E165A9">
            <w:pPr>
              <w:spacing w:after="0" w:line="240" w:lineRule="auto"/>
              <w:rPr>
                <w:rFonts w:ascii="Times New Roman" w:hAnsi="Times New Roman" w:cs="Calibri"/>
                <w:sz w:val="25"/>
                <w:szCs w:val="25"/>
              </w:rPr>
            </w:pPr>
            <w:r w:rsidRPr="000032C8">
              <w:rPr>
                <w:rFonts w:ascii="Times New Roman" w:hAnsi="Times New Roman" w:cs="Calibri"/>
                <w:bCs/>
                <w:sz w:val="25"/>
                <w:szCs w:val="25"/>
              </w:rPr>
              <w:t>Rozporové konanie (s kým, kedy, s akým výsledkom)</w:t>
            </w:r>
          </w:p>
        </w:tc>
        <w:tc>
          <w:tcPr>
            <w:tcW w:w="7801" w:type="dxa"/>
            <w:tcBorders>
              <w:top w:val="nil"/>
              <w:left w:val="nil"/>
              <w:bottom w:val="nil"/>
              <w:right w:val="nil"/>
            </w:tcBorders>
          </w:tcPr>
          <w:p w:rsidR="00927118" w:rsidRPr="00024402" w:rsidRDefault="00927118" w:rsidP="00E165A9">
            <w:pPr>
              <w:spacing w:after="0" w:line="240" w:lineRule="auto"/>
              <w:rPr>
                <w:rFonts w:ascii="Times New Roman" w:hAnsi="Times New Roman" w:cs="Calibri"/>
                <w:sz w:val="20"/>
                <w:szCs w:val="20"/>
              </w:rPr>
            </w:pPr>
          </w:p>
        </w:tc>
      </w:tr>
      <w:tr w:rsidR="00927118" w:rsidRPr="00024402" w:rsidTr="00B76589">
        <w:tc>
          <w:tcPr>
            <w:tcW w:w="7797" w:type="dxa"/>
            <w:tcBorders>
              <w:top w:val="nil"/>
              <w:left w:val="nil"/>
              <w:bottom w:val="nil"/>
              <w:right w:val="nil"/>
            </w:tcBorders>
          </w:tcPr>
          <w:p w:rsidR="00927118" w:rsidRPr="000032C8" w:rsidRDefault="00927118" w:rsidP="00E165A9">
            <w:pPr>
              <w:spacing w:after="0" w:line="240" w:lineRule="auto"/>
              <w:rPr>
                <w:rFonts w:ascii="Times New Roman" w:hAnsi="Times New Roman" w:cs="Calibri"/>
                <w:bCs/>
                <w:sz w:val="25"/>
                <w:szCs w:val="25"/>
              </w:rPr>
            </w:pPr>
            <w:r w:rsidRPr="000032C8">
              <w:rPr>
                <w:rFonts w:ascii="Times New Roman" w:hAnsi="Times New Roman" w:cs="Calibri"/>
                <w:bCs/>
                <w:sz w:val="25"/>
                <w:szCs w:val="25"/>
              </w:rPr>
              <w:t>Počet odstránených pripomienok</w:t>
            </w:r>
          </w:p>
        </w:tc>
        <w:tc>
          <w:tcPr>
            <w:tcW w:w="7801" w:type="dxa"/>
            <w:tcBorders>
              <w:top w:val="nil"/>
              <w:left w:val="nil"/>
              <w:bottom w:val="nil"/>
              <w:right w:val="nil"/>
            </w:tcBorders>
          </w:tcPr>
          <w:p w:rsidR="00927118" w:rsidRPr="00024402" w:rsidRDefault="00927118" w:rsidP="00E165A9">
            <w:pPr>
              <w:spacing w:after="0" w:line="240" w:lineRule="auto"/>
              <w:rPr>
                <w:rFonts w:ascii="Times New Roman" w:hAnsi="Times New Roman" w:cs="Calibri"/>
                <w:sz w:val="20"/>
                <w:szCs w:val="20"/>
              </w:rPr>
            </w:pPr>
          </w:p>
        </w:tc>
      </w:tr>
      <w:tr w:rsidR="00927118" w:rsidRPr="00024402" w:rsidTr="00B76589">
        <w:tc>
          <w:tcPr>
            <w:tcW w:w="7797" w:type="dxa"/>
            <w:tcBorders>
              <w:top w:val="nil"/>
              <w:left w:val="nil"/>
              <w:bottom w:val="nil"/>
              <w:right w:val="nil"/>
            </w:tcBorders>
          </w:tcPr>
          <w:p w:rsidR="00927118" w:rsidRPr="000032C8" w:rsidRDefault="00927118" w:rsidP="00E165A9">
            <w:pPr>
              <w:spacing w:after="0" w:line="240" w:lineRule="auto"/>
              <w:rPr>
                <w:rFonts w:ascii="Times New Roman" w:hAnsi="Times New Roman" w:cs="Calibri"/>
                <w:bCs/>
                <w:sz w:val="25"/>
                <w:szCs w:val="25"/>
              </w:rPr>
            </w:pPr>
            <w:r w:rsidRPr="000032C8">
              <w:rPr>
                <w:rFonts w:ascii="Times New Roman" w:hAnsi="Times New Roman" w:cs="Calibri"/>
                <w:bCs/>
                <w:sz w:val="25"/>
                <w:szCs w:val="25"/>
              </w:rPr>
              <w:t>Počet neodstránených pripomienok</w:t>
            </w:r>
          </w:p>
        </w:tc>
        <w:tc>
          <w:tcPr>
            <w:tcW w:w="7801" w:type="dxa"/>
            <w:tcBorders>
              <w:top w:val="nil"/>
              <w:left w:val="nil"/>
              <w:bottom w:val="nil"/>
              <w:right w:val="nil"/>
            </w:tcBorders>
          </w:tcPr>
          <w:p w:rsidR="00927118" w:rsidRPr="00024402" w:rsidRDefault="00927118" w:rsidP="00E165A9">
            <w:pPr>
              <w:spacing w:after="0" w:line="240" w:lineRule="auto"/>
              <w:rPr>
                <w:rFonts w:ascii="Times New Roman" w:hAnsi="Times New Roman" w:cs="Calibri"/>
                <w:sz w:val="20"/>
                <w:szCs w:val="20"/>
              </w:rPr>
            </w:pPr>
          </w:p>
        </w:tc>
      </w:tr>
    </w:tbl>
    <w:p w:rsidR="00927118" w:rsidRPr="00024402" w:rsidRDefault="00927118" w:rsidP="00927118">
      <w:pPr>
        <w:spacing w:after="0" w:line="240" w:lineRule="auto"/>
        <w:rPr>
          <w:rFonts w:ascii="Times New Roman" w:hAnsi="Times New Roman" w:cs="Calibri"/>
          <w:b/>
          <w:sz w:val="20"/>
          <w:szCs w:val="20"/>
        </w:rPr>
      </w:pPr>
    </w:p>
    <w:p w:rsidR="00927118" w:rsidRPr="000032C8" w:rsidRDefault="00927118" w:rsidP="00927118">
      <w:pPr>
        <w:spacing w:after="0" w:line="240" w:lineRule="auto"/>
        <w:rPr>
          <w:sz w:val="25"/>
          <w:szCs w:val="25"/>
        </w:rPr>
      </w:pPr>
      <w:r w:rsidRPr="000032C8">
        <w:rPr>
          <w:rFonts w:ascii="Times New Roman" w:hAnsi="Times New Roman" w:cs="Calibri"/>
          <w:sz w:val="25"/>
          <w:szCs w:val="25"/>
        </w:rPr>
        <w:t>Sumarizácia vznesených pripomienok podľa subjektov</w:t>
      </w:r>
    </w:p>
    <w:p w:rsidR="003A4B58" w:rsidRDefault="003A4B58" w:rsidP="00841FA6"/>
    <w:tbl>
      <w:tblPr>
        <w:tblW w:w="5000" w:type="pct"/>
        <w:jc w:val="center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8"/>
        <w:gridCol w:w="3597"/>
        <w:gridCol w:w="1404"/>
        <w:gridCol w:w="1404"/>
        <w:gridCol w:w="1391"/>
        <w:gridCol w:w="932"/>
      </w:tblGrid>
      <w:tr w:rsidR="003A4B58">
        <w:trPr>
          <w:divId w:val="1827896536"/>
          <w:jc w:val="center"/>
        </w:trPr>
        <w:tc>
          <w:tcPr>
            <w:tcW w:w="1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4B58" w:rsidRDefault="003A4B58">
            <w:pPr>
              <w:jc w:val="center"/>
              <w:rPr>
                <w:rFonts w:ascii="Times" w:hAnsi="Times" w:cs="Times"/>
                <w:b/>
                <w:bCs/>
                <w:sz w:val="25"/>
                <w:szCs w:val="25"/>
              </w:rPr>
            </w:pPr>
            <w:r>
              <w:rPr>
                <w:rFonts w:ascii="Times" w:hAnsi="Times" w:cs="Times"/>
                <w:b/>
                <w:bCs/>
                <w:sz w:val="25"/>
                <w:szCs w:val="25"/>
              </w:rPr>
              <w:t>Č.</w:t>
            </w:r>
          </w:p>
        </w:tc>
        <w:tc>
          <w:tcPr>
            <w:tcW w:w="3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4B58" w:rsidRDefault="003A4B58">
            <w:pPr>
              <w:jc w:val="center"/>
              <w:rPr>
                <w:rFonts w:ascii="Times" w:hAnsi="Times" w:cs="Times"/>
                <w:b/>
                <w:bCs/>
                <w:sz w:val="25"/>
                <w:szCs w:val="25"/>
              </w:rPr>
            </w:pPr>
            <w:r>
              <w:rPr>
                <w:rFonts w:ascii="Times" w:hAnsi="Times" w:cs="Times"/>
                <w:b/>
                <w:bCs/>
                <w:sz w:val="25"/>
                <w:szCs w:val="25"/>
              </w:rPr>
              <w:t>Subjekt</w:t>
            </w:r>
          </w:p>
        </w:tc>
        <w:tc>
          <w:tcPr>
            <w:tcW w:w="5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4B58" w:rsidRDefault="003A4B58">
            <w:pPr>
              <w:jc w:val="center"/>
              <w:rPr>
                <w:rFonts w:ascii="Times" w:hAnsi="Times" w:cs="Times"/>
                <w:b/>
                <w:bCs/>
                <w:sz w:val="25"/>
                <w:szCs w:val="25"/>
              </w:rPr>
            </w:pPr>
            <w:r>
              <w:rPr>
                <w:rFonts w:ascii="Times" w:hAnsi="Times" w:cs="Times"/>
                <w:b/>
                <w:bCs/>
                <w:sz w:val="25"/>
                <w:szCs w:val="25"/>
              </w:rPr>
              <w:t>Pripomienky do termínu</w:t>
            </w:r>
          </w:p>
        </w:tc>
        <w:tc>
          <w:tcPr>
            <w:tcW w:w="4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4B58" w:rsidRDefault="003A4B58">
            <w:pPr>
              <w:jc w:val="center"/>
              <w:rPr>
                <w:rFonts w:ascii="Times" w:hAnsi="Times" w:cs="Times"/>
                <w:b/>
                <w:bCs/>
                <w:sz w:val="25"/>
                <w:szCs w:val="25"/>
              </w:rPr>
            </w:pPr>
            <w:r>
              <w:rPr>
                <w:rFonts w:ascii="Times" w:hAnsi="Times" w:cs="Times"/>
                <w:b/>
                <w:bCs/>
                <w:sz w:val="25"/>
                <w:szCs w:val="25"/>
              </w:rPr>
              <w:t>Pripomienky po termíne</w:t>
            </w:r>
          </w:p>
        </w:tc>
        <w:tc>
          <w:tcPr>
            <w:tcW w:w="4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4B58" w:rsidRDefault="003A4B58">
            <w:pPr>
              <w:jc w:val="center"/>
              <w:rPr>
                <w:rFonts w:ascii="Times" w:hAnsi="Times" w:cs="Times"/>
                <w:b/>
                <w:bCs/>
                <w:sz w:val="25"/>
                <w:szCs w:val="25"/>
              </w:rPr>
            </w:pPr>
            <w:r>
              <w:rPr>
                <w:rFonts w:ascii="Times" w:hAnsi="Times" w:cs="Times"/>
                <w:b/>
                <w:bCs/>
                <w:sz w:val="25"/>
                <w:szCs w:val="25"/>
              </w:rPr>
              <w:t>Nemali pripomienky</w:t>
            </w:r>
          </w:p>
        </w:tc>
        <w:tc>
          <w:tcPr>
            <w:tcW w:w="4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4B58" w:rsidRDefault="003A4B58">
            <w:pPr>
              <w:jc w:val="center"/>
              <w:rPr>
                <w:rFonts w:ascii="Times" w:hAnsi="Times" w:cs="Times"/>
                <w:b/>
                <w:bCs/>
                <w:sz w:val="25"/>
                <w:szCs w:val="25"/>
              </w:rPr>
            </w:pPr>
            <w:r>
              <w:rPr>
                <w:rFonts w:ascii="Times" w:hAnsi="Times" w:cs="Times"/>
                <w:b/>
                <w:bCs/>
                <w:sz w:val="25"/>
                <w:szCs w:val="25"/>
              </w:rPr>
              <w:t>Vôbec nezaslali</w:t>
            </w:r>
          </w:p>
        </w:tc>
      </w:tr>
      <w:tr w:rsidR="003A4B58">
        <w:trPr>
          <w:divId w:val="1827896536"/>
          <w:jc w:val="center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A4B58" w:rsidRDefault="003A4B58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1.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A4B58" w:rsidRDefault="003A4B58">
            <w:pPr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Ministerstvo financií Slovenskej republiky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A4B58" w:rsidRDefault="003A4B58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3 (2o,1z)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A4B58" w:rsidRDefault="003A4B58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0 (0o,0z)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A4B58" w:rsidRDefault="003A4B58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A4B58" w:rsidRDefault="003A4B58">
            <w:pPr>
              <w:jc w:val="center"/>
              <w:rPr>
                <w:sz w:val="20"/>
                <w:szCs w:val="20"/>
              </w:rPr>
            </w:pPr>
          </w:p>
        </w:tc>
      </w:tr>
      <w:tr w:rsidR="003A4B58">
        <w:trPr>
          <w:divId w:val="1827896536"/>
          <w:jc w:val="center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A4B58" w:rsidRDefault="003A4B58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2.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A4B58" w:rsidRDefault="003A4B58">
            <w:pPr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Štatistický úrad Slovenskej republiky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A4B58" w:rsidRDefault="003A4B58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0 (0o,0z)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A4B58" w:rsidRDefault="003A4B58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0 (0o,0z)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A4B58" w:rsidRDefault="003A4B58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x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A4B58" w:rsidRDefault="003A4B58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</w:p>
        </w:tc>
      </w:tr>
      <w:tr w:rsidR="003A4B58">
        <w:trPr>
          <w:divId w:val="1827896536"/>
          <w:jc w:val="center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A4B58" w:rsidRDefault="003A4B58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3.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A4B58" w:rsidRDefault="003A4B58">
            <w:pPr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Úrad pre verejné obstarávanie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A4B58" w:rsidRDefault="003A4B58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0 (0o,0z)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A4B58" w:rsidRDefault="003A4B58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0 (0o,0z)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A4B58" w:rsidRDefault="003A4B58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x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A4B58" w:rsidRDefault="003A4B58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</w:p>
        </w:tc>
      </w:tr>
      <w:tr w:rsidR="003A4B58">
        <w:trPr>
          <w:divId w:val="1827896536"/>
          <w:jc w:val="center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A4B58" w:rsidRDefault="003A4B58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4.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A4B58" w:rsidRDefault="003A4B58">
            <w:pPr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Národná banka Slovenska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A4B58" w:rsidRDefault="003A4B58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0 (0o,0z)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A4B58" w:rsidRDefault="003A4B58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0 (0o,0z)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A4B58" w:rsidRDefault="003A4B58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x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A4B58" w:rsidRDefault="003A4B58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</w:p>
        </w:tc>
      </w:tr>
      <w:tr w:rsidR="003A4B58">
        <w:trPr>
          <w:divId w:val="1827896536"/>
          <w:jc w:val="center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A4B58" w:rsidRDefault="003A4B58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5.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A4B58" w:rsidRDefault="003A4B58">
            <w:pPr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Ministerstvo dopravy Slovenskej republiky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A4B58" w:rsidRDefault="003A4B58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0 (0o,0z)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A4B58" w:rsidRDefault="003A4B58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0 (0o,0z)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A4B58" w:rsidRDefault="003A4B58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x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A4B58" w:rsidRDefault="003A4B58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</w:p>
        </w:tc>
      </w:tr>
      <w:tr w:rsidR="003A4B58">
        <w:trPr>
          <w:divId w:val="1827896536"/>
          <w:jc w:val="center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A4B58" w:rsidRDefault="003A4B58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6.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A4B58" w:rsidRDefault="003A4B58">
            <w:pPr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Ministerstvo obrany Slovenskej republiky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A4B58" w:rsidRDefault="003A4B58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0 (0o,0z)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A4B58" w:rsidRDefault="003A4B58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0 (0o,0z)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A4B58" w:rsidRDefault="003A4B58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x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A4B58" w:rsidRDefault="003A4B58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</w:p>
        </w:tc>
      </w:tr>
      <w:tr w:rsidR="003A4B58">
        <w:trPr>
          <w:divId w:val="1827896536"/>
          <w:jc w:val="center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A4B58" w:rsidRDefault="003A4B58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7.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A4B58" w:rsidRDefault="003A4B58">
            <w:pPr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Národný bezpečnostný úrad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A4B58" w:rsidRDefault="003A4B58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0 (0o,0z)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A4B58" w:rsidRDefault="003A4B58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0 (0o,0z)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A4B58" w:rsidRDefault="003A4B58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x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A4B58" w:rsidRDefault="003A4B58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</w:p>
        </w:tc>
      </w:tr>
      <w:tr w:rsidR="003A4B58">
        <w:trPr>
          <w:divId w:val="1827896536"/>
          <w:jc w:val="center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A4B58" w:rsidRDefault="003A4B58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8.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A4B58" w:rsidRDefault="003A4B58">
            <w:pPr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Ministerstvo kultúry Slovenskej republiky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A4B58" w:rsidRDefault="003A4B58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0 (0o,0z)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A4B58" w:rsidRDefault="003A4B58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0 (0o,0z)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A4B58" w:rsidRDefault="003A4B58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x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A4B58" w:rsidRDefault="003A4B58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</w:p>
        </w:tc>
      </w:tr>
      <w:tr w:rsidR="003A4B58">
        <w:trPr>
          <w:divId w:val="1827896536"/>
          <w:jc w:val="center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A4B58" w:rsidRDefault="003A4B58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9.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A4B58" w:rsidRDefault="003A4B58">
            <w:pPr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Úrad priemyselného vlastníctva Slovenskej republiky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A4B58" w:rsidRDefault="003A4B58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0 (0o,0z)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A4B58" w:rsidRDefault="003A4B58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0 (0o,0z)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A4B58" w:rsidRDefault="003A4B58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x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A4B58" w:rsidRDefault="003A4B58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</w:p>
        </w:tc>
      </w:tr>
      <w:tr w:rsidR="003A4B58">
        <w:trPr>
          <w:divId w:val="1827896536"/>
          <w:jc w:val="center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A4B58" w:rsidRDefault="003A4B58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10.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A4B58" w:rsidRDefault="003A4B58">
            <w:pPr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Odbor aproximácie práva sekcie vládnej legislatívy Úradu vlády SR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A4B58" w:rsidRDefault="003A4B58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0 (0o,0z)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A4B58" w:rsidRDefault="003A4B58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0 (0o,0z)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A4B58" w:rsidRDefault="003A4B58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x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A4B58" w:rsidRDefault="003A4B58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</w:p>
        </w:tc>
      </w:tr>
      <w:tr w:rsidR="003A4B58">
        <w:trPr>
          <w:divId w:val="1827896536"/>
          <w:jc w:val="center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A4B58" w:rsidRDefault="003A4B58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11.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A4B58" w:rsidRDefault="003A4B58">
            <w:pPr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Ministerstvo hospodárstva Slovenskej republiky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A4B58" w:rsidRDefault="003A4B58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0 (0o,0z)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A4B58" w:rsidRDefault="003A4B58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0 (0o,0z)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A4B58" w:rsidRDefault="003A4B58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x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A4B58" w:rsidRDefault="003A4B58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</w:p>
        </w:tc>
      </w:tr>
      <w:tr w:rsidR="003A4B58">
        <w:trPr>
          <w:divId w:val="1827896536"/>
          <w:jc w:val="center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A4B58" w:rsidRDefault="003A4B58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12.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A4B58" w:rsidRDefault="003A4B58">
            <w:pPr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Ministerstvo školstva,výskumu,vývoja a mládeže Slovenskej republiky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A4B58" w:rsidRDefault="003A4B58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0 (0o,0z)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A4B58" w:rsidRDefault="003A4B58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0 (0o,0z)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A4B58" w:rsidRDefault="003A4B58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x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A4B58" w:rsidRDefault="003A4B58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</w:p>
        </w:tc>
      </w:tr>
      <w:tr w:rsidR="003A4B58">
        <w:trPr>
          <w:divId w:val="1827896536"/>
          <w:jc w:val="center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A4B58" w:rsidRDefault="003A4B58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13.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A4B58" w:rsidRDefault="003A4B58">
            <w:pPr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Úrad geodézie, kartografie a katastra Slovenskej republiky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A4B58" w:rsidRDefault="003A4B58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0 (0o,0z)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A4B58" w:rsidRDefault="003A4B58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0 (0o,0z)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A4B58" w:rsidRDefault="003A4B58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x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A4B58" w:rsidRDefault="003A4B58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</w:p>
        </w:tc>
      </w:tr>
      <w:tr w:rsidR="003A4B58">
        <w:trPr>
          <w:divId w:val="1827896536"/>
          <w:jc w:val="center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A4B58" w:rsidRDefault="003A4B58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14.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A4B58" w:rsidRDefault="003A4B58">
            <w:pPr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Úrad pre normalizáciu, metrológiu a skúšobníctvo Slovenskej republiky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A4B58" w:rsidRDefault="003A4B58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0 (0o,0z)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A4B58" w:rsidRDefault="003A4B58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0 (0o,0z)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A4B58" w:rsidRDefault="003A4B58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x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A4B58" w:rsidRDefault="003A4B58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</w:p>
        </w:tc>
      </w:tr>
      <w:tr w:rsidR="003A4B58">
        <w:trPr>
          <w:divId w:val="1827896536"/>
          <w:jc w:val="center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A4B58" w:rsidRDefault="003A4B58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15.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A4B58" w:rsidRDefault="003A4B58">
            <w:pPr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Protimonopolný úrad Slovenskej republiky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A4B58" w:rsidRDefault="003A4B58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0 (0o,0z)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A4B58" w:rsidRDefault="003A4B58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0 (0o,0z)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A4B58" w:rsidRDefault="003A4B58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x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A4B58" w:rsidRDefault="003A4B58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</w:p>
        </w:tc>
      </w:tr>
      <w:tr w:rsidR="003A4B58">
        <w:trPr>
          <w:divId w:val="1827896536"/>
          <w:jc w:val="center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A4B58" w:rsidRDefault="003A4B58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16.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A4B58" w:rsidRDefault="003A4B58">
            <w:pPr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Ministerstvo pôdohospodárstva a rozvoja vidieka Slovenskej republiky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A4B58" w:rsidRDefault="003A4B58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0 (0o,0z)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A4B58" w:rsidRDefault="003A4B58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0 (0o,0z)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A4B58" w:rsidRDefault="003A4B58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x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A4B58" w:rsidRDefault="003A4B58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</w:p>
        </w:tc>
      </w:tr>
      <w:tr w:rsidR="003A4B58">
        <w:trPr>
          <w:divId w:val="1827896536"/>
          <w:jc w:val="center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A4B58" w:rsidRDefault="003A4B58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17.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A4B58" w:rsidRDefault="003A4B58">
            <w:pPr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Ministerstvo vnútra Slovenskej republiky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A4B58" w:rsidRDefault="003A4B58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0 (0o,0z)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A4B58" w:rsidRDefault="003A4B58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0 (0o,0z)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A4B58" w:rsidRDefault="003A4B58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x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A4B58" w:rsidRDefault="003A4B58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</w:p>
        </w:tc>
      </w:tr>
      <w:tr w:rsidR="003A4B58">
        <w:trPr>
          <w:divId w:val="1827896536"/>
          <w:jc w:val="center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A4B58" w:rsidRDefault="003A4B58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18.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A4B58" w:rsidRDefault="003A4B58">
            <w:pPr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Generálna prokuratúra Slovenskej republiky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A4B58" w:rsidRDefault="003A4B58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0 (0o,0z)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A4B58" w:rsidRDefault="003A4B58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0 (0o,0z)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A4B58" w:rsidRDefault="003A4B58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x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A4B58" w:rsidRDefault="003A4B58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</w:p>
        </w:tc>
      </w:tr>
      <w:tr w:rsidR="003A4B58">
        <w:trPr>
          <w:divId w:val="1827896536"/>
          <w:jc w:val="center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A4B58" w:rsidRDefault="003A4B58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19.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A4B58" w:rsidRDefault="003A4B58">
            <w:pPr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Ministerstvo zahraničných vecí a európskych záležitostí Slovenskej republiky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A4B58" w:rsidRDefault="003A4B58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0 (0o,0z)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A4B58" w:rsidRDefault="003A4B58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0 (0o,0z)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A4B58" w:rsidRDefault="003A4B58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x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A4B58" w:rsidRDefault="003A4B58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</w:p>
        </w:tc>
      </w:tr>
      <w:tr w:rsidR="003A4B58">
        <w:trPr>
          <w:divId w:val="1827896536"/>
          <w:jc w:val="center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A4B58" w:rsidRDefault="003A4B58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20.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A4B58" w:rsidRDefault="003A4B58">
            <w:pPr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Ministerstvo cestovného ruchu a športu Slovenskej republiky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A4B58" w:rsidRDefault="003A4B58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0 (0o,0z)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A4B58" w:rsidRDefault="003A4B58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0 (0o,0z)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A4B58" w:rsidRDefault="003A4B58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x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A4B58" w:rsidRDefault="003A4B58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</w:p>
        </w:tc>
      </w:tr>
      <w:tr w:rsidR="003A4B58">
        <w:trPr>
          <w:divId w:val="1827896536"/>
          <w:jc w:val="center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A4B58" w:rsidRDefault="003A4B58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21.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A4B58" w:rsidRDefault="003A4B58">
            <w:pPr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Ministerstvo životného prostredia Slovenskej republiky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A4B58" w:rsidRDefault="003A4B58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0 (0o,0z)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A4B58" w:rsidRDefault="003A4B58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0 (0o,0z)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A4B58" w:rsidRDefault="003A4B58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x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A4B58" w:rsidRDefault="003A4B58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</w:p>
        </w:tc>
      </w:tr>
      <w:tr w:rsidR="003A4B58">
        <w:trPr>
          <w:divId w:val="1827896536"/>
          <w:jc w:val="center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A4B58" w:rsidRDefault="003A4B58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22.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A4B58" w:rsidRDefault="003A4B58">
            <w:pPr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SK 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A4B58" w:rsidRDefault="003A4B58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0 (0o,0z)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A4B58" w:rsidRDefault="003A4B58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0 (0o,0z)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A4B58" w:rsidRDefault="003A4B58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A4B58" w:rsidRDefault="003A4B58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x</w:t>
            </w:r>
          </w:p>
        </w:tc>
      </w:tr>
      <w:tr w:rsidR="003A4B58">
        <w:trPr>
          <w:divId w:val="1827896536"/>
          <w:jc w:val="center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A4B58" w:rsidRDefault="003A4B58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23.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A4B58" w:rsidRDefault="003A4B58">
            <w:pPr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Slovenská akadémia vied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A4B58" w:rsidRDefault="003A4B58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0 (0o,0z)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A4B58" w:rsidRDefault="003A4B58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0 (0o,0z)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A4B58" w:rsidRDefault="003A4B58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A4B58" w:rsidRDefault="003A4B58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x</w:t>
            </w:r>
          </w:p>
        </w:tc>
      </w:tr>
      <w:tr w:rsidR="003A4B58">
        <w:trPr>
          <w:divId w:val="1827896536"/>
          <w:jc w:val="center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A4B58" w:rsidRDefault="003A4B58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24.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A4B58" w:rsidRDefault="003A4B58">
            <w:pPr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Nezávislé kresťanské odbory Slovenska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A4B58" w:rsidRDefault="003A4B58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0 (0o,0z)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A4B58" w:rsidRDefault="003A4B58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0 (0o,0z)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A4B58" w:rsidRDefault="003A4B58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A4B58" w:rsidRDefault="003A4B58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x</w:t>
            </w:r>
          </w:p>
        </w:tc>
      </w:tr>
      <w:tr w:rsidR="003A4B58">
        <w:trPr>
          <w:divId w:val="1827896536"/>
          <w:jc w:val="center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A4B58" w:rsidRDefault="003A4B58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25.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A4B58" w:rsidRDefault="003A4B58">
            <w:pPr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Fórum riaditeľov a zamestnancov detských domovov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A4B58" w:rsidRDefault="003A4B58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0 (0o,0z)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A4B58" w:rsidRDefault="003A4B58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0 (0o,0z)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A4B58" w:rsidRDefault="003A4B58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A4B58" w:rsidRDefault="003A4B58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x</w:t>
            </w:r>
          </w:p>
        </w:tc>
      </w:tr>
      <w:tr w:rsidR="003A4B58">
        <w:trPr>
          <w:divId w:val="1827896536"/>
          <w:jc w:val="center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A4B58" w:rsidRDefault="003A4B58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26.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A4B58" w:rsidRDefault="003A4B58">
            <w:pPr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Ministerstvo spravodlivosti Slovenskej republiky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A4B58" w:rsidRDefault="003A4B58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0 (0o,0z)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A4B58" w:rsidRDefault="003A4B58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0 (0o,0z)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A4B58" w:rsidRDefault="003A4B58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A4B58" w:rsidRDefault="003A4B58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x</w:t>
            </w:r>
          </w:p>
        </w:tc>
      </w:tr>
      <w:tr w:rsidR="003A4B58">
        <w:trPr>
          <w:divId w:val="1827896536"/>
          <w:jc w:val="center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A4B58" w:rsidRDefault="003A4B58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27.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A4B58" w:rsidRDefault="003A4B58">
            <w:pPr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Ministerstvo zdravotníctva Slovenskej republiky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A4B58" w:rsidRDefault="003A4B58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0 (0o,0z)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A4B58" w:rsidRDefault="003A4B58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0 (0o,0z)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A4B58" w:rsidRDefault="003A4B58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A4B58" w:rsidRDefault="003A4B58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x</w:t>
            </w:r>
          </w:p>
        </w:tc>
      </w:tr>
      <w:tr w:rsidR="003A4B58">
        <w:trPr>
          <w:divId w:val="1827896536"/>
          <w:jc w:val="center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A4B58" w:rsidRDefault="003A4B58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28.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A4B58" w:rsidRDefault="003A4B58">
            <w:pPr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Ministerstvo práce, sociálnych vecí a rodiny Slovenskej republiky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A4B58" w:rsidRDefault="003A4B58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0 (0o,0z)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A4B58" w:rsidRDefault="003A4B58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0 (0o,0z)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A4B58" w:rsidRDefault="003A4B58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A4B58" w:rsidRDefault="003A4B58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x</w:t>
            </w:r>
          </w:p>
        </w:tc>
      </w:tr>
      <w:tr w:rsidR="003A4B58">
        <w:trPr>
          <w:divId w:val="1827896536"/>
          <w:jc w:val="center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A4B58" w:rsidRDefault="003A4B58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29.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A4B58" w:rsidRDefault="003A4B58">
            <w:pPr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Úrad vlády Slovenskej republiky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A4B58" w:rsidRDefault="003A4B58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0 (0o,0z)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A4B58" w:rsidRDefault="003A4B58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0 (0o,0z)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A4B58" w:rsidRDefault="003A4B58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A4B58" w:rsidRDefault="003A4B58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x</w:t>
            </w:r>
          </w:p>
        </w:tc>
      </w:tr>
      <w:tr w:rsidR="003A4B58">
        <w:trPr>
          <w:divId w:val="1827896536"/>
          <w:jc w:val="center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A4B58" w:rsidRDefault="003A4B58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30.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A4B58" w:rsidRDefault="003A4B58">
            <w:pPr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Úrad jadrového dozoru Slovenskej republiky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A4B58" w:rsidRDefault="003A4B58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0 (0o,0z)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A4B58" w:rsidRDefault="003A4B58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0 (0o,0z)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A4B58" w:rsidRDefault="003A4B58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A4B58" w:rsidRDefault="003A4B58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x</w:t>
            </w:r>
          </w:p>
        </w:tc>
      </w:tr>
      <w:tr w:rsidR="003A4B58">
        <w:trPr>
          <w:divId w:val="1827896536"/>
          <w:jc w:val="center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A4B58" w:rsidRDefault="003A4B58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31.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A4B58" w:rsidRDefault="003A4B58">
            <w:pPr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Správa štátnych hmotných rezerv Slovenskej republiky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A4B58" w:rsidRDefault="003A4B58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0 (0o,0z)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A4B58" w:rsidRDefault="003A4B58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0 (0o,0z)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A4B58" w:rsidRDefault="003A4B58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A4B58" w:rsidRDefault="003A4B58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x</w:t>
            </w:r>
          </w:p>
        </w:tc>
      </w:tr>
      <w:tr w:rsidR="003A4B58">
        <w:trPr>
          <w:divId w:val="1827896536"/>
          <w:jc w:val="center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A4B58" w:rsidRDefault="003A4B58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32.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A4B58" w:rsidRDefault="003A4B58">
            <w:pPr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Najvyšší kontrolný úrad Slovenskej republiky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A4B58" w:rsidRDefault="003A4B58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0 (0o,0z)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A4B58" w:rsidRDefault="003A4B58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0 (0o,0z)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A4B58" w:rsidRDefault="003A4B58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A4B58" w:rsidRDefault="003A4B58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x</w:t>
            </w:r>
          </w:p>
        </w:tc>
      </w:tr>
      <w:tr w:rsidR="003A4B58">
        <w:trPr>
          <w:divId w:val="1827896536"/>
          <w:jc w:val="center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A4B58" w:rsidRDefault="003A4B58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33.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A4B58" w:rsidRDefault="003A4B58">
            <w:pPr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Najvyšší súd Slovenskej republiky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A4B58" w:rsidRDefault="003A4B58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0 (0o,0z)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A4B58" w:rsidRDefault="003A4B58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0 (0o,0z)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A4B58" w:rsidRDefault="003A4B58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A4B58" w:rsidRDefault="003A4B58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x</w:t>
            </w:r>
          </w:p>
        </w:tc>
      </w:tr>
      <w:tr w:rsidR="003A4B58">
        <w:trPr>
          <w:divId w:val="1827896536"/>
          <w:jc w:val="center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A4B58" w:rsidRDefault="003A4B58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34.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A4B58" w:rsidRDefault="003A4B58">
            <w:pPr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Kancelária Ústavného súdu Slovenskej republiky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A4B58" w:rsidRDefault="003A4B58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0 (0o,0z)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A4B58" w:rsidRDefault="003A4B58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0 (0o,0z)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A4B58" w:rsidRDefault="003A4B58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A4B58" w:rsidRDefault="003A4B58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x</w:t>
            </w:r>
          </w:p>
        </w:tc>
      </w:tr>
      <w:tr w:rsidR="003A4B58">
        <w:trPr>
          <w:divId w:val="1827896536"/>
          <w:jc w:val="center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A4B58" w:rsidRDefault="003A4B58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35.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A4B58" w:rsidRDefault="003A4B58">
            <w:pPr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Slovenská poľnohospodárska a potravinárska komora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A4B58" w:rsidRDefault="003A4B58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0 (0o,0z)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A4B58" w:rsidRDefault="003A4B58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0 (0o,0z)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A4B58" w:rsidRDefault="003A4B58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A4B58" w:rsidRDefault="003A4B58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x</w:t>
            </w:r>
          </w:p>
        </w:tc>
      </w:tr>
      <w:tr w:rsidR="003A4B58">
        <w:trPr>
          <w:divId w:val="1827896536"/>
          <w:jc w:val="center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A4B58" w:rsidRDefault="003A4B58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36.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A4B58" w:rsidRDefault="003A4B58">
            <w:pPr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Združenie miest a obcí Slovenska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A4B58" w:rsidRDefault="003A4B58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0 (0o,0z)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A4B58" w:rsidRDefault="003A4B58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0 (0o,0z)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A4B58" w:rsidRDefault="003A4B58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A4B58" w:rsidRDefault="003A4B58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x</w:t>
            </w:r>
          </w:p>
        </w:tc>
      </w:tr>
      <w:tr w:rsidR="003A4B58">
        <w:trPr>
          <w:divId w:val="1827896536"/>
          <w:jc w:val="center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A4B58" w:rsidRDefault="003A4B58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37.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A4B58" w:rsidRDefault="003A4B58">
            <w:pPr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Splnomocnenec vlády Slovenskej republiky pre rómske komunity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A4B58" w:rsidRDefault="003A4B58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0 (0o,0z)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A4B58" w:rsidRDefault="003A4B58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0 (0o,0z)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A4B58" w:rsidRDefault="003A4B58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A4B58" w:rsidRDefault="003A4B58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x</w:t>
            </w:r>
          </w:p>
        </w:tc>
      </w:tr>
      <w:tr w:rsidR="003A4B58">
        <w:trPr>
          <w:divId w:val="1827896536"/>
          <w:jc w:val="center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A4B58" w:rsidRDefault="003A4B58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38.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A4B58" w:rsidRDefault="003A4B58">
            <w:pPr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Konfederácia odborových zväzov Slovenskej republiky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A4B58" w:rsidRDefault="003A4B58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0 (0o,0z)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A4B58" w:rsidRDefault="003A4B58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0 (0o,0z)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A4B58" w:rsidRDefault="003A4B58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A4B58" w:rsidRDefault="003A4B58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x</w:t>
            </w:r>
          </w:p>
        </w:tc>
      </w:tr>
      <w:tr w:rsidR="003A4B58">
        <w:trPr>
          <w:divId w:val="1827896536"/>
          <w:jc w:val="center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A4B58" w:rsidRDefault="003A4B58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39.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A4B58" w:rsidRDefault="003A4B58">
            <w:pPr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Asociácia zamestnávatelských zväzov a združení Slovenskej republiky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A4B58" w:rsidRDefault="003A4B58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0 (0o,0z)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A4B58" w:rsidRDefault="003A4B58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0 (0o,0z)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A4B58" w:rsidRDefault="003A4B58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A4B58" w:rsidRDefault="003A4B58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x</w:t>
            </w:r>
          </w:p>
        </w:tc>
      </w:tr>
      <w:tr w:rsidR="003A4B58">
        <w:trPr>
          <w:divId w:val="1827896536"/>
          <w:jc w:val="center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A4B58" w:rsidRDefault="003A4B58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40.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A4B58" w:rsidRDefault="003A4B58">
            <w:pPr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Republiková únia zamestnávateľov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A4B58" w:rsidRDefault="003A4B58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0 (0o,0z)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A4B58" w:rsidRDefault="003A4B58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0 (0o,0z)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A4B58" w:rsidRDefault="003A4B58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A4B58" w:rsidRDefault="003A4B58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x</w:t>
            </w:r>
          </w:p>
        </w:tc>
      </w:tr>
      <w:tr w:rsidR="003A4B58">
        <w:trPr>
          <w:divId w:val="1827896536"/>
          <w:jc w:val="center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A4B58" w:rsidRDefault="003A4B58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41.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A4B58" w:rsidRDefault="003A4B58">
            <w:pPr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Úrad pre dohľad nad zdravotnou starostlivosťou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A4B58" w:rsidRDefault="003A4B58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0 (0o,0z)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A4B58" w:rsidRDefault="003A4B58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0 (0o,0z)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A4B58" w:rsidRDefault="003A4B58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A4B58" w:rsidRDefault="003A4B58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x</w:t>
            </w:r>
          </w:p>
        </w:tc>
      </w:tr>
      <w:tr w:rsidR="003A4B58">
        <w:trPr>
          <w:divId w:val="1827896536"/>
          <w:jc w:val="center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A4B58" w:rsidRDefault="003A4B58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42.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A4B58" w:rsidRDefault="003A4B58">
            <w:pPr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Konferencia biskupov Slovenska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A4B58" w:rsidRDefault="003A4B58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0 (0o,0z)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A4B58" w:rsidRDefault="003A4B58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0 (0o,0z)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A4B58" w:rsidRDefault="003A4B58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A4B58" w:rsidRDefault="003A4B58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x</w:t>
            </w:r>
          </w:p>
        </w:tc>
      </w:tr>
      <w:tr w:rsidR="003A4B58">
        <w:trPr>
          <w:divId w:val="1827896536"/>
          <w:jc w:val="center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A4B58" w:rsidRDefault="003A4B58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43.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A4B58" w:rsidRDefault="003A4B58">
            <w:pPr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Ministerstvo investícií, regionálneho rozvoja a informatizácie Slovenskej republiky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A4B58" w:rsidRDefault="003A4B58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0 (0o,0z)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A4B58" w:rsidRDefault="003A4B58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0 (0o,0z)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A4B58" w:rsidRDefault="003A4B58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A4B58" w:rsidRDefault="003A4B58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x</w:t>
            </w:r>
          </w:p>
        </w:tc>
      </w:tr>
      <w:tr w:rsidR="003A4B58">
        <w:trPr>
          <w:divId w:val="1827896536"/>
          <w:jc w:val="center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A4B58" w:rsidRDefault="003A4B58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44.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A4B58" w:rsidRDefault="003A4B58">
            <w:pPr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Asociácia priemyselných zväzov a dopravy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A4B58" w:rsidRDefault="003A4B58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0 (0o,0z)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A4B58" w:rsidRDefault="003A4B58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0 (0o,0z)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A4B58" w:rsidRDefault="003A4B58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A4B58" w:rsidRDefault="003A4B58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x</w:t>
            </w:r>
          </w:p>
        </w:tc>
      </w:tr>
      <w:tr w:rsidR="003A4B58">
        <w:trPr>
          <w:divId w:val="1827896536"/>
          <w:jc w:val="center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A4B58" w:rsidRDefault="003A4B58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45.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A4B58" w:rsidRDefault="003A4B58">
            <w:pPr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Klub 500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A4B58" w:rsidRDefault="003A4B58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0 (0o,0z)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A4B58" w:rsidRDefault="003A4B58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0 (0o,0z)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A4B58" w:rsidRDefault="003A4B58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A4B58" w:rsidRDefault="003A4B58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x</w:t>
            </w:r>
          </w:p>
        </w:tc>
      </w:tr>
      <w:tr w:rsidR="003A4B58">
        <w:trPr>
          <w:divId w:val="1827896536"/>
          <w:jc w:val="center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A4B58" w:rsidRDefault="003A4B58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46.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A4B58" w:rsidRDefault="003A4B58">
            <w:pPr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Úrad vlády Slovenskej republiky - podpredseda vlády Slovenskej republiky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A4B58" w:rsidRDefault="003A4B58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0 (0o,0z)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A4B58" w:rsidRDefault="003A4B58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0 (0o,0z)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A4B58" w:rsidRDefault="003A4B58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A4B58" w:rsidRDefault="003A4B58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x</w:t>
            </w:r>
          </w:p>
        </w:tc>
      </w:tr>
      <w:tr w:rsidR="003A4B58">
        <w:trPr>
          <w:divId w:val="1827896536"/>
          <w:jc w:val="center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A4B58" w:rsidRDefault="003A4B58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47.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A4B58" w:rsidRDefault="003A4B58">
            <w:pPr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Žilinský samosprávny kraj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A4B58" w:rsidRDefault="003A4B58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0 (0o,0z)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A4B58" w:rsidRDefault="003A4B58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0 (0o,0z)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A4B58" w:rsidRDefault="003A4B58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A4B58" w:rsidRDefault="003A4B58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x</w:t>
            </w:r>
          </w:p>
        </w:tc>
      </w:tr>
      <w:tr w:rsidR="003A4B58">
        <w:trPr>
          <w:divId w:val="1827896536"/>
          <w:jc w:val="center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A4B58" w:rsidRDefault="003A4B58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48.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A4B58" w:rsidRDefault="003A4B58">
            <w:pPr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Košický samosprávny kraj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A4B58" w:rsidRDefault="003A4B58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0 (0o,0z)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A4B58" w:rsidRDefault="003A4B58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0 (0o,0z)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A4B58" w:rsidRDefault="003A4B58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A4B58" w:rsidRDefault="003A4B58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x</w:t>
            </w:r>
          </w:p>
        </w:tc>
      </w:tr>
      <w:tr w:rsidR="003A4B58">
        <w:trPr>
          <w:divId w:val="1827896536"/>
          <w:jc w:val="center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A4B58" w:rsidRDefault="003A4B58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49.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A4B58" w:rsidRDefault="003A4B58">
            <w:pPr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Banskobystrický samosprávny kraj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A4B58" w:rsidRDefault="003A4B58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0 (0o,0z)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A4B58" w:rsidRDefault="003A4B58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0 (0o,0z)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A4B58" w:rsidRDefault="003A4B58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A4B58" w:rsidRDefault="003A4B58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x</w:t>
            </w:r>
          </w:p>
        </w:tc>
      </w:tr>
      <w:tr w:rsidR="003A4B58">
        <w:trPr>
          <w:divId w:val="1827896536"/>
          <w:jc w:val="center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A4B58" w:rsidRDefault="003A4B58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50.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A4B58" w:rsidRDefault="003A4B58">
            <w:pPr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BRATISLAVSKÝ SAMOSPRÁVNY KRAJ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A4B58" w:rsidRDefault="003A4B58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0 (0o,0z)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A4B58" w:rsidRDefault="003A4B58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0 (0o,0z)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A4B58" w:rsidRDefault="003A4B58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A4B58" w:rsidRDefault="003A4B58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x</w:t>
            </w:r>
          </w:p>
        </w:tc>
      </w:tr>
      <w:tr w:rsidR="003A4B58">
        <w:trPr>
          <w:divId w:val="1827896536"/>
          <w:jc w:val="center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A4B58" w:rsidRDefault="003A4B58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51.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A4B58" w:rsidRDefault="003A4B58">
            <w:pPr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Trnavský samosprávny kraj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A4B58" w:rsidRDefault="003A4B58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0 (0o,0z)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A4B58" w:rsidRDefault="003A4B58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0 (0o,0z)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A4B58" w:rsidRDefault="003A4B58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A4B58" w:rsidRDefault="003A4B58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x</w:t>
            </w:r>
          </w:p>
        </w:tc>
      </w:tr>
      <w:tr w:rsidR="003A4B58">
        <w:trPr>
          <w:divId w:val="1827896536"/>
          <w:jc w:val="center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A4B58" w:rsidRDefault="003A4B58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52.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A4B58" w:rsidRDefault="003A4B58">
            <w:pPr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Prešovský samosprávny kraj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A4B58" w:rsidRDefault="003A4B58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0 (0o,0z)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A4B58" w:rsidRDefault="003A4B58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0 (0o,0z)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A4B58" w:rsidRDefault="003A4B58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A4B58" w:rsidRDefault="003A4B58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x</w:t>
            </w:r>
          </w:p>
        </w:tc>
      </w:tr>
      <w:tr w:rsidR="003A4B58">
        <w:trPr>
          <w:divId w:val="1827896536"/>
          <w:jc w:val="center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A4B58" w:rsidRDefault="003A4B58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53.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A4B58" w:rsidRDefault="003A4B58">
            <w:pPr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Nitriansky samosprávny kraj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A4B58" w:rsidRDefault="003A4B58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0 (0o,0z)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A4B58" w:rsidRDefault="003A4B58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0 (0o,0z)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A4B58" w:rsidRDefault="003A4B58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A4B58" w:rsidRDefault="003A4B58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x</w:t>
            </w:r>
          </w:p>
        </w:tc>
      </w:tr>
      <w:tr w:rsidR="003A4B58">
        <w:trPr>
          <w:divId w:val="1827896536"/>
          <w:jc w:val="center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A4B58" w:rsidRDefault="003A4B58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54.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A4B58" w:rsidRDefault="003A4B58">
            <w:pPr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Trenčiansky samosprávny kraj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A4B58" w:rsidRDefault="003A4B58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0 (0o,0z)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A4B58" w:rsidRDefault="003A4B58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0 (0o,0z)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A4B58" w:rsidRDefault="003A4B58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A4B58" w:rsidRDefault="003A4B58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x</w:t>
            </w:r>
          </w:p>
        </w:tc>
      </w:tr>
      <w:tr w:rsidR="003A4B58">
        <w:trPr>
          <w:divId w:val="1827896536"/>
          <w:jc w:val="center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A4B58" w:rsidRDefault="003A4B58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55.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A4B58" w:rsidRDefault="003A4B58">
            <w:pPr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Hlavné mesto Slovenskej republiky Bratislava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A4B58" w:rsidRDefault="003A4B58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0 (0o,0z)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A4B58" w:rsidRDefault="003A4B58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0 (0o,0z)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A4B58" w:rsidRDefault="003A4B58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A4B58" w:rsidRDefault="003A4B58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x</w:t>
            </w:r>
          </w:p>
        </w:tc>
      </w:tr>
      <w:tr w:rsidR="003A4B58">
        <w:trPr>
          <w:divId w:val="1827896536"/>
          <w:jc w:val="center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A4B58" w:rsidRDefault="003A4B58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56.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A4B58" w:rsidRDefault="003A4B58">
            <w:pPr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Únia miest Slovenska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A4B58" w:rsidRDefault="003A4B58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0 (0o,0z)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A4B58" w:rsidRDefault="003A4B58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0 (0o,0z)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A4B58" w:rsidRDefault="003A4B58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A4B58" w:rsidRDefault="003A4B58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x</w:t>
            </w:r>
          </w:p>
        </w:tc>
      </w:tr>
      <w:tr w:rsidR="003A4B58">
        <w:trPr>
          <w:divId w:val="1827896536"/>
          <w:jc w:val="center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A4B58" w:rsidRDefault="003A4B58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57.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A4B58" w:rsidRDefault="003A4B58">
            <w:pPr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Úrad pre územné plánovanie a výstavbu Slovenskej republiky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A4B58" w:rsidRDefault="003A4B58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0 (0o,0z)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A4B58" w:rsidRDefault="003A4B58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0 (0o,0z)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A4B58" w:rsidRDefault="003A4B58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A4B58" w:rsidRDefault="003A4B58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x</w:t>
            </w:r>
          </w:p>
        </w:tc>
      </w:tr>
      <w:tr w:rsidR="003A4B58">
        <w:trPr>
          <w:divId w:val="1827896536"/>
          <w:jc w:val="center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A4B58" w:rsidRDefault="003A4B58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A4B58" w:rsidRDefault="003A4B58">
            <w:pPr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Spolu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A4B58" w:rsidRDefault="003A4B58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3 (2o,1z)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A4B58" w:rsidRDefault="003A4B58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0 (0o,0z)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A4B58" w:rsidRDefault="003A4B58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A4B58" w:rsidRDefault="003A4B58">
            <w:pPr>
              <w:jc w:val="center"/>
              <w:rPr>
                <w:sz w:val="20"/>
                <w:szCs w:val="20"/>
              </w:rPr>
            </w:pPr>
          </w:p>
        </w:tc>
      </w:tr>
    </w:tbl>
    <w:p w:rsidR="00BF7CE0" w:rsidRPr="00BF7CE0" w:rsidRDefault="00BF7CE0" w:rsidP="00841FA6">
      <w:pPr>
        <w:rPr>
          <w:b/>
          <w:bCs/>
          <w:color w:val="000000"/>
          <w:sz w:val="20"/>
          <w:szCs w:val="20"/>
        </w:rPr>
      </w:pPr>
      <w:r w:rsidRPr="009F7218">
        <w:rPr>
          <w:rFonts w:ascii="Times New Roman" w:eastAsia="Times New Roman" w:hAnsi="Times New Roman" w:cs="Times New Roman"/>
          <w:bCs/>
          <w:color w:val="000000"/>
          <w:sz w:val="25"/>
          <w:szCs w:val="25"/>
          <w:lang w:eastAsia="sk-SK"/>
        </w:rPr>
        <w:t>Vyhodnotenie vecných pripomienok je uvedené v tabuľkovej časti.</w:t>
      </w:r>
    </w:p>
    <w:p w:rsidR="00BF7CE0" w:rsidRPr="00BF7CE0" w:rsidRDefault="00BF7CE0" w:rsidP="00BF7CE0">
      <w:pPr>
        <w:pStyle w:val="Zkladntext"/>
        <w:widowControl/>
        <w:jc w:val="both"/>
        <w:rPr>
          <w:b w:val="0"/>
          <w:bCs w:val="0"/>
          <w:color w:val="000000"/>
          <w:sz w:val="20"/>
          <w:szCs w:val="20"/>
        </w:rPr>
      </w:pPr>
    </w:p>
    <w:tbl>
      <w:tblPr>
        <w:tblW w:w="0" w:type="auto"/>
        <w:tblLook w:val="0000" w:firstRow="0" w:lastRow="0" w:firstColumn="0" w:lastColumn="0" w:noHBand="0" w:noVBand="0"/>
      </w:tblPr>
      <w:tblGrid>
        <w:gridCol w:w="1809"/>
        <w:gridCol w:w="3119"/>
      </w:tblGrid>
      <w:tr w:rsidR="00BF7CE0" w:rsidRPr="00BF7CE0" w:rsidTr="00943EB2">
        <w:trPr>
          <w:cantSplit/>
        </w:trPr>
        <w:tc>
          <w:tcPr>
            <w:tcW w:w="492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F7CE0" w:rsidRPr="009F7218" w:rsidRDefault="00BF7CE0" w:rsidP="00342C19">
            <w:pPr>
              <w:pStyle w:val="Zkladntext"/>
              <w:widowControl/>
              <w:jc w:val="both"/>
              <w:rPr>
                <w:b w:val="0"/>
                <w:color w:val="000000"/>
                <w:sz w:val="25"/>
                <w:szCs w:val="25"/>
              </w:rPr>
            </w:pPr>
            <w:r w:rsidRPr="009F7218">
              <w:rPr>
                <w:b w:val="0"/>
                <w:color w:val="000000"/>
                <w:sz w:val="25"/>
                <w:szCs w:val="25"/>
              </w:rPr>
              <w:t>Vysvetlivky  k použitým skratkám v tabuľke:</w:t>
            </w:r>
          </w:p>
        </w:tc>
      </w:tr>
      <w:tr w:rsidR="00BF7CE0" w:rsidRPr="00BF7CE0" w:rsidTr="00943EB2">
        <w:trPr>
          <w:cantSplit/>
        </w:trPr>
        <w:tc>
          <w:tcPr>
            <w:tcW w:w="1809" w:type="dxa"/>
            <w:tcBorders>
              <w:top w:val="nil"/>
              <w:left w:val="nil"/>
              <w:bottom w:val="nil"/>
              <w:right w:val="nil"/>
            </w:tcBorders>
          </w:tcPr>
          <w:p w:rsidR="00BF7CE0" w:rsidRPr="009F7218" w:rsidRDefault="00BF7CE0" w:rsidP="00342C19">
            <w:pPr>
              <w:pStyle w:val="Zkladntext"/>
              <w:widowControl/>
              <w:jc w:val="both"/>
              <w:rPr>
                <w:b w:val="0"/>
                <w:color w:val="000000"/>
                <w:sz w:val="25"/>
                <w:szCs w:val="25"/>
              </w:rPr>
            </w:pPr>
            <w:r w:rsidRPr="009F7218">
              <w:rPr>
                <w:b w:val="0"/>
                <w:color w:val="000000"/>
                <w:sz w:val="25"/>
                <w:szCs w:val="25"/>
              </w:rPr>
              <w:t>O – obyčajná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:rsidR="00BF7CE0" w:rsidRPr="009F7218" w:rsidRDefault="00BF7CE0" w:rsidP="00342C19">
            <w:pPr>
              <w:pStyle w:val="Zkladntext"/>
              <w:widowControl/>
              <w:jc w:val="both"/>
              <w:rPr>
                <w:b w:val="0"/>
                <w:color w:val="000000"/>
                <w:sz w:val="25"/>
                <w:szCs w:val="25"/>
              </w:rPr>
            </w:pPr>
            <w:r w:rsidRPr="009F7218">
              <w:rPr>
                <w:b w:val="0"/>
                <w:color w:val="000000"/>
                <w:sz w:val="25"/>
                <w:szCs w:val="25"/>
              </w:rPr>
              <w:t>A – akceptovaná</w:t>
            </w:r>
          </w:p>
        </w:tc>
      </w:tr>
      <w:tr w:rsidR="00BF7CE0" w:rsidRPr="00BF7CE0" w:rsidTr="00943EB2">
        <w:trPr>
          <w:cantSplit/>
        </w:trPr>
        <w:tc>
          <w:tcPr>
            <w:tcW w:w="1809" w:type="dxa"/>
            <w:tcBorders>
              <w:top w:val="nil"/>
              <w:left w:val="nil"/>
              <w:bottom w:val="nil"/>
              <w:right w:val="nil"/>
            </w:tcBorders>
          </w:tcPr>
          <w:p w:rsidR="00BF7CE0" w:rsidRPr="009F7218" w:rsidRDefault="00BF7CE0" w:rsidP="00342C19">
            <w:pPr>
              <w:pStyle w:val="Zkladntext"/>
              <w:widowControl/>
              <w:jc w:val="both"/>
              <w:rPr>
                <w:b w:val="0"/>
                <w:color w:val="000000"/>
                <w:sz w:val="25"/>
                <w:szCs w:val="25"/>
              </w:rPr>
            </w:pPr>
            <w:r w:rsidRPr="009F7218">
              <w:rPr>
                <w:b w:val="0"/>
                <w:color w:val="000000"/>
                <w:sz w:val="25"/>
                <w:szCs w:val="25"/>
              </w:rPr>
              <w:t>Z – zásadná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:rsidR="00BF7CE0" w:rsidRPr="009F7218" w:rsidRDefault="00BF7CE0" w:rsidP="00342C19">
            <w:pPr>
              <w:pStyle w:val="Zkladntext"/>
              <w:widowControl/>
              <w:jc w:val="both"/>
              <w:rPr>
                <w:b w:val="0"/>
                <w:color w:val="000000"/>
                <w:sz w:val="25"/>
                <w:szCs w:val="25"/>
              </w:rPr>
            </w:pPr>
            <w:r w:rsidRPr="009F7218">
              <w:rPr>
                <w:b w:val="0"/>
                <w:color w:val="000000"/>
                <w:sz w:val="25"/>
                <w:szCs w:val="25"/>
              </w:rPr>
              <w:t>N – neakceptovaná</w:t>
            </w:r>
          </w:p>
        </w:tc>
      </w:tr>
      <w:tr w:rsidR="00BF7CE0" w:rsidRPr="00856FFA" w:rsidTr="00943EB2">
        <w:trPr>
          <w:cantSplit/>
        </w:trPr>
        <w:tc>
          <w:tcPr>
            <w:tcW w:w="1809" w:type="dxa"/>
            <w:tcBorders>
              <w:top w:val="nil"/>
              <w:left w:val="nil"/>
              <w:bottom w:val="nil"/>
              <w:right w:val="nil"/>
            </w:tcBorders>
          </w:tcPr>
          <w:p w:rsidR="00BF7CE0" w:rsidRPr="009F7218" w:rsidRDefault="00BF7CE0" w:rsidP="00342C19">
            <w:pPr>
              <w:pStyle w:val="Zkladntext"/>
              <w:widowControl/>
              <w:jc w:val="both"/>
              <w:rPr>
                <w:b w:val="0"/>
                <w:color w:val="000000"/>
                <w:sz w:val="25"/>
                <w:szCs w:val="25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:rsidR="00BF7CE0" w:rsidRPr="009F7218" w:rsidRDefault="00BF7CE0" w:rsidP="00342C19">
            <w:pPr>
              <w:pStyle w:val="Zkladntext"/>
              <w:widowControl/>
              <w:jc w:val="both"/>
              <w:rPr>
                <w:b w:val="0"/>
                <w:color w:val="000000"/>
                <w:sz w:val="25"/>
                <w:szCs w:val="25"/>
              </w:rPr>
            </w:pPr>
            <w:r w:rsidRPr="009F7218">
              <w:rPr>
                <w:b w:val="0"/>
                <w:color w:val="000000"/>
                <w:sz w:val="25"/>
                <w:szCs w:val="25"/>
              </w:rPr>
              <w:t>ČA – čiastočne akceptovaná</w:t>
            </w:r>
          </w:p>
        </w:tc>
      </w:tr>
    </w:tbl>
    <w:p w:rsidR="00E85710" w:rsidRDefault="00E85710">
      <w:r>
        <w:br w:type="page"/>
      </w:r>
    </w:p>
    <w:p w:rsidR="003A4B58" w:rsidRDefault="003A4B58" w:rsidP="00CE47A6">
      <w:pPr>
        <w:rPr>
          <w:rFonts w:ascii="Consolas" w:hAnsi="Consolas" w:cs="Consolas"/>
          <w:sz w:val="20"/>
          <w:szCs w:val="20"/>
        </w:rPr>
      </w:pPr>
    </w:p>
    <w:tbl>
      <w:tblPr>
        <w:tblW w:w="5000" w:type="pct"/>
        <w:jc w:val="center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88"/>
        <w:gridCol w:w="4510"/>
        <w:gridCol w:w="446"/>
        <w:gridCol w:w="523"/>
        <w:gridCol w:w="2689"/>
      </w:tblGrid>
      <w:tr w:rsidR="003A4B58">
        <w:trPr>
          <w:divId w:val="293485567"/>
          <w:jc w:val="center"/>
        </w:trPr>
        <w:tc>
          <w:tcPr>
            <w:tcW w:w="5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4B58" w:rsidRDefault="003A4B58">
            <w:pPr>
              <w:jc w:val="center"/>
              <w:rPr>
                <w:rFonts w:ascii="Times" w:hAnsi="Times" w:cs="Times"/>
                <w:b/>
                <w:bCs/>
                <w:sz w:val="25"/>
                <w:szCs w:val="25"/>
              </w:rPr>
            </w:pPr>
            <w:r>
              <w:rPr>
                <w:rFonts w:ascii="Times" w:hAnsi="Times" w:cs="Times"/>
                <w:b/>
                <w:bCs/>
                <w:sz w:val="25"/>
                <w:szCs w:val="25"/>
              </w:rPr>
              <w:t>Subjekt</w:t>
            </w:r>
          </w:p>
        </w:tc>
        <w:tc>
          <w:tcPr>
            <w:tcW w:w="25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4B58" w:rsidRDefault="003A4B58">
            <w:pPr>
              <w:jc w:val="center"/>
              <w:rPr>
                <w:rFonts w:ascii="Times" w:hAnsi="Times" w:cs="Times"/>
                <w:b/>
                <w:bCs/>
                <w:sz w:val="25"/>
                <w:szCs w:val="25"/>
              </w:rPr>
            </w:pPr>
            <w:r>
              <w:rPr>
                <w:rFonts w:ascii="Times" w:hAnsi="Times" w:cs="Times"/>
                <w:b/>
                <w:bCs/>
                <w:sz w:val="25"/>
                <w:szCs w:val="25"/>
              </w:rPr>
              <w:t>Pripomienka</w:t>
            </w:r>
          </w:p>
        </w:tc>
        <w:tc>
          <w:tcPr>
            <w:tcW w:w="2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4B58" w:rsidRDefault="003A4B58">
            <w:pPr>
              <w:jc w:val="center"/>
              <w:rPr>
                <w:rFonts w:ascii="Times" w:hAnsi="Times" w:cs="Times"/>
                <w:b/>
                <w:bCs/>
                <w:sz w:val="25"/>
                <w:szCs w:val="25"/>
              </w:rPr>
            </w:pPr>
            <w:r>
              <w:rPr>
                <w:rFonts w:ascii="Times" w:hAnsi="Times" w:cs="Times"/>
                <w:b/>
                <w:bCs/>
                <w:sz w:val="25"/>
                <w:szCs w:val="25"/>
              </w:rPr>
              <w:t>Typ</w:t>
            </w:r>
          </w:p>
        </w:tc>
        <w:tc>
          <w:tcPr>
            <w:tcW w:w="2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4B58" w:rsidRDefault="003A4B58">
            <w:pPr>
              <w:jc w:val="center"/>
              <w:rPr>
                <w:rFonts w:ascii="Times" w:hAnsi="Times" w:cs="Times"/>
                <w:b/>
                <w:bCs/>
                <w:sz w:val="25"/>
                <w:szCs w:val="25"/>
              </w:rPr>
            </w:pPr>
            <w:r>
              <w:rPr>
                <w:rFonts w:ascii="Times" w:hAnsi="Times" w:cs="Times"/>
                <w:b/>
                <w:bCs/>
                <w:sz w:val="25"/>
                <w:szCs w:val="25"/>
              </w:rPr>
              <w:t>Vyh.</w:t>
            </w:r>
          </w:p>
        </w:tc>
        <w:tc>
          <w:tcPr>
            <w:tcW w:w="15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4B58" w:rsidRDefault="003A4B58">
            <w:pPr>
              <w:jc w:val="center"/>
              <w:rPr>
                <w:rFonts w:ascii="Times" w:hAnsi="Times" w:cs="Times"/>
                <w:b/>
                <w:bCs/>
                <w:sz w:val="25"/>
                <w:szCs w:val="25"/>
              </w:rPr>
            </w:pPr>
            <w:r>
              <w:rPr>
                <w:rFonts w:ascii="Times" w:hAnsi="Times" w:cs="Times"/>
                <w:b/>
                <w:bCs/>
                <w:sz w:val="25"/>
                <w:szCs w:val="25"/>
              </w:rPr>
              <w:t>Spôsob vyhodnotenia</w:t>
            </w:r>
          </w:p>
        </w:tc>
      </w:tr>
      <w:tr w:rsidR="003A4B58">
        <w:trPr>
          <w:divId w:val="293485567"/>
          <w:jc w:val="center"/>
        </w:trPr>
        <w:tc>
          <w:tcPr>
            <w:tcW w:w="5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4B58" w:rsidRDefault="003A4B58">
            <w:pPr>
              <w:jc w:val="center"/>
              <w:rPr>
                <w:rFonts w:ascii="Times" w:hAnsi="Times" w:cs="Times"/>
                <w:b/>
                <w:bCs/>
                <w:sz w:val="25"/>
                <w:szCs w:val="25"/>
              </w:rPr>
            </w:pPr>
            <w:r>
              <w:rPr>
                <w:rFonts w:ascii="Times" w:hAnsi="Times" w:cs="Times"/>
                <w:b/>
                <w:bCs/>
                <w:sz w:val="25"/>
                <w:szCs w:val="25"/>
              </w:rPr>
              <w:t>MFSR</w:t>
            </w:r>
          </w:p>
        </w:tc>
        <w:tc>
          <w:tcPr>
            <w:tcW w:w="25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4B58" w:rsidRDefault="003A4B58">
            <w:pPr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b/>
                <w:bCs/>
                <w:sz w:val="25"/>
                <w:szCs w:val="25"/>
              </w:rPr>
              <w:t>Analýze vplyvov na rozpočet verejnej správy, na zamestnanosť vo verejnej správe a financovanie návrhu</w:t>
            </w:r>
            <w:r>
              <w:rPr>
                <w:rFonts w:ascii="Times" w:hAnsi="Times" w:cs="Times"/>
                <w:sz w:val="25"/>
                <w:szCs w:val="25"/>
              </w:rPr>
              <w:br/>
              <w:t>V analýze vplyvov tabuľke č. 4/A je potrebné doplniť sumu výdavkov aj do riadku „Bežné výdavky (600)“ a rozpísať výdavky až do podpoložiek platnej ekonomickej klasifikácie (uvedené platí aj pre tabuľku č. 4/B).</w:t>
            </w:r>
          </w:p>
        </w:tc>
        <w:tc>
          <w:tcPr>
            <w:tcW w:w="2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4B58" w:rsidRDefault="003A4B58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O</w:t>
            </w:r>
          </w:p>
        </w:tc>
        <w:tc>
          <w:tcPr>
            <w:tcW w:w="2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4B58" w:rsidRDefault="003A4B58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A</w:t>
            </w:r>
          </w:p>
        </w:tc>
        <w:tc>
          <w:tcPr>
            <w:tcW w:w="15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4B58" w:rsidRDefault="003A4B58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</w:p>
        </w:tc>
      </w:tr>
      <w:tr w:rsidR="003A4B58">
        <w:trPr>
          <w:divId w:val="293485567"/>
          <w:jc w:val="center"/>
        </w:trPr>
        <w:tc>
          <w:tcPr>
            <w:tcW w:w="5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4B58" w:rsidRDefault="003A4B58">
            <w:pPr>
              <w:jc w:val="center"/>
              <w:rPr>
                <w:rFonts w:ascii="Times" w:hAnsi="Times" w:cs="Times"/>
                <w:b/>
                <w:bCs/>
                <w:sz w:val="25"/>
                <w:szCs w:val="25"/>
              </w:rPr>
            </w:pPr>
            <w:r>
              <w:rPr>
                <w:rFonts w:ascii="Times" w:hAnsi="Times" w:cs="Times"/>
                <w:b/>
                <w:bCs/>
                <w:sz w:val="25"/>
                <w:szCs w:val="25"/>
              </w:rPr>
              <w:t>MFSR</w:t>
            </w:r>
          </w:p>
        </w:tc>
        <w:tc>
          <w:tcPr>
            <w:tcW w:w="25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4B58" w:rsidRDefault="003A4B58">
            <w:pPr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b/>
                <w:bCs/>
                <w:sz w:val="25"/>
                <w:szCs w:val="25"/>
              </w:rPr>
              <w:t>Čl. I</w:t>
            </w:r>
            <w:r>
              <w:rPr>
                <w:rFonts w:ascii="Times" w:hAnsi="Times" w:cs="Times"/>
                <w:sz w:val="25"/>
                <w:szCs w:val="25"/>
              </w:rPr>
              <w:br/>
              <w:t>V čl. I jedinom novelizačnom bode § 89c písm. a) úvodnej vete odporúčame za slovom „akreditácie“ vypustiť čiarku ako nadbytočnú.</w:t>
            </w:r>
          </w:p>
        </w:tc>
        <w:tc>
          <w:tcPr>
            <w:tcW w:w="2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4B58" w:rsidRDefault="003A4B58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O</w:t>
            </w:r>
          </w:p>
        </w:tc>
        <w:tc>
          <w:tcPr>
            <w:tcW w:w="2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4B58" w:rsidRDefault="003A4B58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N</w:t>
            </w:r>
          </w:p>
        </w:tc>
        <w:tc>
          <w:tcPr>
            <w:tcW w:w="15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4B58" w:rsidRDefault="003A4B58">
            <w:pPr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Z gramatického hľadiska čiarka za slovom akreditácie plní svoj význam a je v súlade gramatickými pravidlami slovenského jazyka.</w:t>
            </w:r>
          </w:p>
        </w:tc>
      </w:tr>
      <w:tr w:rsidR="003A4B58">
        <w:trPr>
          <w:divId w:val="293485567"/>
          <w:jc w:val="center"/>
        </w:trPr>
        <w:tc>
          <w:tcPr>
            <w:tcW w:w="5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4B58" w:rsidRDefault="003A4B58">
            <w:pPr>
              <w:jc w:val="center"/>
              <w:rPr>
                <w:rFonts w:ascii="Times" w:hAnsi="Times" w:cs="Times"/>
                <w:b/>
                <w:bCs/>
                <w:sz w:val="25"/>
                <w:szCs w:val="25"/>
              </w:rPr>
            </w:pPr>
            <w:r>
              <w:rPr>
                <w:rFonts w:ascii="Times" w:hAnsi="Times" w:cs="Times"/>
                <w:b/>
                <w:bCs/>
                <w:sz w:val="25"/>
                <w:szCs w:val="25"/>
              </w:rPr>
              <w:t>MFSR</w:t>
            </w:r>
          </w:p>
        </w:tc>
        <w:tc>
          <w:tcPr>
            <w:tcW w:w="25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4B58" w:rsidRDefault="003A4B58">
            <w:pPr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b/>
                <w:bCs/>
                <w:sz w:val="25"/>
                <w:szCs w:val="25"/>
              </w:rPr>
              <w:t>Doložke vybraných vplyvov</w:t>
            </w:r>
            <w:r>
              <w:rPr>
                <w:rFonts w:ascii="Times" w:hAnsi="Times" w:cs="Times"/>
                <w:sz w:val="25"/>
                <w:szCs w:val="25"/>
              </w:rPr>
              <w:br/>
              <w:t>V doložke vybraných vplyvov je označený negatívny vplyv na rozpočet verejnej správy, ktorý nie je rozpočtovo zabezpečený. Navrhuje sa úprava, ktorou bude možné, rovnako ako v prípade miest na vykonávanie špecializovaného programu v akreditovanom centre pre deti a rodiny, aj v prípade miest v špecializovanej samostatnej skupine pre deti s duševnou poruchou a pre deti, ktorým je potrebné vzhľadom na ich zdravotný stav, poskytovať osobitnú starostlivosť v špecializovanej samostatnej skupine, zvýšiť maximálnu sumu finančného príspevku o 40 % na jedno miesto. V Analýze vplyvov na rozpočet verejnej správy, na zamestnanosť vo verejnej správe a financovanie návrhu (ďalej len „analýza vplyvov“) tabuľke č. 1/A je kvantifikovaný nárast výdavkov v sume 119 520 eur v roku 2024, v sume 253 440 eur v roku 2025, v sume 267 840 eur v roku 2026 a v sume 282 240 eur v roku 2027. V predbežnom pripomienkovom konaní Ministerstvo financií SR uplatnilo zásadnú pripomienku k finančnému krytiu, ku ktorej predkladateľ uvádza: „Nie je možné akceptovať pripomienku, aby bol návrh riešený v rámci schválených limitov kapitoly MPSVR SR, nakoľko ide o nový návrh, ktorý nebolo možné zohľadniť pri príprave rozpočtu kapitoly na rok 2024 a voľnými finančnými prostriedkami kapitola MPSVR SR nedisponuje.“. V rozpočte kapitoly Všeobecná pokladničná správa nie sú na uvedený účel alokované prostriedky. Naďalej žiadame všetky negatívne vplyvy vyplývajúce z návrhu zákona zabezpečiť v rámci schválených limitov kapitoly Ministerstva práce, sociálnych vecí a rodiny SR, bez dodatočných požiadaviek na rozpočet verejnej správy. V nadväznosti na uvedené je potrebné upraviť doložku vybraných vplyvov a analýzu vplyvov tak, aby z nich nevyplýval rozpočtovo nekrytý vplyv.</w:t>
            </w:r>
          </w:p>
        </w:tc>
        <w:tc>
          <w:tcPr>
            <w:tcW w:w="2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4B58" w:rsidRDefault="003A4B58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Z</w:t>
            </w:r>
          </w:p>
        </w:tc>
        <w:tc>
          <w:tcPr>
            <w:tcW w:w="2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4B58" w:rsidRDefault="003A4B58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A</w:t>
            </w:r>
          </w:p>
        </w:tc>
        <w:tc>
          <w:tcPr>
            <w:tcW w:w="15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A4B58" w:rsidRDefault="003A4B58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</w:p>
        </w:tc>
      </w:tr>
    </w:tbl>
    <w:p w:rsidR="00154A91" w:rsidRPr="00154A91" w:rsidRDefault="00154A91" w:rsidP="00CE47A6"/>
    <w:p w:rsidR="00154A91" w:rsidRPr="00024402" w:rsidRDefault="00154A91" w:rsidP="00CE47A6"/>
    <w:sectPr w:rsidR="00154A91" w:rsidRPr="00024402" w:rsidSect="004075B2">
      <w:pgSz w:w="15840" w:h="12240" w:orient="landscape"/>
      <w:pgMar w:top="1417" w:right="1417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8767E" w:rsidRDefault="00B8767E" w:rsidP="000A67D5">
      <w:pPr>
        <w:spacing w:after="0" w:line="240" w:lineRule="auto"/>
      </w:pPr>
      <w:r>
        <w:separator/>
      </w:r>
    </w:p>
  </w:endnote>
  <w:endnote w:type="continuationSeparator" w:id="0">
    <w:p w:rsidR="00B8767E" w:rsidRDefault="00B8767E" w:rsidP="000A67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8767E" w:rsidRDefault="00B8767E" w:rsidP="000A67D5">
      <w:pPr>
        <w:spacing w:after="0" w:line="240" w:lineRule="auto"/>
      </w:pPr>
      <w:r>
        <w:separator/>
      </w:r>
    </w:p>
  </w:footnote>
  <w:footnote w:type="continuationSeparator" w:id="0">
    <w:p w:rsidR="00B8767E" w:rsidRDefault="00B8767E" w:rsidP="000A67D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removePersonalInformation/>
  <w:removeDateAndTime/>
  <w:defaultTabStop w:val="720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8E2844"/>
    <w:rsid w:val="000032C8"/>
    <w:rsid w:val="00024402"/>
    <w:rsid w:val="000324A3"/>
    <w:rsid w:val="0006543E"/>
    <w:rsid w:val="000A67D5"/>
    <w:rsid w:val="000E25CA"/>
    <w:rsid w:val="000F7A42"/>
    <w:rsid w:val="00146547"/>
    <w:rsid w:val="00146B48"/>
    <w:rsid w:val="00150388"/>
    <w:rsid w:val="00154A91"/>
    <w:rsid w:val="002109B0"/>
    <w:rsid w:val="0021228E"/>
    <w:rsid w:val="00230F3C"/>
    <w:rsid w:val="002654AA"/>
    <w:rsid w:val="002827B4"/>
    <w:rsid w:val="002A5577"/>
    <w:rsid w:val="002D7471"/>
    <w:rsid w:val="00310A55"/>
    <w:rsid w:val="00322014"/>
    <w:rsid w:val="0039526D"/>
    <w:rsid w:val="003A4B58"/>
    <w:rsid w:val="003B435B"/>
    <w:rsid w:val="003D101C"/>
    <w:rsid w:val="003D5E45"/>
    <w:rsid w:val="003E4226"/>
    <w:rsid w:val="004075B2"/>
    <w:rsid w:val="00436C44"/>
    <w:rsid w:val="00474A9D"/>
    <w:rsid w:val="00532574"/>
    <w:rsid w:val="0059081C"/>
    <w:rsid w:val="005E7C53"/>
    <w:rsid w:val="00642FB8"/>
    <w:rsid w:val="006A3681"/>
    <w:rsid w:val="007156F5"/>
    <w:rsid w:val="007A1010"/>
    <w:rsid w:val="007B7F1A"/>
    <w:rsid w:val="007D7AE6"/>
    <w:rsid w:val="007E4294"/>
    <w:rsid w:val="00841FA6"/>
    <w:rsid w:val="008A1964"/>
    <w:rsid w:val="008E2844"/>
    <w:rsid w:val="0090100E"/>
    <w:rsid w:val="009239D9"/>
    <w:rsid w:val="00927118"/>
    <w:rsid w:val="00943EB2"/>
    <w:rsid w:val="0099665B"/>
    <w:rsid w:val="009C6C5C"/>
    <w:rsid w:val="009F7218"/>
    <w:rsid w:val="00A251BF"/>
    <w:rsid w:val="00A54A16"/>
    <w:rsid w:val="00B721A5"/>
    <w:rsid w:val="00B76589"/>
    <w:rsid w:val="00B8767E"/>
    <w:rsid w:val="00BD1FAB"/>
    <w:rsid w:val="00BE7302"/>
    <w:rsid w:val="00BF7CE0"/>
    <w:rsid w:val="00CA44D2"/>
    <w:rsid w:val="00CE47A6"/>
    <w:rsid w:val="00CF3D59"/>
    <w:rsid w:val="00D261C9"/>
    <w:rsid w:val="00D85172"/>
    <w:rsid w:val="00D969AC"/>
    <w:rsid w:val="00DF7085"/>
    <w:rsid w:val="00E85710"/>
    <w:rsid w:val="00EB772A"/>
    <w:rsid w:val="00EF1425"/>
    <w:rsid w:val="00F26A4A"/>
    <w:rsid w:val="00F727F0"/>
    <w:rsid w:val="00F856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532574"/>
    <w:rPr>
      <w:lang w:val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Zstupntext">
    <w:name w:val="Placeholder Text"/>
    <w:basedOn w:val="Predvolenpsmoodseku"/>
    <w:uiPriority w:val="99"/>
    <w:semiHidden/>
    <w:rsid w:val="003D5E45"/>
    <w:rPr>
      <w:color w:val="808080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3D5E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3D5E45"/>
    <w:rPr>
      <w:rFonts w:ascii="Tahoma" w:hAnsi="Tahoma" w:cs="Tahoma"/>
      <w:sz w:val="16"/>
      <w:szCs w:val="16"/>
    </w:rPr>
  </w:style>
  <w:style w:type="paragraph" w:styleId="Hlavika">
    <w:name w:val="header"/>
    <w:basedOn w:val="Normlny"/>
    <w:link w:val="HlavikaChar"/>
    <w:uiPriority w:val="99"/>
    <w:unhideWhenUsed/>
    <w:rsid w:val="000A67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0A67D5"/>
  </w:style>
  <w:style w:type="paragraph" w:styleId="Pta">
    <w:name w:val="footer"/>
    <w:basedOn w:val="Normlny"/>
    <w:link w:val="PtaChar"/>
    <w:uiPriority w:val="99"/>
    <w:unhideWhenUsed/>
    <w:rsid w:val="000A67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0A67D5"/>
  </w:style>
  <w:style w:type="character" w:styleId="Odkaznakomentr">
    <w:name w:val="annotation reference"/>
    <w:basedOn w:val="Predvolenpsmoodseku"/>
    <w:uiPriority w:val="99"/>
    <w:semiHidden/>
    <w:unhideWhenUsed/>
    <w:rsid w:val="00927118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927118"/>
    <w:pPr>
      <w:widowControl w:val="0"/>
      <w:adjustRightInd w:val="0"/>
      <w:spacing w:line="240" w:lineRule="auto"/>
    </w:pPr>
    <w:rPr>
      <w:rFonts w:ascii="Calibri" w:eastAsia="Times New Roman" w:hAnsi="Calibri" w:cs="Times New Roman"/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927118"/>
    <w:rPr>
      <w:rFonts w:ascii="Calibri" w:eastAsia="Times New Roman" w:hAnsi="Calibri" w:cs="Times New Roman"/>
      <w:sz w:val="20"/>
      <w:szCs w:val="20"/>
    </w:rPr>
  </w:style>
  <w:style w:type="paragraph" w:styleId="Zkladntext">
    <w:name w:val="Body Text"/>
    <w:basedOn w:val="Normlny"/>
    <w:link w:val="ZkladntextChar"/>
    <w:uiPriority w:val="99"/>
    <w:semiHidden/>
    <w:rsid w:val="00BF7CE0"/>
    <w:pPr>
      <w:widowControl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8"/>
      <w:lang w:eastAsia="sk-SK"/>
    </w:rPr>
  </w:style>
  <w:style w:type="character" w:customStyle="1" w:styleId="ZkladntextChar">
    <w:name w:val="Základný text Char"/>
    <w:basedOn w:val="Predvolenpsmoodseku"/>
    <w:link w:val="Zkladntext"/>
    <w:uiPriority w:val="99"/>
    <w:semiHidden/>
    <w:rsid w:val="00BF7CE0"/>
    <w:rPr>
      <w:rFonts w:ascii="Times New Roman" w:eastAsia="Times New Roman" w:hAnsi="Times New Roman" w:cs="Times New Roman"/>
      <w:b/>
      <w:bCs/>
      <w:sz w:val="28"/>
      <w:szCs w:val="28"/>
      <w:lang w:val="sk-SK" w:eastAsia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34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58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80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0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8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9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83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f:fields xmlns:f="http://schemas.fabasoft.com/folio/2007/fields">
  <f:record ref="">
    <f:field ref="objname" par="" edit="true" text="Vyhodnotenie medzirezortného pripomienkového konania"/>
    <f:field ref="objsubject" par="" edit="true" text="Vyhodnotenie medzirezortného pripomienkového konania"/>
    <f:field ref="objcreatedby" par="" text="Administrator, System"/>
    <f:field ref="objcreatedat" par="" text="27.2.2024 14:34:47"/>
    <f:field ref="objchangedby" par="" text="Administrator, System"/>
    <f:field ref="objmodifiedat" par="" text="27.2.2024 14:34:47"/>
    <f:field ref="doc_FSCFOLIO_1_1001_FieldDocumentNumber" par="" text=""/>
    <f:field ref="doc_FSCFOLIO_1_1001_FieldSubject" par="" edit="true" text="Vyhodnotenie medzirezortného pripomienkového konania"/>
    <f:field ref="FSCFOLIO_1_1001_FieldCurrentUser" par="" text="System Administrator"/>
  </f:record>
  <f:display par="" text="...">
    <f:field ref="FSCFOLIO_1_1001_FieldCurrentUser" text="Aktuálny používateľ"/>
    <f:field ref="objname" text="Meno"/>
    <f:field ref="objmodifiedat" text="Posledná zmena deň/hodina"/>
    <f:field ref="objchangedby" text="Poslednú zmenu urobil"/>
    <f:field ref="objsubject" text="Vec"/>
    <f:field ref="objcreatedat" text="Vytvorené deň/hodina"/>
    <f:field ref="objcreatedby" text="Vytvoril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1126</Words>
  <Characters>6424</Characters>
  <Application>Microsoft Office Word</Application>
  <DocSecurity>4</DocSecurity>
  <Lines>53</Lines>
  <Paragraphs>15</Paragraphs>
  <ScaleCrop>false</ScaleCrop>
  <Company/>
  <LinksUpToDate>false</LinksUpToDate>
  <CharactersWithSpaces>7535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2024-02-27T13:28:00Z</dcterms:created>
  <dcterms:modified xsi:type="dcterms:W3CDTF">2024-02-27T13:28:00Z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name="FSC#SKEDITIONSLOVLEX@103.510:spravaucastverej" pid="2" fmtid="{D5CDD505-2E9C-101B-9397-08002B2CF9AE}">
    <vt:lpwstr>&lt;p style="text-align: justify;"&gt;Široká verejnosť bola o príprave návrhu zákona informovaná prostredníctvom predbežnej informácie č.&amp;nbsp;PI/2023/334 zverejnenej v informačnom systéme verejnej správy Slov-Lex od&amp;nbsp;19.12.2023 do 04.01.2024. K&amp;nbsp;predbežnej informácii neboli uplatnené pripomienky zo&amp;nbsp;strany&amp;nbsp;verejnosti.&lt;/p&gt;</vt:lpwstr>
  </property>
  <property name="FSC#SKEDITIONSLOVLEX@103.510:typpredpis" pid="3" fmtid="{D5CDD505-2E9C-101B-9397-08002B2CF9AE}">
    <vt:lpwstr>Zákon</vt:lpwstr>
  </property>
  <property name="FSC#SKEDITIONSLOVLEX@103.510:cisloparlamenttlac" pid="4" fmtid="{D5CDD505-2E9C-101B-9397-08002B2CF9AE}">
    <vt:lpwstr/>
  </property>
  <property name="FSC#SKEDITIONSLOVLEX@103.510:stavpredpis" pid="5" fmtid="{D5CDD505-2E9C-101B-9397-08002B2CF9AE}">
    <vt:lpwstr>Rokovanie Národnej rady SR</vt:lpwstr>
  </property>
  <property name="FSC#SKEDITIONSLOVLEX@103.510:povodpredpis" pid="6" fmtid="{D5CDD505-2E9C-101B-9397-08002B2CF9AE}">
    <vt:lpwstr>Slovlex (eLeg)</vt:lpwstr>
  </property>
  <property name="FSC#SKEDITIONSLOVLEX@103.510:legoblast" pid="7" fmtid="{D5CDD505-2E9C-101B-9397-08002B2CF9AE}">
    <vt:lpwstr>Právo sociálneho zabezpečenia</vt:lpwstr>
  </property>
  <property name="FSC#SKEDITIONSLOVLEX@103.510:uzemplat" pid="8" fmtid="{D5CDD505-2E9C-101B-9397-08002B2CF9AE}">
    <vt:lpwstr/>
  </property>
  <property name="FSC#SKEDITIONSLOVLEX@103.510:vztahypredpis" pid="9" fmtid="{D5CDD505-2E9C-101B-9397-08002B2CF9AE}">
    <vt:lpwstr/>
  </property>
  <property name="FSC#SKEDITIONSLOVLEX@103.510:predkladatel" pid="10" fmtid="{D5CDD505-2E9C-101B-9397-08002B2CF9AE}">
    <vt:lpwstr>Alžbeta Uhliarová</vt:lpwstr>
  </property>
  <property name="FSC#SKEDITIONSLOVLEX@103.510:zodppredkladatel" pid="11" fmtid="{D5CDD505-2E9C-101B-9397-08002B2CF9AE}">
    <vt:lpwstr>Mgr. Erik Tomáš</vt:lpwstr>
  </property>
  <property name="FSC#SKEDITIONSLOVLEX@103.510:dalsipredkladatel" pid="12" fmtid="{D5CDD505-2E9C-101B-9397-08002B2CF9AE}">
    <vt:lpwstr/>
  </property>
  <property name="FSC#SKEDITIONSLOVLEX@103.510:nazovpredpis" pid="13" fmtid="{D5CDD505-2E9C-101B-9397-08002B2CF9AE}">
    <vt:lpwstr>, ktorým sa mení zákon č. 305/2005 Z. z. o sociálnoprávnej ochrane detí a o sociálnej kuratele a o zmene a doplnení niektorých predpisov v znení neskorších predpisov</vt:lpwstr>
  </property>
  <property name="FSC#SKEDITIONSLOVLEX@103.510:nazovpredpis1" pid="14" fmtid="{D5CDD505-2E9C-101B-9397-08002B2CF9AE}">
    <vt:lpwstr/>
  </property>
  <property name="FSC#SKEDITIONSLOVLEX@103.510:nazovpredpis2" pid="15" fmtid="{D5CDD505-2E9C-101B-9397-08002B2CF9AE}">
    <vt:lpwstr/>
  </property>
  <property name="FSC#SKEDITIONSLOVLEX@103.510:nazovpredpis3" pid="16" fmtid="{D5CDD505-2E9C-101B-9397-08002B2CF9AE}">
    <vt:lpwstr/>
  </property>
  <property name="FSC#SKEDITIONSLOVLEX@103.510:cislopredpis" pid="17" fmtid="{D5CDD505-2E9C-101B-9397-08002B2CF9AE}">
    <vt:lpwstr/>
  </property>
  <property name="FSC#SKEDITIONSLOVLEX@103.510:zodpinstitucia" pid="18" fmtid="{D5CDD505-2E9C-101B-9397-08002B2CF9AE}">
    <vt:lpwstr>Ministerstvo práce, sociálnych vecí a rodiny Slovenskej republiky</vt:lpwstr>
  </property>
  <property name="FSC#SKEDITIONSLOVLEX@103.510:pripomienkovatelia" pid="19" fmtid="{D5CDD505-2E9C-101B-9397-08002B2CF9AE}">
    <vt:lpwstr>Ministerstvo práce, sociálnych vecí a rodiny Slovenskej republiky, Ministerstvo práce, sociálnych vecí a rodiny Slovenskej republiky, Ministerstvo práce, sociálnych vecí a rodiny Slovenskej republiky, Ministerstvo práce, sociálnych vecí a rodiny Slovenskej republiky</vt:lpwstr>
  </property>
  <property name="FSC#SKEDITIONSLOVLEX@103.510:autorpredpis" pid="20" fmtid="{D5CDD505-2E9C-101B-9397-08002B2CF9AE}">
    <vt:lpwstr/>
  </property>
  <property name="FSC#SKEDITIONSLOVLEX@103.510:podnetpredpis" pid="21" fmtid="{D5CDD505-2E9C-101B-9397-08002B2CF9AE}">
    <vt:lpwstr>Plán legislatívnych úloh vlády Slovenskej republiky na rok 2024</vt:lpwstr>
  </property>
  <property name="FSC#SKEDITIONSLOVLEX@103.510:plnynazovpredpis" pid="22" fmtid="{D5CDD505-2E9C-101B-9397-08002B2CF9AE}">
    <vt:lpwstr> Zákon, ktorým sa mení zákon č. 305/2005 Z. z. o sociálnoprávnej ochrane detí a o sociálnej kuratele a o zmene a doplnení niektorých predpisov v znení neskorších predpisov</vt:lpwstr>
  </property>
  <property name="FSC#SKEDITIONSLOVLEX@103.510:plnynazovpredpis1" pid="23" fmtid="{D5CDD505-2E9C-101B-9397-08002B2CF9AE}">
    <vt:lpwstr/>
  </property>
  <property name="FSC#SKEDITIONSLOVLEX@103.510:plnynazovpredpis2" pid="24" fmtid="{D5CDD505-2E9C-101B-9397-08002B2CF9AE}">
    <vt:lpwstr/>
  </property>
  <property name="FSC#SKEDITIONSLOVLEX@103.510:plnynazovpredpis3" pid="25" fmtid="{D5CDD505-2E9C-101B-9397-08002B2CF9AE}">
    <vt:lpwstr/>
  </property>
  <property name="FSC#SKEDITIONSLOVLEX@103.510:rezortcislopredpis" pid="26" fmtid="{D5CDD505-2E9C-101B-9397-08002B2CF9AE}">
    <vt:lpwstr>31375/2023-M_x005f_OdVPA</vt:lpwstr>
  </property>
  <property name="FSC#SKEDITIONSLOVLEX@103.510:citaciapredpis" pid="27" fmtid="{D5CDD505-2E9C-101B-9397-08002B2CF9AE}">
    <vt:lpwstr/>
  </property>
  <property name="FSC#SKEDITIONSLOVLEX@103.510:spiscislouv" pid="28" fmtid="{D5CDD505-2E9C-101B-9397-08002B2CF9AE}">
    <vt:lpwstr/>
  </property>
  <property name="FSC#SKEDITIONSLOVLEX@103.510:datumschvalpredpis" pid="29" fmtid="{D5CDD505-2E9C-101B-9397-08002B2CF9AE}">
    <vt:lpwstr/>
  </property>
  <property name="FSC#SKEDITIONSLOVLEX@103.510:platneod" pid="30" fmtid="{D5CDD505-2E9C-101B-9397-08002B2CF9AE}">
    <vt:lpwstr/>
  </property>
  <property name="FSC#SKEDITIONSLOVLEX@103.510:platnedo" pid="31" fmtid="{D5CDD505-2E9C-101B-9397-08002B2CF9AE}">
    <vt:lpwstr/>
  </property>
  <property name="FSC#SKEDITIONSLOVLEX@103.510:ucinnostod" pid="32" fmtid="{D5CDD505-2E9C-101B-9397-08002B2CF9AE}">
    <vt:lpwstr/>
  </property>
  <property name="FSC#SKEDITIONSLOVLEX@103.510:ucinnostdo" pid="33" fmtid="{D5CDD505-2E9C-101B-9397-08002B2CF9AE}">
    <vt:lpwstr/>
  </property>
  <property name="FSC#SKEDITIONSLOVLEX@103.510:datumplatnosti" pid="34" fmtid="{D5CDD505-2E9C-101B-9397-08002B2CF9AE}">
    <vt:lpwstr/>
  </property>
  <property name="FSC#SKEDITIONSLOVLEX@103.510:cislolp" pid="35" fmtid="{D5CDD505-2E9C-101B-9397-08002B2CF9AE}">
    <vt:lpwstr>LP/2024/40</vt:lpwstr>
  </property>
  <property name="FSC#SKEDITIONSLOVLEX@103.510:typsprievdok" pid="36" fmtid="{D5CDD505-2E9C-101B-9397-08002B2CF9AE}">
    <vt:lpwstr>Vyhodnotenie medzirezortného pripomienkového konania</vt:lpwstr>
  </property>
  <property name="FSC#SKEDITIONSLOVLEX@103.510:cislopartlac" pid="37" fmtid="{D5CDD505-2E9C-101B-9397-08002B2CF9AE}">
    <vt:lpwstr/>
  </property>
  <property name="FSC#SKEDITIONSLOVLEX@103.510:AttrStrListDocPropUcelPredmetZmluvy" pid="38" fmtid="{D5CDD505-2E9C-101B-9397-08002B2CF9AE}">
    <vt:lpwstr/>
  </property>
  <property name="FSC#SKEDITIONSLOVLEX@103.510:AttrStrListDocPropUpravaPravFOPRO" pid="39" fmtid="{D5CDD505-2E9C-101B-9397-08002B2CF9AE}">
    <vt:lpwstr/>
  </property>
  <property name="FSC#SKEDITIONSLOVLEX@103.510:AttrStrListDocPropUpravaPredmetuZmluvy" pid="40" fmtid="{D5CDD505-2E9C-101B-9397-08002B2CF9AE}">
    <vt:lpwstr/>
  </property>
  <property name="FSC#SKEDITIONSLOVLEX@103.510:AttrStrListDocPropKategoriaZmluvy74" pid="41" fmtid="{D5CDD505-2E9C-101B-9397-08002B2CF9AE}">
    <vt:lpwstr/>
  </property>
  <property name="FSC#SKEDITIONSLOVLEX@103.510:AttrStrListDocPropKategoriaZmluvy75" pid="42" fmtid="{D5CDD505-2E9C-101B-9397-08002B2CF9AE}">
    <vt:lpwstr/>
  </property>
  <property name="FSC#SKEDITIONSLOVLEX@103.510:AttrStrListDocPropDopadyPrijatiaZmluvy" pid="43" fmtid="{D5CDD505-2E9C-101B-9397-08002B2CF9AE}">
    <vt:lpwstr/>
  </property>
  <property name="FSC#SKEDITIONSLOVLEX@103.510:AttrStrListDocPropProblematikaPPa" pid="44" fmtid="{D5CDD505-2E9C-101B-9397-08002B2CF9AE}">
    <vt:lpwstr/>
  </property>
  <property name="FSC#SKEDITIONSLOVLEX@103.510:AttrStrListDocPropPrimarnePravoEU" pid="45" fmtid="{D5CDD505-2E9C-101B-9397-08002B2CF9AE}">
    <vt:lpwstr/>
  </property>
  <property name="FSC#SKEDITIONSLOVLEX@103.510:AttrStrListDocPropSekundarneLegPravoPO" pid="46" fmtid="{D5CDD505-2E9C-101B-9397-08002B2CF9AE}">
    <vt:lpwstr/>
  </property>
  <property name="FSC#SKEDITIONSLOVLEX@103.510:AttrStrListDocPropSekundarneNelegPravoPO" pid="47" fmtid="{D5CDD505-2E9C-101B-9397-08002B2CF9AE}">
    <vt:lpwstr/>
  </property>
  <property name="FSC#SKEDITIONSLOVLEX@103.510:AttrStrListDocPropSekundarneLegPravoDO" pid="48" fmtid="{D5CDD505-2E9C-101B-9397-08002B2CF9AE}">
    <vt:lpwstr/>
  </property>
  <property name="FSC#SKEDITIONSLOVLEX@103.510:AttrStrListDocPropProblematikaPPb" pid="49" fmtid="{D5CDD505-2E9C-101B-9397-08002B2CF9AE}">
    <vt:lpwstr/>
  </property>
  <property name="FSC#SKEDITIONSLOVLEX@103.510:AttrStrListDocPropNazovPredpisuEU" pid="50" fmtid="{D5CDD505-2E9C-101B-9397-08002B2CF9AE}">
    <vt:lpwstr/>
  </property>
  <property name="FSC#SKEDITIONSLOVLEX@103.510:AttrStrListDocPropLehotaPrebratieSmernice" pid="51" fmtid="{D5CDD505-2E9C-101B-9397-08002B2CF9AE}">
    <vt:lpwstr/>
  </property>
  <property name="FSC#SKEDITIONSLOVLEX@103.510:AttrStrListDocPropLehotaNaPredlozenie" pid="52" fmtid="{D5CDD505-2E9C-101B-9397-08002B2CF9AE}">
    <vt:lpwstr/>
  </property>
  <property name="FSC#SKEDITIONSLOVLEX@103.510:AttrStrListDocPropInfoZaciatokKonania" pid="53" fmtid="{D5CDD505-2E9C-101B-9397-08002B2CF9AE}">
    <vt:lpwstr/>
  </property>
  <property name="FSC#SKEDITIONSLOVLEX@103.510:AttrStrListDocPropInfoUzPreberanePP" pid="54" fmtid="{D5CDD505-2E9C-101B-9397-08002B2CF9AE}">
    <vt:lpwstr/>
  </property>
  <property name="FSC#SKEDITIONSLOVLEX@103.510:AttrStrListDocPropStupenZlucitelnostiPP" pid="55" fmtid="{D5CDD505-2E9C-101B-9397-08002B2CF9AE}">
    <vt:lpwstr/>
  </property>
  <property name="FSC#SKEDITIONSLOVLEX@103.510:AttrStrListDocPropGestorSpolupRezorty" pid="56" fmtid="{D5CDD505-2E9C-101B-9397-08002B2CF9AE}">
    <vt:lpwstr/>
  </property>
  <property name="FSC#SKEDITIONSLOVLEX@103.510:AttrDateDocPropZaciatokPKK" pid="57" fmtid="{D5CDD505-2E9C-101B-9397-08002B2CF9AE}">
    <vt:lpwstr/>
  </property>
  <property name="FSC#SKEDITIONSLOVLEX@103.510:AttrDateDocPropUkonceniePKK" pid="58" fmtid="{D5CDD505-2E9C-101B-9397-08002B2CF9AE}">
    <vt:lpwstr/>
  </property>
  <property name="FSC#SKEDITIONSLOVLEX@103.510:AttrStrDocPropVplyvRozpocetVS" pid="59" fmtid="{D5CDD505-2E9C-101B-9397-08002B2CF9AE}">
    <vt:lpwstr/>
  </property>
  <property name="FSC#SKEDITIONSLOVLEX@103.510:AttrStrDocPropVplyvPodnikatelskeProstr" pid="60" fmtid="{D5CDD505-2E9C-101B-9397-08002B2CF9AE}">
    <vt:lpwstr/>
  </property>
  <property name="FSC#SKEDITIONSLOVLEX@103.510:AttrStrDocPropVplyvSocialny" pid="61" fmtid="{D5CDD505-2E9C-101B-9397-08002B2CF9AE}">
    <vt:lpwstr/>
  </property>
  <property name="FSC#SKEDITIONSLOVLEX@103.510:AttrStrDocPropVplyvNaZivotProstr" pid="62" fmtid="{D5CDD505-2E9C-101B-9397-08002B2CF9AE}">
    <vt:lpwstr/>
  </property>
  <property name="FSC#SKEDITIONSLOVLEX@103.510:AttrStrDocPropVplyvNaInformatizaciu" pid="63" fmtid="{D5CDD505-2E9C-101B-9397-08002B2CF9AE}">
    <vt:lpwstr/>
  </property>
  <property name="FSC#SKEDITIONSLOVLEX@103.510:AttrStrListDocPropPoznamkaVplyv" pid="64" fmtid="{D5CDD505-2E9C-101B-9397-08002B2CF9AE}">
    <vt:lpwstr/>
  </property>
  <property name="FSC#SKEDITIONSLOVLEX@103.510:AttrStrListDocPropAltRiesenia" pid="65" fmtid="{D5CDD505-2E9C-101B-9397-08002B2CF9AE}">
    <vt:lpwstr/>
  </property>
  <property name="FSC#SKEDITIONSLOVLEX@103.510:AttrStrListDocPropStanoviskoGest" pid="66" fmtid="{D5CDD505-2E9C-101B-9397-08002B2CF9AE}">
    <vt:lpwstr/>
  </property>
  <property name="FSC#SKEDITIONSLOVLEX@103.510:AttrStrListDocPropTextKomunike" pid="67" fmtid="{D5CDD505-2E9C-101B-9397-08002B2CF9AE}">
    <vt:lpwstr/>
  </property>
  <property name="FSC#SKEDITIONSLOVLEX@103.510:AttrStrListDocPropUznesenieCastA" pid="68" fmtid="{D5CDD505-2E9C-101B-9397-08002B2CF9AE}">
    <vt:lpwstr/>
  </property>
  <property name="FSC#SKEDITIONSLOVLEX@103.510:AttrStrListDocPropUznesenieZodpovednyA1" pid="69" fmtid="{D5CDD505-2E9C-101B-9397-08002B2CF9AE}">
    <vt:lpwstr/>
  </property>
  <property name="FSC#SKEDITIONSLOVLEX@103.510:AttrStrListDocPropUznesenieTextA1" pid="70" fmtid="{D5CDD505-2E9C-101B-9397-08002B2CF9AE}">
    <vt:lpwstr/>
  </property>
  <property name="FSC#SKEDITIONSLOVLEX@103.510:AttrStrListDocPropUznesenieTerminA1" pid="71" fmtid="{D5CDD505-2E9C-101B-9397-08002B2CF9AE}">
    <vt:lpwstr/>
  </property>
  <property name="FSC#SKEDITIONSLOVLEX@103.510:AttrStrListDocPropUznesenieBODA1" pid="72" fmtid="{D5CDD505-2E9C-101B-9397-08002B2CF9AE}">
    <vt:lpwstr/>
  </property>
  <property name="FSC#SKEDITIONSLOVLEX@103.510:AttrStrListDocPropUznesenieZodpovednyA2" pid="73" fmtid="{D5CDD505-2E9C-101B-9397-08002B2CF9AE}">
    <vt:lpwstr/>
  </property>
  <property name="FSC#SKEDITIONSLOVLEX@103.510:AttrStrListDocPropUznesenieTextA2" pid="74" fmtid="{D5CDD505-2E9C-101B-9397-08002B2CF9AE}">
    <vt:lpwstr/>
  </property>
  <property name="FSC#SKEDITIONSLOVLEX@103.510:AttrStrListDocPropUznesenieTerminA2" pid="75" fmtid="{D5CDD505-2E9C-101B-9397-08002B2CF9AE}">
    <vt:lpwstr/>
  </property>
  <property name="FSC#SKEDITIONSLOVLEX@103.510:AttrStrListDocPropUznesenieBODA3" pid="76" fmtid="{D5CDD505-2E9C-101B-9397-08002B2CF9AE}">
    <vt:lpwstr/>
  </property>
  <property name="FSC#SKEDITIONSLOVLEX@103.510:AttrStrListDocPropUznesenieZodpovednyA3" pid="77" fmtid="{D5CDD505-2E9C-101B-9397-08002B2CF9AE}">
    <vt:lpwstr/>
  </property>
  <property name="FSC#SKEDITIONSLOVLEX@103.510:AttrStrListDocPropUznesenieTextA3" pid="78" fmtid="{D5CDD505-2E9C-101B-9397-08002B2CF9AE}">
    <vt:lpwstr/>
  </property>
  <property name="FSC#SKEDITIONSLOVLEX@103.510:AttrStrListDocPropUznesenieTerminA3" pid="79" fmtid="{D5CDD505-2E9C-101B-9397-08002B2CF9AE}">
    <vt:lpwstr/>
  </property>
  <property name="FSC#SKEDITIONSLOVLEX@103.510:AttrStrListDocPropUznesenieBODA4" pid="80" fmtid="{D5CDD505-2E9C-101B-9397-08002B2CF9AE}">
    <vt:lpwstr/>
  </property>
  <property name="FSC#SKEDITIONSLOVLEX@103.510:AttrStrListDocPropUznesenieZodpovednyA4" pid="81" fmtid="{D5CDD505-2E9C-101B-9397-08002B2CF9AE}">
    <vt:lpwstr/>
  </property>
  <property name="FSC#SKEDITIONSLOVLEX@103.510:AttrStrListDocPropUznesenieTextA4" pid="82" fmtid="{D5CDD505-2E9C-101B-9397-08002B2CF9AE}">
    <vt:lpwstr/>
  </property>
  <property name="FSC#SKEDITIONSLOVLEX@103.510:AttrStrListDocPropUznesenieTerminA4" pid="83" fmtid="{D5CDD505-2E9C-101B-9397-08002B2CF9AE}">
    <vt:lpwstr/>
  </property>
  <property name="FSC#SKEDITIONSLOVLEX@103.510:AttrStrListDocPropUznesenieCastB" pid="84" fmtid="{D5CDD505-2E9C-101B-9397-08002B2CF9AE}">
    <vt:lpwstr/>
  </property>
  <property name="FSC#SKEDITIONSLOVLEX@103.510:AttrStrListDocPropUznesenieBODB1" pid="85" fmtid="{D5CDD505-2E9C-101B-9397-08002B2CF9AE}">
    <vt:lpwstr/>
  </property>
  <property name="FSC#SKEDITIONSLOVLEX@103.510:AttrStrListDocPropUznesenieZodpovednyB1" pid="86" fmtid="{D5CDD505-2E9C-101B-9397-08002B2CF9AE}">
    <vt:lpwstr/>
  </property>
  <property name="FSC#SKEDITIONSLOVLEX@103.510:AttrStrListDocPropUznesenieTextB1" pid="87" fmtid="{D5CDD505-2E9C-101B-9397-08002B2CF9AE}">
    <vt:lpwstr/>
  </property>
  <property name="FSC#SKEDITIONSLOVLEX@103.510:AttrStrListDocPropUznesenieTerminB1" pid="88" fmtid="{D5CDD505-2E9C-101B-9397-08002B2CF9AE}">
    <vt:lpwstr/>
  </property>
  <property name="FSC#SKEDITIONSLOVLEX@103.510:AttrStrListDocPropUznesenieBODB2" pid="89" fmtid="{D5CDD505-2E9C-101B-9397-08002B2CF9AE}">
    <vt:lpwstr/>
  </property>
  <property name="FSC#SKEDITIONSLOVLEX@103.510:AttrStrListDocPropUznesenieZodpovednyB2" pid="90" fmtid="{D5CDD505-2E9C-101B-9397-08002B2CF9AE}">
    <vt:lpwstr/>
  </property>
  <property name="FSC#SKEDITIONSLOVLEX@103.510:AttrStrListDocPropUznesenieTextB2" pid="91" fmtid="{D5CDD505-2E9C-101B-9397-08002B2CF9AE}">
    <vt:lpwstr/>
  </property>
  <property name="FSC#SKEDITIONSLOVLEX@103.510:AttrStrListDocPropUznesenieTerminB2" pid="92" fmtid="{D5CDD505-2E9C-101B-9397-08002B2CF9AE}">
    <vt:lpwstr/>
  </property>
  <property name="FSC#SKEDITIONSLOVLEX@103.510:AttrStrListDocPropUznesenieBODB3" pid="93" fmtid="{D5CDD505-2E9C-101B-9397-08002B2CF9AE}">
    <vt:lpwstr/>
  </property>
  <property name="FSC#SKEDITIONSLOVLEX@103.510:AttrStrListDocPropUznesenieZodpovednyB3" pid="94" fmtid="{D5CDD505-2E9C-101B-9397-08002B2CF9AE}">
    <vt:lpwstr/>
  </property>
  <property name="FSC#SKEDITIONSLOVLEX@103.510:AttrStrListDocPropUznesenieTextB3" pid="95" fmtid="{D5CDD505-2E9C-101B-9397-08002B2CF9AE}">
    <vt:lpwstr/>
  </property>
  <property name="FSC#SKEDITIONSLOVLEX@103.510:AttrStrListDocPropUznesenieTerminB3" pid="96" fmtid="{D5CDD505-2E9C-101B-9397-08002B2CF9AE}">
    <vt:lpwstr/>
  </property>
  <property name="FSC#SKEDITIONSLOVLEX@103.510:AttrStrListDocPropUznesenieBODB4" pid="97" fmtid="{D5CDD505-2E9C-101B-9397-08002B2CF9AE}">
    <vt:lpwstr/>
  </property>
  <property name="FSC#SKEDITIONSLOVLEX@103.510:AttrStrListDocPropUznesenieZodpovednyB4" pid="98" fmtid="{D5CDD505-2E9C-101B-9397-08002B2CF9AE}">
    <vt:lpwstr/>
  </property>
  <property name="FSC#SKEDITIONSLOVLEX@103.510:AttrStrListDocPropUznesenieTextB4" pid="99" fmtid="{D5CDD505-2E9C-101B-9397-08002B2CF9AE}">
    <vt:lpwstr/>
  </property>
  <property name="FSC#SKEDITIONSLOVLEX@103.510:AttrStrListDocPropUznesenieTerminB4" pid="100" fmtid="{D5CDD505-2E9C-101B-9397-08002B2CF9AE}">
    <vt:lpwstr/>
  </property>
  <property name="FSC#SKEDITIONSLOVLEX@103.510:AttrStrListDocPropUznesenieCastC" pid="101" fmtid="{D5CDD505-2E9C-101B-9397-08002B2CF9AE}">
    <vt:lpwstr/>
  </property>
  <property name="FSC#SKEDITIONSLOVLEX@103.510:AttrStrListDocPropUznesenieBODC1" pid="102" fmtid="{D5CDD505-2E9C-101B-9397-08002B2CF9AE}">
    <vt:lpwstr/>
  </property>
  <property name="FSC#SKEDITIONSLOVLEX@103.510:AttrStrListDocPropUznesenieZodpovednyC1" pid="103" fmtid="{D5CDD505-2E9C-101B-9397-08002B2CF9AE}">
    <vt:lpwstr/>
  </property>
  <property name="FSC#SKEDITIONSLOVLEX@103.510:AttrStrListDocPropUznesenieTextC1" pid="104" fmtid="{D5CDD505-2E9C-101B-9397-08002B2CF9AE}">
    <vt:lpwstr/>
  </property>
  <property name="FSC#SKEDITIONSLOVLEX@103.510:AttrStrListDocPropUznesenieTerminC1" pid="105" fmtid="{D5CDD505-2E9C-101B-9397-08002B2CF9AE}">
    <vt:lpwstr/>
  </property>
  <property name="FSC#SKEDITIONSLOVLEX@103.510:AttrStrListDocPropUznesenieBODC2" pid="106" fmtid="{D5CDD505-2E9C-101B-9397-08002B2CF9AE}">
    <vt:lpwstr/>
  </property>
  <property name="FSC#SKEDITIONSLOVLEX@103.510:AttrStrListDocPropUznesenieZodpovednyC2" pid="107" fmtid="{D5CDD505-2E9C-101B-9397-08002B2CF9AE}">
    <vt:lpwstr/>
  </property>
  <property name="FSC#SKEDITIONSLOVLEX@103.510:AttrStrListDocPropUznesenieTextC2" pid="108" fmtid="{D5CDD505-2E9C-101B-9397-08002B2CF9AE}">
    <vt:lpwstr/>
  </property>
  <property name="FSC#SKEDITIONSLOVLEX@103.510:AttrStrListDocPropUznesenieTerminC2" pid="109" fmtid="{D5CDD505-2E9C-101B-9397-08002B2CF9AE}">
    <vt:lpwstr/>
  </property>
  <property name="FSC#SKEDITIONSLOVLEX@103.510:AttrStrListDocPropUznesenieBODC3" pid="110" fmtid="{D5CDD505-2E9C-101B-9397-08002B2CF9AE}">
    <vt:lpwstr/>
  </property>
  <property name="FSC#SKEDITIONSLOVLEX@103.510:AttrStrListDocPropUznesenieZodpovednyC3" pid="111" fmtid="{D5CDD505-2E9C-101B-9397-08002B2CF9AE}">
    <vt:lpwstr/>
  </property>
  <property name="FSC#SKEDITIONSLOVLEX@103.510:AttrStrListDocPropUznesenieTextC3" pid="112" fmtid="{D5CDD505-2E9C-101B-9397-08002B2CF9AE}">
    <vt:lpwstr/>
  </property>
  <property name="FSC#SKEDITIONSLOVLEX@103.510:AttrStrListDocPropUznesenieTerminC3" pid="113" fmtid="{D5CDD505-2E9C-101B-9397-08002B2CF9AE}">
    <vt:lpwstr/>
  </property>
  <property name="FSC#SKEDITIONSLOVLEX@103.510:AttrStrListDocPropUznesenieBODC4" pid="114" fmtid="{D5CDD505-2E9C-101B-9397-08002B2CF9AE}">
    <vt:lpwstr/>
  </property>
  <property name="FSC#SKEDITIONSLOVLEX@103.510:AttrStrListDocPropUznesenieZodpovednyC4" pid="115" fmtid="{D5CDD505-2E9C-101B-9397-08002B2CF9AE}">
    <vt:lpwstr/>
  </property>
  <property name="FSC#SKEDITIONSLOVLEX@103.510:AttrStrListDocPropUznesenieTextC4" pid="116" fmtid="{D5CDD505-2E9C-101B-9397-08002B2CF9AE}">
    <vt:lpwstr/>
  </property>
  <property name="FSC#SKEDITIONSLOVLEX@103.510:AttrStrListDocPropUznesenieTerminC4" pid="117" fmtid="{D5CDD505-2E9C-101B-9397-08002B2CF9AE}">
    <vt:lpwstr/>
  </property>
  <property name="FSC#SKEDITIONSLOVLEX@103.510:AttrStrListDocPropUznesenieCastD" pid="118" fmtid="{D5CDD505-2E9C-101B-9397-08002B2CF9AE}">
    <vt:lpwstr/>
  </property>
  <property name="FSC#SKEDITIONSLOVLEX@103.510:AttrStrListDocPropUznesenieBODD1" pid="119" fmtid="{D5CDD505-2E9C-101B-9397-08002B2CF9AE}">
    <vt:lpwstr/>
  </property>
  <property name="FSC#SKEDITIONSLOVLEX@103.510:AttrStrListDocPropUznesenieZodpovednyD1" pid="120" fmtid="{D5CDD505-2E9C-101B-9397-08002B2CF9AE}">
    <vt:lpwstr/>
  </property>
  <property name="FSC#SKEDITIONSLOVLEX@103.510:AttrStrListDocPropUznesenieTextD1" pid="121" fmtid="{D5CDD505-2E9C-101B-9397-08002B2CF9AE}">
    <vt:lpwstr/>
  </property>
  <property name="FSC#SKEDITIONSLOVLEX@103.510:AttrStrListDocPropUznesenieTerminD1" pid="122" fmtid="{D5CDD505-2E9C-101B-9397-08002B2CF9AE}">
    <vt:lpwstr/>
  </property>
  <property name="FSC#SKEDITIONSLOVLEX@103.510:AttrStrListDocPropUznesenieBODD2" pid="123" fmtid="{D5CDD505-2E9C-101B-9397-08002B2CF9AE}">
    <vt:lpwstr/>
  </property>
  <property name="FSC#SKEDITIONSLOVLEX@103.510:AttrStrListDocPropUznesenieZodpovednyD2" pid="124" fmtid="{D5CDD505-2E9C-101B-9397-08002B2CF9AE}">
    <vt:lpwstr/>
  </property>
  <property name="FSC#SKEDITIONSLOVLEX@103.510:AttrStrListDocPropUznesenieTextD2" pid="125" fmtid="{D5CDD505-2E9C-101B-9397-08002B2CF9AE}">
    <vt:lpwstr/>
  </property>
  <property name="FSC#SKEDITIONSLOVLEX@103.510:AttrStrListDocPropUznesenieTerminD2" pid="126" fmtid="{D5CDD505-2E9C-101B-9397-08002B2CF9AE}">
    <vt:lpwstr/>
  </property>
  <property name="FSC#SKEDITIONSLOVLEX@103.510:AttrStrListDocPropUznesenieBODD3" pid="127" fmtid="{D5CDD505-2E9C-101B-9397-08002B2CF9AE}">
    <vt:lpwstr/>
  </property>
  <property name="FSC#SKEDITIONSLOVLEX@103.510:AttrStrListDocPropUznesenieZodpovednyD3" pid="128" fmtid="{D5CDD505-2E9C-101B-9397-08002B2CF9AE}">
    <vt:lpwstr/>
  </property>
  <property name="FSC#SKEDITIONSLOVLEX@103.510:AttrStrListDocPropUznesenieTextD3" pid="129" fmtid="{D5CDD505-2E9C-101B-9397-08002B2CF9AE}">
    <vt:lpwstr/>
  </property>
  <property name="FSC#SKEDITIONSLOVLEX@103.510:AttrStrListDocPropUznesenieTerminD3" pid="130" fmtid="{D5CDD505-2E9C-101B-9397-08002B2CF9AE}">
    <vt:lpwstr/>
  </property>
  <property name="FSC#SKEDITIONSLOVLEX@103.510:AttrStrListDocPropUznesenieBODD4" pid="131" fmtid="{D5CDD505-2E9C-101B-9397-08002B2CF9AE}">
    <vt:lpwstr/>
  </property>
  <property name="FSC#SKEDITIONSLOVLEX@103.510:AttrStrListDocPropUznesenieZodpovednyD4" pid="132" fmtid="{D5CDD505-2E9C-101B-9397-08002B2CF9AE}">
    <vt:lpwstr/>
  </property>
  <property name="FSC#SKEDITIONSLOVLEX@103.510:AttrStrListDocPropUznesenieTextD4" pid="133" fmtid="{D5CDD505-2E9C-101B-9397-08002B2CF9AE}">
    <vt:lpwstr/>
  </property>
  <property name="FSC#SKEDITIONSLOVLEX@103.510:AttrStrListDocPropUznesenieTerminD4" pid="134" fmtid="{D5CDD505-2E9C-101B-9397-08002B2CF9AE}">
    <vt:lpwstr/>
  </property>
  <property name="FSC#SKEDITIONSLOVLEX@103.510:AttrStrListDocPropUznesenieVykonaju" pid="135" fmtid="{D5CDD505-2E9C-101B-9397-08002B2CF9AE}">
    <vt:lpwstr>predseda vlády _x000d__x000a_minister práce, sociálnych vecí a rodiny </vt:lpwstr>
  </property>
  <property name="FSC#SKEDITIONSLOVLEX@103.510:AttrStrListDocPropUznesenieNaVedomie" pid="136" fmtid="{D5CDD505-2E9C-101B-9397-08002B2CF9AE}">
    <vt:lpwstr>predseda Národnej rady SR</vt:lpwstr>
  </property>
  <property name="FSC#SKEDITIONSLOVLEX@103.510:funkciaPred" pid="137" fmtid="{D5CDD505-2E9C-101B-9397-08002B2CF9AE}">
    <vt:lpwstr/>
  </property>
  <property name="FSC#SKEDITIONSLOVLEX@103.510:funkciaPredAkuzativ" pid="138" fmtid="{D5CDD505-2E9C-101B-9397-08002B2CF9AE}">
    <vt:lpwstr/>
  </property>
  <property name="FSC#SKEDITIONSLOVLEX@103.510:funkciaPredDativ" pid="139" fmtid="{D5CDD505-2E9C-101B-9397-08002B2CF9AE}">
    <vt:lpwstr/>
  </property>
  <property name="FSC#SKEDITIONSLOVLEX@103.510:funkciaZodpPred" pid="140" fmtid="{D5CDD505-2E9C-101B-9397-08002B2CF9AE}">
    <vt:lpwstr>Minister práce, sociálnych vecí a rodiny Slovenskej republiky</vt:lpwstr>
  </property>
  <property name="FSC#SKEDITIONSLOVLEX@103.510:funkciaZodpPredAkuzativ" pid="141" fmtid="{D5CDD505-2E9C-101B-9397-08002B2CF9AE}">
    <vt:lpwstr>Ministra práce. sociálnych vecí a rodiny Slovenskej republiky</vt:lpwstr>
  </property>
  <property name="FSC#SKEDITIONSLOVLEX@103.510:funkciaZodpPredDativ" pid="142" fmtid="{D5CDD505-2E9C-101B-9397-08002B2CF9AE}">
    <vt:lpwstr>Ministrovi práce, sociálnych vecí a rodiny Slovenskej republiky</vt:lpwstr>
  </property>
  <property name="FSC#SKEDITIONSLOVLEX@103.510:funkciaDalsiPred" pid="143" fmtid="{D5CDD505-2E9C-101B-9397-08002B2CF9AE}">
    <vt:lpwstr/>
  </property>
  <property name="FSC#SKEDITIONSLOVLEX@103.510:funkciaDalsiPredAkuzativ" pid="144" fmtid="{D5CDD505-2E9C-101B-9397-08002B2CF9AE}">
    <vt:lpwstr/>
  </property>
  <property name="FSC#SKEDITIONSLOVLEX@103.510:funkciaDalsiPredDativ" pid="145" fmtid="{D5CDD505-2E9C-101B-9397-08002B2CF9AE}">
    <vt:lpwstr/>
  </property>
  <property name="FSC#SKEDITIONSLOVLEX@103.510:predkladateliaObalSD" pid="146" fmtid="{D5CDD505-2E9C-101B-9397-08002B2CF9AE}">
    <vt:lpwstr>Mgr. Erik Tomáš_x000d__x000a_Minister práce, sociálnych vecí a rodiny Slovenskej republiky</vt:lpwstr>
  </property>
  <property name="FSC#SKEDITIONSLOVLEX@103.510:AttrStrListDocPropTextVseobPrilohy" pid="147" fmtid="{D5CDD505-2E9C-101B-9397-08002B2CF9AE}">
    <vt:lpwstr/>
  </property>
  <property name="FSC#SKEDITIONSLOVLEX@103.510:AttrStrListDocPropTextPredklSpravy" pid="148" fmtid="{D5CDD505-2E9C-101B-9397-08002B2CF9AE}">
    <vt:lpwstr>&lt;p style="text-align: justify;"&gt;&amp;nbsp; &amp;nbsp; &amp;nbsp;Ministerstvo práce, sociálnych vecí a&amp;nbsp;rodiny Slovenskej republiky predkladá do&amp;nbsp;legislatívneho procesu návrh zákona, ktorým sa mení zákon č. 305/2005 Z. z. o&amp;nbsp;sociálnoprávnej ochrane detí a o&amp;nbsp;sociálnej kuratele a o zmene a doplnení niektorých zákonov v&amp;nbsp;znení neskorších predpisov.&lt;/p&gt;&lt;p style="text-align: justify;"&gt;&amp;nbsp; &amp;nbsp; &amp;nbsp; &amp;nbsp;Návrh zákona bol vypracovaný ako iniciatívny materiál.&lt;/p&gt;&lt;p style="text-align: justify;"&gt;&amp;nbsp; &amp;nbsp; &amp;nbsp;Podľa zákona č. 305/2005 Z. z. sa opatrenia &amp;nbsp;sociálnoprávnej ochrany detí a&amp;nbsp;o&amp;nbsp;sociálnej kurately vykonávajú o. i. aj v&amp;nbsp;zariadení - centre pre deti a&amp;nbsp;rodiny (ďalej len „centrum“). Centrum vykonáva opatrenia pobytovou, ambulantnou alebo terénnou formou. Opatrenia pobytového charakteru sa vykonávajú buď na základe dohody s&amp;nbsp;rodičmi, resp. inými osobami zodpovednými za&amp;nbsp;dieťa alebo na základe rozhodnutia súdu v&amp;nbsp;rôznych organizačných súčastiach centra – v&amp;nbsp;profesionálnych náhradných rodinách, samostatne usporiadaných skupinách a&amp;nbsp;skupinách. Zriaďovateľom centra je Ústredie práce sociálnych vecí a&amp;nbsp;rodiny, obec/vyšší územný celok (v&amp;nbsp;praxi výnimočné) a akreditovaný subjekt.&lt;/p&gt;&lt;p style="text-align: justify;"&gt;&amp;nbsp; &amp;nbsp; &amp;nbsp;Akreditovanému centru je na jeho činnosť poskytovaný za zákonom stanovených podmienok finančný príspevok. V&amp;nbsp;prípade výkonu opatrení pobytovou formou sa výška finančného príspevku na rok určuje zákonom stanoveným postupom podľa počtu miest (§&amp;nbsp;87&amp;nbsp;až&amp;nbsp;§ 89d zákona č. 305/2005 Z. z.), pričom v&amp;nbsp;prípade akreditovaných centier so&amp;nbsp;špecializovaným programom sa vzhľadom na náročnosť starostlivosti hranica sumy finančného príspevku určenej zákonom zvyšuje o 40 %. Vzhľadom na porovnateľnú náročnosť starostlivosti je potrebné zaviesť rovnaký mechanizmus financovania miest v&amp;nbsp;špecializovaných samostatných skupinách akreditovaných centier, na ktorých je poskytovaná starostlivosť deťom s duševnou poruchou (ich zdravotný stav vyžaduje ošetrovateľskú starostlivosť v&amp;nbsp;špecializovanej samostatnej skupine) a deťom, ktorým je potrebné poskytovať osobitnú starostlivosť v&amp;nbsp;špecializovanej samostatnej skupine z&amp;nbsp;dôvodu ich vážneho zdravotného stavu.&lt;/p&gt;&lt;p style="text-align: justify;"&gt;&amp;nbsp; &amp;nbsp; &amp;nbsp;Starostlivosť o&amp;nbsp;deti s&amp;nbsp;vážnym zdravotným znevýhodnením vyžaduje zvýšené nároky na&amp;nbsp;personálne zabezpečenie, zabezpečenie zdravotnej starostlivosti ako aj finančné nároky na&amp;nbsp;zabezpečenie ďalších potrieb detí. Akreditované centrá avizujú, že nedokážu&amp;nbsp; pri dlhodobom náraste cien prakticky všetkých položiek v&amp;nbsp;ich rozpočtoch zabezpečiť bezproblémovo starostlivosť pri aktuálne nastavenej výške finančného príspevku.&lt;/p&gt;&lt;p style="text-align: justify;"&gt;&amp;nbsp; &amp;nbsp; &amp;nbsp; &amp;nbsp; Návrh zákona nie je predmetom vnútrokomunitárneho pripomienkového konania.&lt;/p&gt;</vt:lpwstr>
  </property>
  <property name="FSC#COOSYSTEM@1.1:Container" pid="149" fmtid="{D5CDD505-2E9C-101B-9397-08002B2CF9AE}">
    <vt:lpwstr>COO.2145.1000.3.6074014</vt:lpwstr>
  </property>
  <property name="FSC#FSCFOLIO@1.1001:docpropproject" pid="150" fmtid="{D5CDD505-2E9C-101B-9397-08002B2CF9AE}">
    <vt:lpwstr/>
  </property>
  <property name="FSC#SKEDITIONSLOVLEX@103.510:aktualnyrok" pid="151" fmtid="{D5CDD505-2E9C-101B-9397-08002B2CF9AE}">
    <vt:lpwstr>2024</vt:lpwstr>
  </property>
  <property name="FSC#SKEDITIONSLOVLEX@103.510:vytvorenedna" pid="152" fmtid="{D5CDD505-2E9C-101B-9397-08002B2CF9AE}">
    <vt:lpwstr>27. 2. 2024</vt:lpwstr>
  </property>
</Properties>
</file>