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B3BC81" w14:textId="77777777" w:rsidR="00547D26" w:rsidRPr="00FF68E8" w:rsidRDefault="00FF3224" w:rsidP="00686227">
      <w:pPr>
        <w:spacing w:line="276" w:lineRule="auto"/>
        <w:jc w:val="center"/>
        <w:rPr>
          <w:rFonts w:eastAsia="Calibri"/>
          <w:b/>
          <w:lang w:eastAsia="en-US"/>
        </w:rPr>
      </w:pPr>
      <w:r w:rsidRPr="00FF68E8">
        <w:rPr>
          <w:rFonts w:eastAsia="Calibri"/>
          <w:b/>
          <w:lang w:eastAsia="en-US"/>
        </w:rPr>
        <w:t>Predkladacia</w:t>
      </w:r>
      <w:r w:rsidR="00547D26" w:rsidRPr="00FF68E8">
        <w:rPr>
          <w:rFonts w:eastAsia="Calibri"/>
          <w:b/>
          <w:lang w:eastAsia="en-US"/>
        </w:rPr>
        <w:t xml:space="preserve"> správa</w:t>
      </w:r>
    </w:p>
    <w:p w14:paraId="7B537741" w14:textId="77777777" w:rsidR="00547D26" w:rsidRDefault="00547D26" w:rsidP="00686227">
      <w:pPr>
        <w:spacing w:line="276" w:lineRule="auto"/>
        <w:jc w:val="both"/>
        <w:rPr>
          <w:rFonts w:eastAsia="Calibri"/>
          <w:b/>
          <w:lang w:eastAsia="en-US"/>
        </w:rPr>
      </w:pPr>
    </w:p>
    <w:p w14:paraId="4C12E303" w14:textId="5A6C83CA" w:rsidR="0025709E" w:rsidRDefault="0025709E" w:rsidP="001412C3">
      <w:pPr>
        <w:widowControl w:val="0"/>
        <w:spacing w:before="120" w:after="120"/>
        <w:ind w:firstLine="709"/>
        <w:jc w:val="both"/>
        <w:rPr>
          <w:rFonts w:eastAsia="Calibri"/>
          <w:bCs/>
          <w:szCs w:val="22"/>
          <w:lang w:eastAsia="en-US"/>
        </w:rPr>
      </w:pPr>
      <w:r w:rsidRPr="00752673">
        <w:rPr>
          <w:rFonts w:eastAsia="Calibri"/>
          <w:bCs/>
          <w:szCs w:val="22"/>
          <w:lang w:eastAsia="en-US"/>
        </w:rPr>
        <w:t>Ministerstvo pôdohospodárstva a rozvoja vidieka Slovenskej republiky predkladá n</w:t>
      </w:r>
      <w:r>
        <w:rPr>
          <w:rFonts w:eastAsia="Calibri"/>
          <w:bCs/>
          <w:szCs w:val="22"/>
          <w:lang w:eastAsia="en-US"/>
        </w:rPr>
        <w:t>ávrh</w:t>
      </w:r>
      <w:r w:rsidRPr="00752673">
        <w:rPr>
          <w:rFonts w:eastAsia="Calibri"/>
          <w:bCs/>
          <w:szCs w:val="22"/>
          <w:lang w:eastAsia="en-US"/>
        </w:rPr>
        <w:t xml:space="preserve"> nariadeni</w:t>
      </w:r>
      <w:r>
        <w:rPr>
          <w:rFonts w:eastAsia="Calibri"/>
          <w:bCs/>
          <w:szCs w:val="22"/>
          <w:lang w:eastAsia="en-US"/>
        </w:rPr>
        <w:t>a</w:t>
      </w:r>
      <w:r w:rsidRPr="00752673">
        <w:rPr>
          <w:rFonts w:eastAsia="Calibri"/>
          <w:bCs/>
          <w:szCs w:val="22"/>
          <w:lang w:eastAsia="en-US"/>
        </w:rPr>
        <w:t xml:space="preserve"> vlády Slovenskej republiky, </w:t>
      </w:r>
      <w:r w:rsidRPr="003017E8">
        <w:rPr>
          <w:rFonts w:eastAsia="Calibri"/>
          <w:bCs/>
          <w:szCs w:val="22"/>
          <w:lang w:eastAsia="en-US"/>
        </w:rPr>
        <w:t xml:space="preserve">ktorým sa mení a dopĺňa nariadenie vlády Slovenskej republiky č. 165/2023 Z. z., ktorým sa ustanovujú pravidlá poskytovania podpory </w:t>
      </w:r>
      <w:r w:rsidR="003C65D2">
        <w:rPr>
          <w:rFonts w:eastAsia="Calibri"/>
          <w:bCs/>
          <w:szCs w:val="22"/>
          <w:lang w:eastAsia="en-US"/>
        </w:rPr>
        <w:t>n</w:t>
      </w:r>
      <w:r w:rsidRPr="003017E8">
        <w:rPr>
          <w:rFonts w:eastAsia="Calibri"/>
          <w:bCs/>
          <w:szCs w:val="22"/>
          <w:lang w:eastAsia="en-US"/>
        </w:rPr>
        <w:t>a</w:t>
      </w:r>
      <w:r w:rsidR="003C65D2">
        <w:rPr>
          <w:rFonts w:eastAsia="Calibri"/>
          <w:bCs/>
          <w:szCs w:val="22"/>
          <w:lang w:eastAsia="en-US"/>
        </w:rPr>
        <w:t> </w:t>
      </w:r>
      <w:r w:rsidRPr="003017E8">
        <w:rPr>
          <w:rFonts w:eastAsia="Calibri"/>
          <w:bCs/>
          <w:szCs w:val="22"/>
          <w:lang w:eastAsia="en-US"/>
        </w:rPr>
        <w:t>vykonávanie</w:t>
      </w:r>
      <w:r w:rsidR="003C65D2">
        <w:rPr>
          <w:rFonts w:eastAsia="Calibri"/>
          <w:bCs/>
          <w:szCs w:val="22"/>
          <w:lang w:eastAsia="en-US"/>
        </w:rPr>
        <w:t xml:space="preserve"> </w:t>
      </w:r>
      <w:r w:rsidRPr="003017E8">
        <w:rPr>
          <w:rFonts w:eastAsia="Calibri"/>
          <w:bCs/>
          <w:szCs w:val="22"/>
          <w:lang w:eastAsia="en-US"/>
        </w:rPr>
        <w:t xml:space="preserve">opatrení Strategického plánu spoločnej poľnohospodárskej politiky vo vybraných poľnohospodárskych sektoroch v znení </w:t>
      </w:r>
      <w:r>
        <w:rPr>
          <w:rFonts w:eastAsia="Calibri"/>
          <w:bCs/>
          <w:szCs w:val="22"/>
          <w:lang w:eastAsia="en-US"/>
        </w:rPr>
        <w:t>neskorších predpisov</w:t>
      </w:r>
      <w:r w:rsidRPr="006E1ACF">
        <w:rPr>
          <w:rFonts w:eastAsia="Calibri"/>
          <w:bCs/>
          <w:szCs w:val="22"/>
          <w:lang w:eastAsia="en-US"/>
        </w:rPr>
        <w:t xml:space="preserve"> </w:t>
      </w:r>
      <w:r w:rsidRPr="002A1B38">
        <w:rPr>
          <w:rFonts w:eastAsia="Calibri"/>
          <w:bCs/>
          <w:szCs w:val="22"/>
          <w:lang w:eastAsia="en-US"/>
        </w:rPr>
        <w:t>(ďalej le</w:t>
      </w:r>
      <w:r w:rsidRPr="002A5E18">
        <w:rPr>
          <w:rFonts w:eastAsia="Calibri"/>
          <w:bCs/>
          <w:szCs w:val="22"/>
          <w:lang w:eastAsia="en-US"/>
        </w:rPr>
        <w:t>n „n</w:t>
      </w:r>
      <w:r>
        <w:rPr>
          <w:rFonts w:eastAsia="Calibri"/>
          <w:bCs/>
          <w:szCs w:val="22"/>
          <w:lang w:eastAsia="en-US"/>
        </w:rPr>
        <w:t>ávrh</w:t>
      </w:r>
      <w:r w:rsidRPr="002A5E18">
        <w:rPr>
          <w:rFonts w:eastAsia="Calibri"/>
          <w:bCs/>
          <w:szCs w:val="22"/>
          <w:lang w:eastAsia="en-US"/>
        </w:rPr>
        <w:t xml:space="preserve"> nariadeni</w:t>
      </w:r>
      <w:r>
        <w:rPr>
          <w:rFonts w:eastAsia="Calibri"/>
          <w:bCs/>
          <w:szCs w:val="22"/>
          <w:lang w:eastAsia="en-US"/>
        </w:rPr>
        <w:t>a</w:t>
      </w:r>
      <w:r w:rsidRPr="002A5E18">
        <w:rPr>
          <w:rFonts w:eastAsia="Calibri"/>
          <w:bCs/>
          <w:szCs w:val="22"/>
          <w:lang w:eastAsia="en-US"/>
        </w:rPr>
        <w:t xml:space="preserve"> vlády“)</w:t>
      </w:r>
      <w:r w:rsidRPr="00752673">
        <w:rPr>
          <w:rFonts w:eastAsia="Calibri"/>
          <w:bCs/>
          <w:szCs w:val="22"/>
          <w:lang w:eastAsia="en-US"/>
        </w:rPr>
        <w:t xml:space="preserve"> </w:t>
      </w:r>
      <w:r w:rsidRPr="00B95119">
        <w:rPr>
          <w:rFonts w:eastAsia="Calibri"/>
          <w:bCs/>
          <w:szCs w:val="22"/>
          <w:lang w:eastAsia="en-US"/>
        </w:rPr>
        <w:t>na základe Plánu legislatívnych úloh vlády Slovenskej republiky na rok 202</w:t>
      </w:r>
      <w:r>
        <w:rPr>
          <w:rFonts w:eastAsia="Calibri"/>
          <w:bCs/>
          <w:szCs w:val="22"/>
          <w:lang w:eastAsia="en-US"/>
        </w:rPr>
        <w:t>6</w:t>
      </w:r>
      <w:r w:rsidRPr="00B95119">
        <w:rPr>
          <w:rFonts w:eastAsia="Calibri"/>
          <w:bCs/>
          <w:szCs w:val="22"/>
          <w:lang w:eastAsia="en-US"/>
        </w:rPr>
        <w:t>.</w:t>
      </w:r>
    </w:p>
    <w:p w14:paraId="0B9BC13C" w14:textId="77777777" w:rsidR="0025709E" w:rsidRPr="003017E8" w:rsidRDefault="0025709E" w:rsidP="001412C3">
      <w:pPr>
        <w:widowControl w:val="0"/>
        <w:spacing w:before="120" w:after="120"/>
        <w:ind w:firstLine="708"/>
        <w:jc w:val="both"/>
        <w:rPr>
          <w:bCs/>
          <w:iCs/>
        </w:rPr>
      </w:pPr>
      <w:r>
        <w:rPr>
          <w:bCs/>
          <w:iCs/>
        </w:rPr>
        <w:t>Cieľom návrhu nariadenia vlády je implementovať zmeny a doplnenia Strategického plánu spoločnej poľnohospodárskej politiky uskutočnené jeho 5. modifikáciou a</w:t>
      </w:r>
      <w:r w:rsidR="00322061">
        <w:rPr>
          <w:bCs/>
          <w:iCs/>
        </w:rPr>
        <w:t xml:space="preserve"> jeho</w:t>
      </w:r>
      <w:r>
        <w:rPr>
          <w:bCs/>
          <w:iCs/>
        </w:rPr>
        <w:t xml:space="preserve"> zmeny a doplnenia uskutočnené na základe oznámení zaslaných Európskej komisii v priebehu roka 2026. </w:t>
      </w:r>
    </w:p>
    <w:p w14:paraId="7150D7C9" w14:textId="4146FD38" w:rsidR="0025709E" w:rsidRPr="0064653E" w:rsidRDefault="0025709E" w:rsidP="001412C3">
      <w:pPr>
        <w:widowControl w:val="0"/>
        <w:spacing w:before="120" w:after="120"/>
        <w:ind w:firstLine="708"/>
        <w:jc w:val="both"/>
        <w:rPr>
          <w:rFonts w:eastAsia="Calibri"/>
          <w:bCs/>
          <w:szCs w:val="22"/>
          <w:lang w:eastAsia="en-US"/>
        </w:rPr>
      </w:pPr>
      <w:r>
        <w:rPr>
          <w:bCs/>
          <w:iCs/>
        </w:rPr>
        <w:t>P</w:t>
      </w:r>
      <w:r w:rsidRPr="003017E8">
        <w:rPr>
          <w:bCs/>
          <w:iCs/>
        </w:rPr>
        <w:t>redovšetkým</w:t>
      </w:r>
      <w:r>
        <w:rPr>
          <w:bCs/>
          <w:iCs/>
        </w:rPr>
        <w:t xml:space="preserve"> ide</w:t>
      </w:r>
      <w:r w:rsidR="003029B4">
        <w:rPr>
          <w:bCs/>
          <w:iCs/>
        </w:rPr>
        <w:t xml:space="preserve"> o</w:t>
      </w:r>
      <w:r w:rsidRPr="003017E8">
        <w:rPr>
          <w:bCs/>
          <w:iCs/>
        </w:rPr>
        <w:t xml:space="preserve"> </w:t>
      </w:r>
      <w:r>
        <w:rPr>
          <w:bCs/>
          <w:iCs/>
        </w:rPr>
        <w:t>doplnenie nového opatreni</w:t>
      </w:r>
      <w:r w:rsidR="003029B4">
        <w:rPr>
          <w:bCs/>
          <w:iCs/>
        </w:rPr>
        <w:t>a</w:t>
      </w:r>
      <w:r>
        <w:rPr>
          <w:bCs/>
          <w:iCs/>
        </w:rPr>
        <w:t xml:space="preserve"> v sektore mlieka a mliečnych výrobkov, ktorým je </w:t>
      </w:r>
      <w:r w:rsidRPr="00C077FF">
        <w:rPr>
          <w:bCs/>
          <w:iCs/>
        </w:rPr>
        <w:t xml:space="preserve">obnova chovu zvierat na produkciu </w:t>
      </w:r>
      <w:r>
        <w:rPr>
          <w:bCs/>
          <w:iCs/>
        </w:rPr>
        <w:t xml:space="preserve">mlieka a </w:t>
      </w:r>
      <w:r w:rsidRPr="00C077FF">
        <w:rPr>
          <w:bCs/>
          <w:iCs/>
        </w:rPr>
        <w:t>mliečnych výrobkov po ich povinnom usmrtení, ktoré sa vykonalo zo zdravotných dôvodov, alebo po ich strate v dôsledku prírodných katastrof,</w:t>
      </w:r>
      <w:r w:rsidR="00483D99">
        <w:rPr>
          <w:bCs/>
          <w:iCs/>
        </w:rPr>
        <w:t xml:space="preserve"> a</w:t>
      </w:r>
      <w:r w:rsidRPr="00C077FF">
        <w:rPr>
          <w:bCs/>
          <w:iCs/>
        </w:rPr>
        <w:t xml:space="preserve"> </w:t>
      </w:r>
      <w:r>
        <w:rPr>
          <w:bCs/>
          <w:iCs/>
        </w:rPr>
        <w:t>aktualizáciu</w:t>
      </w:r>
      <w:r w:rsidRPr="003017E8">
        <w:rPr>
          <w:bCs/>
          <w:iCs/>
        </w:rPr>
        <w:t xml:space="preserve"> špecifikáci</w:t>
      </w:r>
      <w:r>
        <w:rPr>
          <w:bCs/>
          <w:iCs/>
        </w:rPr>
        <w:t>e</w:t>
      </w:r>
      <w:r w:rsidRPr="003017E8">
        <w:rPr>
          <w:bCs/>
          <w:iCs/>
        </w:rPr>
        <w:t xml:space="preserve"> </w:t>
      </w:r>
      <w:r>
        <w:rPr>
          <w:bCs/>
          <w:iCs/>
        </w:rPr>
        <w:t>opatrení</w:t>
      </w:r>
      <w:r w:rsidRPr="003017E8">
        <w:rPr>
          <w:bCs/>
          <w:iCs/>
        </w:rPr>
        <w:t xml:space="preserve"> v sektore ovocia a</w:t>
      </w:r>
      <w:r>
        <w:rPr>
          <w:bCs/>
          <w:iCs/>
        </w:rPr>
        <w:t xml:space="preserve"> </w:t>
      </w:r>
      <w:r w:rsidRPr="003017E8">
        <w:rPr>
          <w:bCs/>
          <w:iCs/>
        </w:rPr>
        <w:t>zeleniny</w:t>
      </w:r>
      <w:r>
        <w:rPr>
          <w:bCs/>
          <w:iCs/>
        </w:rPr>
        <w:t>, opatrení</w:t>
      </w:r>
      <w:r w:rsidRPr="00C077FF">
        <w:rPr>
          <w:bCs/>
          <w:iCs/>
        </w:rPr>
        <w:t xml:space="preserve"> v</w:t>
      </w:r>
      <w:r>
        <w:rPr>
          <w:bCs/>
          <w:iCs/>
        </w:rPr>
        <w:t> </w:t>
      </w:r>
      <w:r w:rsidRPr="00C077FF">
        <w:rPr>
          <w:bCs/>
          <w:iCs/>
        </w:rPr>
        <w:t>sektore</w:t>
      </w:r>
      <w:r>
        <w:rPr>
          <w:bCs/>
          <w:iCs/>
        </w:rPr>
        <w:t xml:space="preserve"> </w:t>
      </w:r>
      <w:r w:rsidRPr="00C077FF">
        <w:rPr>
          <w:bCs/>
          <w:iCs/>
        </w:rPr>
        <w:t>mlieka a mliečnych výrobkov</w:t>
      </w:r>
      <w:r>
        <w:rPr>
          <w:bCs/>
          <w:iCs/>
        </w:rPr>
        <w:t>,</w:t>
      </w:r>
      <w:r w:rsidRPr="003017E8">
        <w:rPr>
          <w:bCs/>
          <w:iCs/>
        </w:rPr>
        <w:t xml:space="preserve"> </w:t>
      </w:r>
      <w:r>
        <w:rPr>
          <w:bCs/>
          <w:iCs/>
        </w:rPr>
        <w:t>opatrení</w:t>
      </w:r>
      <w:r w:rsidRPr="003017E8">
        <w:rPr>
          <w:bCs/>
          <w:iCs/>
        </w:rPr>
        <w:t xml:space="preserve"> v sektore bravčových výrobkov a </w:t>
      </w:r>
      <w:r>
        <w:rPr>
          <w:bCs/>
          <w:iCs/>
        </w:rPr>
        <w:t>opatrení</w:t>
      </w:r>
      <w:r w:rsidRPr="00C077FF">
        <w:rPr>
          <w:bCs/>
          <w:iCs/>
        </w:rPr>
        <w:t xml:space="preserve"> </w:t>
      </w:r>
      <w:r w:rsidRPr="00A61782">
        <w:rPr>
          <w:bCs/>
          <w:iCs/>
        </w:rPr>
        <w:t>v</w:t>
      </w:r>
      <w:r>
        <w:rPr>
          <w:bCs/>
          <w:iCs/>
        </w:rPr>
        <w:t> </w:t>
      </w:r>
      <w:r w:rsidRPr="00A61782">
        <w:rPr>
          <w:bCs/>
          <w:iCs/>
        </w:rPr>
        <w:t>sektore</w:t>
      </w:r>
      <w:r>
        <w:rPr>
          <w:bCs/>
          <w:iCs/>
        </w:rPr>
        <w:t xml:space="preserve"> zemiakov.</w:t>
      </w:r>
      <w:r w:rsidRPr="003017E8">
        <w:rPr>
          <w:bCs/>
          <w:iCs/>
        </w:rPr>
        <w:t xml:space="preserve"> </w:t>
      </w:r>
      <w:r>
        <w:rPr>
          <w:bCs/>
          <w:iCs/>
        </w:rPr>
        <w:t xml:space="preserve">Okrem toho sa ustanovujú </w:t>
      </w:r>
      <w:r>
        <w:rPr>
          <w:bCs/>
          <w:iCs/>
          <w:lang w:bidi="sk-SK"/>
        </w:rPr>
        <w:t xml:space="preserve">nové povinné prílohy k žiadosti o poskytnutie podpory na opatrenia </w:t>
      </w:r>
      <w:r w:rsidRPr="00613B17">
        <w:rPr>
          <w:bCs/>
          <w:iCs/>
          <w:lang w:bidi="sk-SK"/>
        </w:rPr>
        <w:t>v</w:t>
      </w:r>
      <w:r>
        <w:rPr>
          <w:bCs/>
          <w:iCs/>
          <w:lang w:bidi="sk-SK"/>
        </w:rPr>
        <w:t xml:space="preserve"> uvedených</w:t>
      </w:r>
      <w:r w:rsidRPr="00613B17">
        <w:rPr>
          <w:bCs/>
          <w:iCs/>
          <w:lang w:bidi="sk-SK"/>
        </w:rPr>
        <w:t> sektor</w:t>
      </w:r>
      <w:r>
        <w:rPr>
          <w:bCs/>
          <w:iCs/>
          <w:lang w:bidi="sk-SK"/>
        </w:rPr>
        <w:t>och, ktorými sa bude preukazovať spĺňanie podmienok podľa čl. 52 ods. 5a a 7 n</w:t>
      </w:r>
      <w:r w:rsidRPr="00857961">
        <w:rPr>
          <w:bCs/>
          <w:iCs/>
          <w:lang w:bidi="sk-SK"/>
        </w:rPr>
        <w:t>ariadeni</w:t>
      </w:r>
      <w:r>
        <w:rPr>
          <w:bCs/>
          <w:iCs/>
          <w:lang w:bidi="sk-SK"/>
        </w:rPr>
        <w:t>a</w:t>
      </w:r>
      <w:r w:rsidRPr="00857961">
        <w:rPr>
          <w:bCs/>
          <w:iCs/>
          <w:lang w:bidi="sk-SK"/>
        </w:rPr>
        <w:t xml:space="preserve"> Európskeho parlamentu a Rady (EÚ) 2021/2115 z 2. decembra 2021, ktorým sa stanovujú pravidlá podpory strategických plánov, ktoré majú zostaviť členské štáty v rámci spoločnej poľnohospodárskej politiky (strategické plány SPP) a</w:t>
      </w:r>
      <w:r w:rsidR="001412C3">
        <w:rPr>
          <w:bCs/>
          <w:iCs/>
          <w:lang w:bidi="sk-SK"/>
        </w:rPr>
        <w:t> </w:t>
      </w:r>
      <w:r w:rsidRPr="00857961">
        <w:rPr>
          <w:bCs/>
          <w:iCs/>
          <w:lang w:bidi="sk-SK"/>
        </w:rPr>
        <w:t>ktoré sú financované z Európskeho poľnohospodárskeho záručného fondu (EPZF) a</w:t>
      </w:r>
      <w:r w:rsidR="001412C3">
        <w:rPr>
          <w:bCs/>
          <w:iCs/>
          <w:lang w:bidi="sk-SK"/>
        </w:rPr>
        <w:t> </w:t>
      </w:r>
      <w:r w:rsidRPr="00857961">
        <w:rPr>
          <w:bCs/>
          <w:iCs/>
          <w:lang w:bidi="sk-SK"/>
        </w:rPr>
        <w:t>Európskeho poľnohospodárskeho fondu pre rozvoj vidieka (EPFRV), a ktorým sa zrušujú nariadenia (EÚ) č. 1305/2013 a (EÚ) č. 1307/2013 (Ú. v. EÚ L 435, 6.12.2021)</w:t>
      </w:r>
      <w:r>
        <w:rPr>
          <w:bCs/>
          <w:iCs/>
          <w:lang w:bidi="sk-SK"/>
        </w:rPr>
        <w:t xml:space="preserve"> v platnom znení</w:t>
      </w:r>
      <w:r w:rsidRPr="00857961">
        <w:rPr>
          <w:bCs/>
          <w:iCs/>
          <w:lang w:bidi="sk-SK"/>
        </w:rPr>
        <w:t xml:space="preserve"> </w:t>
      </w:r>
      <w:r>
        <w:rPr>
          <w:bCs/>
          <w:iCs/>
          <w:lang w:bidi="sk-SK"/>
        </w:rPr>
        <w:t>(doplnených 18. augusta 2026).</w:t>
      </w:r>
    </w:p>
    <w:p w14:paraId="457334AD" w14:textId="77777777" w:rsidR="004E4BCE" w:rsidRDefault="004A33AB" w:rsidP="001412C3">
      <w:pPr>
        <w:spacing w:before="120" w:after="120"/>
        <w:jc w:val="both"/>
        <w:rPr>
          <w:rFonts w:eastAsia="Calibri"/>
          <w:bCs/>
          <w:lang w:eastAsia="en-US"/>
        </w:rPr>
      </w:pPr>
      <w:r w:rsidRPr="0064653E">
        <w:rPr>
          <w:rFonts w:eastAsia="Calibri"/>
          <w:bCs/>
          <w:lang w:eastAsia="en-US"/>
        </w:rPr>
        <w:tab/>
      </w:r>
      <w:r w:rsidR="004E4BCE">
        <w:rPr>
          <w:rFonts w:eastAsia="Calibri"/>
          <w:bCs/>
          <w:lang w:eastAsia="en-US"/>
        </w:rPr>
        <w:t>N</w:t>
      </w:r>
      <w:r w:rsidR="00F32814">
        <w:rPr>
          <w:rFonts w:eastAsia="Calibri"/>
          <w:bCs/>
          <w:lang w:eastAsia="en-US"/>
        </w:rPr>
        <w:t>ávrh</w:t>
      </w:r>
      <w:r w:rsidR="004E4BCE">
        <w:rPr>
          <w:rFonts w:eastAsia="Calibri"/>
          <w:bCs/>
          <w:lang w:eastAsia="en-US"/>
        </w:rPr>
        <w:t xml:space="preserve"> nariadeni</w:t>
      </w:r>
      <w:r w:rsidR="00F32814">
        <w:rPr>
          <w:rFonts w:eastAsia="Calibri"/>
          <w:bCs/>
          <w:lang w:eastAsia="en-US"/>
        </w:rPr>
        <w:t>a</w:t>
      </w:r>
      <w:r w:rsidR="004E4BCE">
        <w:rPr>
          <w:rFonts w:eastAsia="Calibri"/>
          <w:bCs/>
          <w:lang w:eastAsia="en-US"/>
        </w:rPr>
        <w:t xml:space="preserve"> vlády sa ne</w:t>
      </w:r>
      <w:r w:rsidR="004E4BCE" w:rsidRPr="004E4BCE">
        <w:rPr>
          <w:rFonts w:eastAsia="Calibri"/>
          <w:bCs/>
          <w:lang w:eastAsia="en-US"/>
        </w:rPr>
        <w:t>týka</w:t>
      </w:r>
      <w:r w:rsidR="000E682B">
        <w:rPr>
          <w:rFonts w:eastAsia="Calibri"/>
          <w:bCs/>
          <w:lang w:eastAsia="en-US"/>
        </w:rPr>
        <w:t xml:space="preserve"> pôsobnosti Európskej charty miestnej samosprávy.</w:t>
      </w:r>
    </w:p>
    <w:p w14:paraId="6FB8B805" w14:textId="55FBF066" w:rsidR="008D6655" w:rsidRDefault="008D6655" w:rsidP="001412C3">
      <w:pPr>
        <w:spacing w:before="120" w:after="120"/>
        <w:jc w:val="both"/>
        <w:rPr>
          <w:rFonts w:eastAsia="Calibri"/>
          <w:bCs/>
          <w:lang w:eastAsia="en-US"/>
        </w:rPr>
      </w:pPr>
      <w:r>
        <w:rPr>
          <w:rFonts w:eastAsia="Calibri"/>
          <w:bCs/>
          <w:lang w:eastAsia="en-US"/>
        </w:rPr>
        <w:tab/>
        <w:t>Návrh nariadenia vlády bol predmetom pripomienkového konania a na rokovanie sa</w:t>
      </w:r>
      <w:r w:rsidR="001412C3">
        <w:rPr>
          <w:rFonts w:eastAsia="Calibri"/>
          <w:bCs/>
          <w:lang w:eastAsia="en-US"/>
        </w:rPr>
        <w:t> </w:t>
      </w:r>
      <w:r>
        <w:rPr>
          <w:rFonts w:eastAsia="Calibri"/>
          <w:bCs/>
          <w:lang w:eastAsia="en-US"/>
        </w:rPr>
        <w:t xml:space="preserve">predkladá </w:t>
      </w:r>
      <w:r w:rsidR="000E682B">
        <w:rPr>
          <w:rFonts w:eastAsia="Calibri"/>
          <w:bCs/>
          <w:lang w:eastAsia="en-US"/>
        </w:rPr>
        <w:t>bez rozporov.</w:t>
      </w:r>
      <w:r w:rsidR="00D23B45">
        <w:rPr>
          <w:rFonts w:eastAsia="Calibri"/>
          <w:bCs/>
          <w:lang w:eastAsia="en-US"/>
        </w:rPr>
        <w:t xml:space="preserve"> Návrh nariadenia vlády bol prerokovaný v Legislatívnej rade vlády Slovenskej republiky, ktorej pripomienky sú zapracované. Návrh nariadenia vlády bol prerokovaný v Hospodárskej a sociálnej rade Slovenskej republiky, </w:t>
      </w:r>
      <w:r w:rsidR="00D23B45" w:rsidRPr="002E1EAA">
        <w:rPr>
          <w:rFonts w:eastAsia="Calibri"/>
          <w:bCs/>
          <w:lang w:eastAsia="en-US"/>
        </w:rPr>
        <w:t xml:space="preserve">ktorá </w:t>
      </w:r>
      <w:r w:rsidR="00D04122">
        <w:rPr>
          <w:rFonts w:eastAsia="Calibri"/>
          <w:bCs/>
          <w:lang w:eastAsia="en-US"/>
        </w:rPr>
        <w:t>ho odporučila do ďalšieho legislatívneho procesu bez pripomienok</w:t>
      </w:r>
      <w:r w:rsidR="00D23B45" w:rsidRPr="002E1EAA">
        <w:rPr>
          <w:rFonts w:eastAsia="Calibri"/>
          <w:bCs/>
          <w:lang w:eastAsia="en-US"/>
        </w:rPr>
        <w:t>.</w:t>
      </w:r>
    </w:p>
    <w:sectPr w:rsidR="008D6655" w:rsidSect="008613D5">
      <w:footerReference w:type="default" r:id="rId8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A5351" w14:textId="77777777" w:rsidR="008C6331" w:rsidRDefault="008C6331" w:rsidP="00730362">
      <w:r>
        <w:separator/>
      </w:r>
    </w:p>
  </w:endnote>
  <w:endnote w:type="continuationSeparator" w:id="0">
    <w:p w14:paraId="339BEE07" w14:textId="77777777" w:rsidR="008C6331" w:rsidRDefault="008C6331" w:rsidP="00730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B70A2" w14:textId="77777777" w:rsidR="002A11C8" w:rsidRDefault="002A11C8" w:rsidP="008613D5">
    <w:pPr>
      <w:pStyle w:val="Pt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2988E" w14:textId="77777777" w:rsidR="008C6331" w:rsidRDefault="008C6331" w:rsidP="00730362">
      <w:r>
        <w:separator/>
      </w:r>
    </w:p>
  </w:footnote>
  <w:footnote w:type="continuationSeparator" w:id="0">
    <w:p w14:paraId="0570061A" w14:textId="77777777" w:rsidR="008C6331" w:rsidRDefault="008C6331" w:rsidP="00730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B25AB"/>
    <w:multiLevelType w:val="hybridMultilevel"/>
    <w:tmpl w:val="0B785B28"/>
    <w:lvl w:ilvl="0" w:tplc="75768E0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007" w:hanging="360"/>
      </w:pPr>
    </w:lvl>
    <w:lvl w:ilvl="2" w:tplc="041B001B" w:tentative="1">
      <w:start w:val="1"/>
      <w:numFmt w:val="lowerRoman"/>
      <w:lvlText w:val="%3."/>
      <w:lvlJc w:val="right"/>
      <w:pPr>
        <w:ind w:left="2727" w:hanging="180"/>
      </w:pPr>
    </w:lvl>
    <w:lvl w:ilvl="3" w:tplc="041B000F" w:tentative="1">
      <w:start w:val="1"/>
      <w:numFmt w:val="decimal"/>
      <w:lvlText w:val="%4."/>
      <w:lvlJc w:val="left"/>
      <w:pPr>
        <w:ind w:left="3447" w:hanging="360"/>
      </w:pPr>
    </w:lvl>
    <w:lvl w:ilvl="4" w:tplc="041B0019" w:tentative="1">
      <w:start w:val="1"/>
      <w:numFmt w:val="lowerLetter"/>
      <w:lvlText w:val="%5."/>
      <w:lvlJc w:val="left"/>
      <w:pPr>
        <w:ind w:left="4167" w:hanging="360"/>
      </w:pPr>
    </w:lvl>
    <w:lvl w:ilvl="5" w:tplc="041B001B" w:tentative="1">
      <w:start w:val="1"/>
      <w:numFmt w:val="lowerRoman"/>
      <w:lvlText w:val="%6."/>
      <w:lvlJc w:val="right"/>
      <w:pPr>
        <w:ind w:left="4887" w:hanging="180"/>
      </w:pPr>
    </w:lvl>
    <w:lvl w:ilvl="6" w:tplc="041B000F" w:tentative="1">
      <w:start w:val="1"/>
      <w:numFmt w:val="decimal"/>
      <w:lvlText w:val="%7."/>
      <w:lvlJc w:val="left"/>
      <w:pPr>
        <w:ind w:left="5607" w:hanging="360"/>
      </w:pPr>
    </w:lvl>
    <w:lvl w:ilvl="7" w:tplc="041B0019" w:tentative="1">
      <w:start w:val="1"/>
      <w:numFmt w:val="lowerLetter"/>
      <w:lvlText w:val="%8."/>
      <w:lvlJc w:val="left"/>
      <w:pPr>
        <w:ind w:left="6327" w:hanging="360"/>
      </w:pPr>
    </w:lvl>
    <w:lvl w:ilvl="8" w:tplc="041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79365A5"/>
    <w:multiLevelType w:val="hybridMultilevel"/>
    <w:tmpl w:val="6CB24CAA"/>
    <w:lvl w:ilvl="0" w:tplc="041B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7E1196"/>
    <w:multiLevelType w:val="hybridMultilevel"/>
    <w:tmpl w:val="1A06D11A"/>
    <w:lvl w:ilvl="0" w:tplc="1682E03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B0005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C31CC8"/>
    <w:multiLevelType w:val="hybridMultilevel"/>
    <w:tmpl w:val="09A8E53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992229"/>
    <w:multiLevelType w:val="hybridMultilevel"/>
    <w:tmpl w:val="923471E4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D82C61"/>
    <w:multiLevelType w:val="hybridMultilevel"/>
    <w:tmpl w:val="73F85A4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E6475D"/>
    <w:multiLevelType w:val="hybridMultilevel"/>
    <w:tmpl w:val="89445800"/>
    <w:lvl w:ilvl="0" w:tplc="4BFA11A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F625F93"/>
    <w:multiLevelType w:val="hybridMultilevel"/>
    <w:tmpl w:val="55F656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7435D8"/>
    <w:multiLevelType w:val="hybridMultilevel"/>
    <w:tmpl w:val="D4509498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C262FE"/>
    <w:multiLevelType w:val="hybridMultilevel"/>
    <w:tmpl w:val="55F656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DAF7855"/>
    <w:multiLevelType w:val="hybridMultilevel"/>
    <w:tmpl w:val="1066899C"/>
    <w:lvl w:ilvl="0" w:tplc="443296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6128230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26176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1934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4038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520528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81187779">
    <w:abstractNumId w:val="4"/>
  </w:num>
  <w:num w:numId="7" w16cid:durableId="1576819120">
    <w:abstractNumId w:val="7"/>
  </w:num>
  <w:num w:numId="8" w16cid:durableId="1951937446">
    <w:abstractNumId w:val="9"/>
  </w:num>
  <w:num w:numId="9" w16cid:durableId="401026102">
    <w:abstractNumId w:val="8"/>
  </w:num>
  <w:num w:numId="10" w16cid:durableId="1060910095">
    <w:abstractNumId w:val="6"/>
  </w:num>
  <w:num w:numId="11" w16cid:durableId="1941596355">
    <w:abstractNumId w:val="0"/>
  </w:num>
  <w:num w:numId="12" w16cid:durableId="13943534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0C"/>
    <w:rsid w:val="000025C6"/>
    <w:rsid w:val="00023AC0"/>
    <w:rsid w:val="00036634"/>
    <w:rsid w:val="0003786D"/>
    <w:rsid w:val="00040AC3"/>
    <w:rsid w:val="000548F3"/>
    <w:rsid w:val="00062ED6"/>
    <w:rsid w:val="0006749A"/>
    <w:rsid w:val="00072EE4"/>
    <w:rsid w:val="00077E44"/>
    <w:rsid w:val="00080862"/>
    <w:rsid w:val="000913AD"/>
    <w:rsid w:val="000A4977"/>
    <w:rsid w:val="000C2D45"/>
    <w:rsid w:val="000E2D6B"/>
    <w:rsid w:val="000E682B"/>
    <w:rsid w:val="000F1F9E"/>
    <w:rsid w:val="000F362A"/>
    <w:rsid w:val="00101052"/>
    <w:rsid w:val="00107C33"/>
    <w:rsid w:val="00121D6F"/>
    <w:rsid w:val="00123B96"/>
    <w:rsid w:val="00125CF9"/>
    <w:rsid w:val="00134AAA"/>
    <w:rsid w:val="001412C3"/>
    <w:rsid w:val="00152842"/>
    <w:rsid w:val="0016394F"/>
    <w:rsid w:val="0016682A"/>
    <w:rsid w:val="00175FC6"/>
    <w:rsid w:val="001770C1"/>
    <w:rsid w:val="00187877"/>
    <w:rsid w:val="001946FE"/>
    <w:rsid w:val="001A61AC"/>
    <w:rsid w:val="001A7208"/>
    <w:rsid w:val="001B0C92"/>
    <w:rsid w:val="001C6629"/>
    <w:rsid w:val="001C7517"/>
    <w:rsid w:val="001E3F53"/>
    <w:rsid w:val="001F1320"/>
    <w:rsid w:val="00200D33"/>
    <w:rsid w:val="00203598"/>
    <w:rsid w:val="002155B2"/>
    <w:rsid w:val="002231AD"/>
    <w:rsid w:val="00237177"/>
    <w:rsid w:val="0025709E"/>
    <w:rsid w:val="00265501"/>
    <w:rsid w:val="00270895"/>
    <w:rsid w:val="0027304E"/>
    <w:rsid w:val="00274270"/>
    <w:rsid w:val="00286A78"/>
    <w:rsid w:val="00294F63"/>
    <w:rsid w:val="002A08C7"/>
    <w:rsid w:val="002A11C8"/>
    <w:rsid w:val="002A2E10"/>
    <w:rsid w:val="002A606E"/>
    <w:rsid w:val="002B29CA"/>
    <w:rsid w:val="002B690A"/>
    <w:rsid w:val="002B76D3"/>
    <w:rsid w:val="002C063A"/>
    <w:rsid w:val="002C245A"/>
    <w:rsid w:val="002E0346"/>
    <w:rsid w:val="002E06EA"/>
    <w:rsid w:val="002E1EAA"/>
    <w:rsid w:val="002E2E13"/>
    <w:rsid w:val="002E432D"/>
    <w:rsid w:val="003024E0"/>
    <w:rsid w:val="003029B4"/>
    <w:rsid w:val="00315A92"/>
    <w:rsid w:val="00322061"/>
    <w:rsid w:val="003221C8"/>
    <w:rsid w:val="0032253B"/>
    <w:rsid w:val="00332C1F"/>
    <w:rsid w:val="00345F5D"/>
    <w:rsid w:val="0036738E"/>
    <w:rsid w:val="00373844"/>
    <w:rsid w:val="0037392E"/>
    <w:rsid w:val="00374F93"/>
    <w:rsid w:val="00376C12"/>
    <w:rsid w:val="00380B77"/>
    <w:rsid w:val="00380CCF"/>
    <w:rsid w:val="003A2787"/>
    <w:rsid w:val="003B23C1"/>
    <w:rsid w:val="003B295D"/>
    <w:rsid w:val="003C65D2"/>
    <w:rsid w:val="003D533A"/>
    <w:rsid w:val="003E1DA8"/>
    <w:rsid w:val="003F01B3"/>
    <w:rsid w:val="004006AE"/>
    <w:rsid w:val="00404933"/>
    <w:rsid w:val="00415F0C"/>
    <w:rsid w:val="00417DDA"/>
    <w:rsid w:val="00420A64"/>
    <w:rsid w:val="00431DB3"/>
    <w:rsid w:val="004351F2"/>
    <w:rsid w:val="00442CB3"/>
    <w:rsid w:val="00444150"/>
    <w:rsid w:val="004479DC"/>
    <w:rsid w:val="00456F8F"/>
    <w:rsid w:val="00462B3F"/>
    <w:rsid w:val="004674DA"/>
    <w:rsid w:val="00472798"/>
    <w:rsid w:val="0047353F"/>
    <w:rsid w:val="004741AA"/>
    <w:rsid w:val="00474379"/>
    <w:rsid w:val="00482121"/>
    <w:rsid w:val="00483D99"/>
    <w:rsid w:val="00486097"/>
    <w:rsid w:val="004866ED"/>
    <w:rsid w:val="004A33AB"/>
    <w:rsid w:val="004A3C8B"/>
    <w:rsid w:val="004A650A"/>
    <w:rsid w:val="004D7D90"/>
    <w:rsid w:val="004E09C1"/>
    <w:rsid w:val="004E4BCE"/>
    <w:rsid w:val="004F228F"/>
    <w:rsid w:val="004F4A5F"/>
    <w:rsid w:val="00500748"/>
    <w:rsid w:val="00500855"/>
    <w:rsid w:val="00502731"/>
    <w:rsid w:val="00503DEB"/>
    <w:rsid w:val="00506B89"/>
    <w:rsid w:val="00515A81"/>
    <w:rsid w:val="00517771"/>
    <w:rsid w:val="00530B11"/>
    <w:rsid w:val="00533683"/>
    <w:rsid w:val="0054721A"/>
    <w:rsid w:val="00547D26"/>
    <w:rsid w:val="00557735"/>
    <w:rsid w:val="005675D8"/>
    <w:rsid w:val="005805C8"/>
    <w:rsid w:val="005830C6"/>
    <w:rsid w:val="005A7480"/>
    <w:rsid w:val="005B06FB"/>
    <w:rsid w:val="005B3290"/>
    <w:rsid w:val="005C0F7E"/>
    <w:rsid w:val="005C35F1"/>
    <w:rsid w:val="005D0196"/>
    <w:rsid w:val="005E2A36"/>
    <w:rsid w:val="005F69E5"/>
    <w:rsid w:val="0060110C"/>
    <w:rsid w:val="00612600"/>
    <w:rsid w:val="00620458"/>
    <w:rsid w:val="00621362"/>
    <w:rsid w:val="0062189D"/>
    <w:rsid w:val="006242BE"/>
    <w:rsid w:val="00633093"/>
    <w:rsid w:val="00653455"/>
    <w:rsid w:val="00653E93"/>
    <w:rsid w:val="00660180"/>
    <w:rsid w:val="00663EA5"/>
    <w:rsid w:val="00672827"/>
    <w:rsid w:val="00686227"/>
    <w:rsid w:val="00686457"/>
    <w:rsid w:val="00687D20"/>
    <w:rsid w:val="006913BE"/>
    <w:rsid w:val="00693F21"/>
    <w:rsid w:val="0069451F"/>
    <w:rsid w:val="006C54AC"/>
    <w:rsid w:val="006D0EE2"/>
    <w:rsid w:val="006D29CB"/>
    <w:rsid w:val="006D4489"/>
    <w:rsid w:val="006E32EE"/>
    <w:rsid w:val="006E4266"/>
    <w:rsid w:val="006E5835"/>
    <w:rsid w:val="006F31C6"/>
    <w:rsid w:val="006F4436"/>
    <w:rsid w:val="007005AB"/>
    <w:rsid w:val="00703F9E"/>
    <w:rsid w:val="00710657"/>
    <w:rsid w:val="00717D99"/>
    <w:rsid w:val="00730362"/>
    <w:rsid w:val="00731486"/>
    <w:rsid w:val="0073228D"/>
    <w:rsid w:val="00736BDF"/>
    <w:rsid w:val="00743993"/>
    <w:rsid w:val="00746D64"/>
    <w:rsid w:val="007558DB"/>
    <w:rsid w:val="00767BA8"/>
    <w:rsid w:val="007A72A7"/>
    <w:rsid w:val="007B4AB5"/>
    <w:rsid w:val="007B514B"/>
    <w:rsid w:val="007C0B98"/>
    <w:rsid w:val="00800072"/>
    <w:rsid w:val="00814EC9"/>
    <w:rsid w:val="00815C6C"/>
    <w:rsid w:val="00851311"/>
    <w:rsid w:val="00853D6E"/>
    <w:rsid w:val="008613D5"/>
    <w:rsid w:val="008700DB"/>
    <w:rsid w:val="0088099F"/>
    <w:rsid w:val="008929B2"/>
    <w:rsid w:val="00893360"/>
    <w:rsid w:val="008A3027"/>
    <w:rsid w:val="008C6331"/>
    <w:rsid w:val="008D09C0"/>
    <w:rsid w:val="008D1528"/>
    <w:rsid w:val="008D5426"/>
    <w:rsid w:val="008D6655"/>
    <w:rsid w:val="008E4C5E"/>
    <w:rsid w:val="008F0E27"/>
    <w:rsid w:val="009144EC"/>
    <w:rsid w:val="00931F3B"/>
    <w:rsid w:val="0093714E"/>
    <w:rsid w:val="009371B5"/>
    <w:rsid w:val="00950192"/>
    <w:rsid w:val="00962E9A"/>
    <w:rsid w:val="0097273F"/>
    <w:rsid w:val="00997444"/>
    <w:rsid w:val="009A77C2"/>
    <w:rsid w:val="009C490A"/>
    <w:rsid w:val="009C4A96"/>
    <w:rsid w:val="009D1276"/>
    <w:rsid w:val="009D796D"/>
    <w:rsid w:val="009E31FF"/>
    <w:rsid w:val="009E663A"/>
    <w:rsid w:val="009F0D1D"/>
    <w:rsid w:val="00A1087A"/>
    <w:rsid w:val="00A109FA"/>
    <w:rsid w:val="00A16289"/>
    <w:rsid w:val="00A204C7"/>
    <w:rsid w:val="00A26277"/>
    <w:rsid w:val="00A30ED8"/>
    <w:rsid w:val="00A3143D"/>
    <w:rsid w:val="00A35FBE"/>
    <w:rsid w:val="00A37BA8"/>
    <w:rsid w:val="00A45B8F"/>
    <w:rsid w:val="00A46D82"/>
    <w:rsid w:val="00A53F74"/>
    <w:rsid w:val="00A7132C"/>
    <w:rsid w:val="00A767E5"/>
    <w:rsid w:val="00A9350D"/>
    <w:rsid w:val="00A95741"/>
    <w:rsid w:val="00AA0A5F"/>
    <w:rsid w:val="00AA4D92"/>
    <w:rsid w:val="00AA7644"/>
    <w:rsid w:val="00AB2D24"/>
    <w:rsid w:val="00AC5462"/>
    <w:rsid w:val="00AD5DC2"/>
    <w:rsid w:val="00AE0F52"/>
    <w:rsid w:val="00AE2185"/>
    <w:rsid w:val="00AE740F"/>
    <w:rsid w:val="00B13C1A"/>
    <w:rsid w:val="00B222CD"/>
    <w:rsid w:val="00B326F5"/>
    <w:rsid w:val="00B46CE9"/>
    <w:rsid w:val="00B51CB3"/>
    <w:rsid w:val="00B6056D"/>
    <w:rsid w:val="00B63D80"/>
    <w:rsid w:val="00B70BA5"/>
    <w:rsid w:val="00B94BB9"/>
    <w:rsid w:val="00B96ED3"/>
    <w:rsid w:val="00B97043"/>
    <w:rsid w:val="00BB230D"/>
    <w:rsid w:val="00BB5123"/>
    <w:rsid w:val="00BB7008"/>
    <w:rsid w:val="00BD20EC"/>
    <w:rsid w:val="00BD42A7"/>
    <w:rsid w:val="00BE77AA"/>
    <w:rsid w:val="00BF526F"/>
    <w:rsid w:val="00BF67DE"/>
    <w:rsid w:val="00C022D9"/>
    <w:rsid w:val="00C22259"/>
    <w:rsid w:val="00C2792E"/>
    <w:rsid w:val="00C27CD9"/>
    <w:rsid w:val="00C31497"/>
    <w:rsid w:val="00C35E78"/>
    <w:rsid w:val="00C538FB"/>
    <w:rsid w:val="00C6190E"/>
    <w:rsid w:val="00C654D1"/>
    <w:rsid w:val="00C761E6"/>
    <w:rsid w:val="00C77816"/>
    <w:rsid w:val="00C868DB"/>
    <w:rsid w:val="00C917BC"/>
    <w:rsid w:val="00C93A7B"/>
    <w:rsid w:val="00CC06A0"/>
    <w:rsid w:val="00CF0B56"/>
    <w:rsid w:val="00D04122"/>
    <w:rsid w:val="00D1415D"/>
    <w:rsid w:val="00D17DDD"/>
    <w:rsid w:val="00D20F16"/>
    <w:rsid w:val="00D23B45"/>
    <w:rsid w:val="00D23BA3"/>
    <w:rsid w:val="00D319B1"/>
    <w:rsid w:val="00D44057"/>
    <w:rsid w:val="00D44CD4"/>
    <w:rsid w:val="00D4711B"/>
    <w:rsid w:val="00D5218E"/>
    <w:rsid w:val="00D602A6"/>
    <w:rsid w:val="00D63788"/>
    <w:rsid w:val="00D6477E"/>
    <w:rsid w:val="00D766D2"/>
    <w:rsid w:val="00D8614E"/>
    <w:rsid w:val="00DA477C"/>
    <w:rsid w:val="00DA7626"/>
    <w:rsid w:val="00DB1638"/>
    <w:rsid w:val="00E04538"/>
    <w:rsid w:val="00E14C57"/>
    <w:rsid w:val="00E356AB"/>
    <w:rsid w:val="00E4681A"/>
    <w:rsid w:val="00E572DE"/>
    <w:rsid w:val="00E61EFE"/>
    <w:rsid w:val="00E813FE"/>
    <w:rsid w:val="00EA101F"/>
    <w:rsid w:val="00EA112A"/>
    <w:rsid w:val="00EA4729"/>
    <w:rsid w:val="00EA57C9"/>
    <w:rsid w:val="00EA69E1"/>
    <w:rsid w:val="00EA7671"/>
    <w:rsid w:val="00EB7F18"/>
    <w:rsid w:val="00EE7D63"/>
    <w:rsid w:val="00EF0676"/>
    <w:rsid w:val="00F0194B"/>
    <w:rsid w:val="00F04FF8"/>
    <w:rsid w:val="00F12A44"/>
    <w:rsid w:val="00F15629"/>
    <w:rsid w:val="00F1766D"/>
    <w:rsid w:val="00F207B3"/>
    <w:rsid w:val="00F32814"/>
    <w:rsid w:val="00F348D7"/>
    <w:rsid w:val="00F50941"/>
    <w:rsid w:val="00F5185B"/>
    <w:rsid w:val="00F773BB"/>
    <w:rsid w:val="00F82426"/>
    <w:rsid w:val="00F90DE6"/>
    <w:rsid w:val="00F91CC9"/>
    <w:rsid w:val="00FA30E3"/>
    <w:rsid w:val="00FD7CC3"/>
    <w:rsid w:val="00FE4108"/>
    <w:rsid w:val="00FE47F6"/>
    <w:rsid w:val="00FF3224"/>
    <w:rsid w:val="00FF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9A2A1"/>
  <w15:chartTrackingRefBased/>
  <w15:docId w15:val="{BD61EC14-963E-4C52-A597-CAE206AB9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0110C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60110C"/>
    <w:pPr>
      <w:keepNext/>
      <w:overflowPunct w:val="0"/>
      <w:autoSpaceDE w:val="0"/>
      <w:autoSpaceDN w:val="0"/>
      <w:adjustRightInd w:val="0"/>
      <w:jc w:val="both"/>
      <w:outlineLvl w:val="0"/>
    </w:pPr>
    <w:rPr>
      <w:b/>
      <w:szCs w:val="20"/>
      <w:u w:val="single"/>
      <w:lang w:val="x-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sid w:val="0060110C"/>
    <w:rPr>
      <w:rFonts w:ascii="Times New Roman" w:eastAsia="Times New Roman" w:hAnsi="Times New Roman" w:cs="Times New Roman"/>
      <w:b/>
      <w:sz w:val="24"/>
      <w:szCs w:val="20"/>
      <w:u w:val="single"/>
      <w:lang w:eastAsia="sk-SK"/>
    </w:rPr>
  </w:style>
  <w:style w:type="paragraph" w:styleId="Normlnywebov">
    <w:name w:val="Normal (Web)"/>
    <w:basedOn w:val="Normlny"/>
    <w:semiHidden/>
    <w:unhideWhenUsed/>
    <w:rsid w:val="0060110C"/>
    <w:pPr>
      <w:spacing w:before="100" w:beforeAutospacing="1" w:after="100" w:afterAutospacing="1"/>
    </w:pPr>
  </w:style>
  <w:style w:type="paragraph" w:styleId="Nzov">
    <w:name w:val="Title"/>
    <w:basedOn w:val="Normlny"/>
    <w:link w:val="NzovChar"/>
    <w:qFormat/>
    <w:rsid w:val="0060110C"/>
    <w:pPr>
      <w:overflowPunct w:val="0"/>
      <w:autoSpaceDE w:val="0"/>
      <w:autoSpaceDN w:val="0"/>
      <w:adjustRightInd w:val="0"/>
      <w:jc w:val="center"/>
    </w:pPr>
    <w:rPr>
      <w:b/>
      <w:szCs w:val="20"/>
      <w:lang w:val="x-none"/>
    </w:rPr>
  </w:style>
  <w:style w:type="character" w:customStyle="1" w:styleId="NzovChar">
    <w:name w:val="Názov Char"/>
    <w:link w:val="Nzov"/>
    <w:rsid w:val="0060110C"/>
    <w:rPr>
      <w:rFonts w:ascii="Times New Roman" w:eastAsia="Times New Roman" w:hAnsi="Times New Roman" w:cs="Times New Roman"/>
      <w:b/>
      <w:sz w:val="24"/>
      <w:szCs w:val="20"/>
      <w:lang w:eastAsia="sk-SK"/>
    </w:rPr>
  </w:style>
  <w:style w:type="character" w:customStyle="1" w:styleId="Zstupntext1">
    <w:name w:val="Zástupný text1"/>
    <w:semiHidden/>
    <w:rsid w:val="0060110C"/>
    <w:rPr>
      <w:rFonts w:ascii="Times New Roman" w:hAnsi="Times New Roman" w:cs="Times New Roman" w:hint="default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2792E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uiPriority w:val="99"/>
    <w:semiHidden/>
    <w:rsid w:val="00C2792E"/>
    <w:rPr>
      <w:rFonts w:ascii="Tahoma" w:eastAsia="Times New Roman" w:hAnsi="Tahoma" w:cs="Tahoma"/>
      <w:sz w:val="16"/>
      <w:szCs w:val="16"/>
      <w:lang w:eastAsia="sk-SK"/>
    </w:rPr>
  </w:style>
  <w:style w:type="paragraph" w:customStyle="1" w:styleId="vzhledem">
    <w:name w:val="vzhledem"/>
    <w:basedOn w:val="Normlny"/>
    <w:rsid w:val="00E04538"/>
    <w:pPr>
      <w:autoSpaceDE w:val="0"/>
      <w:autoSpaceDN w:val="0"/>
      <w:spacing w:before="100" w:after="40" w:line="240" w:lineRule="atLeast"/>
      <w:ind w:left="284"/>
      <w:jc w:val="both"/>
    </w:pPr>
    <w:rPr>
      <w:sz w:val="22"/>
      <w:szCs w:val="22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3D533A"/>
    <w:pPr>
      <w:ind w:firstLine="708"/>
      <w:jc w:val="both"/>
    </w:pPr>
    <w:rPr>
      <w:lang w:val="x-none" w:eastAsia="x-none"/>
    </w:rPr>
  </w:style>
  <w:style w:type="character" w:customStyle="1" w:styleId="ZarkazkladnhotextuChar">
    <w:name w:val="Zarážka základného textu Char"/>
    <w:link w:val="Zarkazkladnhotextu"/>
    <w:semiHidden/>
    <w:rsid w:val="003D533A"/>
    <w:rPr>
      <w:rFonts w:ascii="Times New Roman" w:eastAsia="Times New Roman" w:hAnsi="Times New Roman"/>
      <w:sz w:val="24"/>
      <w:szCs w:val="24"/>
    </w:rPr>
  </w:style>
  <w:style w:type="paragraph" w:styleId="Odsekzoznamu">
    <w:name w:val="List Paragraph"/>
    <w:basedOn w:val="Normlny"/>
    <w:uiPriority w:val="34"/>
    <w:qFormat/>
    <w:rsid w:val="00442CB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lavika">
    <w:name w:val="header"/>
    <w:basedOn w:val="Normlny"/>
    <w:link w:val="HlavikaChar"/>
    <w:uiPriority w:val="99"/>
    <w:unhideWhenUsed/>
    <w:rsid w:val="0073036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uiPriority w:val="99"/>
    <w:rsid w:val="00730362"/>
    <w:rPr>
      <w:rFonts w:ascii="Times New Roman" w:eastAsia="Times New Roman" w:hAnsi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30362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730362"/>
    <w:rPr>
      <w:rFonts w:ascii="Times New Roman" w:eastAsia="Times New Roman" w:hAnsi="Times New Roman"/>
      <w:sz w:val="24"/>
      <w:szCs w:val="24"/>
    </w:rPr>
  </w:style>
  <w:style w:type="paragraph" w:styleId="Revzia">
    <w:name w:val="Revision"/>
    <w:hidden/>
    <w:uiPriority w:val="99"/>
    <w:semiHidden/>
    <w:rsid w:val="00BD20E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677F1-80E6-4E88-9F43-DBA93E43E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Dôvodová správa</vt:lpstr>
      <vt:lpstr>Dôvodová správa</vt:lpstr>
    </vt:vector>
  </TitlesOfParts>
  <Company>MPRVSR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Dôvodová správa</dc:title>
  <dc:subject/>
  <dc:creator>peter.mracna</dc:creator>
  <cp:keywords/>
  <cp:lastModifiedBy>Bosáková Oľga</cp:lastModifiedBy>
  <cp:revision>8</cp:revision>
  <cp:lastPrinted>2026-10-07T07:19:00Z</cp:lastPrinted>
  <dcterms:created xsi:type="dcterms:W3CDTF">2026-09-28T06:36:00Z</dcterms:created>
  <dcterms:modified xsi:type="dcterms:W3CDTF">2026-10-26T06:45:00Z</dcterms:modified>
</cp:coreProperties>
</file>