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E6C06" w14:textId="77777777" w:rsidR="009963B2" w:rsidRPr="00F1254A" w:rsidRDefault="009963B2" w:rsidP="003F2F55">
      <w:pPr>
        <w:spacing w:after="0" w:line="240" w:lineRule="auto"/>
        <w:jc w:val="center"/>
        <w:rPr>
          <w:rFonts w:ascii="Times New Roman" w:eastAsia="Times New Roman" w:hAnsi="Times New Roman" w:cs="Times New Roman"/>
          <w:b/>
          <w:sz w:val="24"/>
          <w:szCs w:val="24"/>
          <w:lang w:eastAsia="sk-SK"/>
        </w:rPr>
      </w:pPr>
      <w:r w:rsidRPr="00F1254A">
        <w:rPr>
          <w:rFonts w:ascii="Times New Roman" w:eastAsia="Times New Roman" w:hAnsi="Times New Roman" w:cs="Times New Roman"/>
          <w:b/>
          <w:sz w:val="24"/>
          <w:szCs w:val="24"/>
          <w:lang w:eastAsia="sk-SK"/>
        </w:rPr>
        <w:t>Dôvodová správa</w:t>
      </w:r>
    </w:p>
    <w:p w14:paraId="1382E265" w14:textId="77777777" w:rsidR="009963B2" w:rsidRPr="00F1254A" w:rsidRDefault="009963B2" w:rsidP="003F2F55">
      <w:pPr>
        <w:spacing w:after="0" w:line="240" w:lineRule="auto"/>
        <w:jc w:val="both"/>
        <w:rPr>
          <w:rFonts w:ascii="Times New Roman" w:eastAsia="Times New Roman" w:hAnsi="Times New Roman" w:cs="Times New Roman"/>
          <w:b/>
          <w:sz w:val="24"/>
          <w:szCs w:val="24"/>
          <w:lang w:eastAsia="sk-SK"/>
        </w:rPr>
      </w:pPr>
    </w:p>
    <w:p w14:paraId="1F3409B8" w14:textId="2BC647A1" w:rsidR="009963B2" w:rsidRPr="00F1254A" w:rsidRDefault="009963B2" w:rsidP="003F2F55">
      <w:pPr>
        <w:pStyle w:val="Podtitul"/>
        <w:numPr>
          <w:ilvl w:val="0"/>
          <w:numId w:val="2"/>
        </w:numPr>
        <w:rPr>
          <w:szCs w:val="24"/>
        </w:rPr>
      </w:pPr>
      <w:r w:rsidRPr="00F1254A">
        <w:rPr>
          <w:szCs w:val="24"/>
        </w:rPr>
        <w:t>Osobitná časť</w:t>
      </w:r>
    </w:p>
    <w:p w14:paraId="2A65A732" w14:textId="77777777" w:rsidR="009963B2" w:rsidRPr="00F1254A" w:rsidRDefault="009963B2" w:rsidP="003F2F55">
      <w:pPr>
        <w:pStyle w:val="Podtitul"/>
        <w:rPr>
          <w:szCs w:val="24"/>
        </w:rPr>
      </w:pPr>
    </w:p>
    <w:p w14:paraId="7CA78858" w14:textId="5A8F5EE8" w:rsidR="00DD7E55" w:rsidRPr="00F1254A" w:rsidRDefault="009963B2" w:rsidP="003F2F55">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K § 1</w:t>
      </w:r>
    </w:p>
    <w:p w14:paraId="23F651D9" w14:textId="29E4C2A8" w:rsidR="009963B2" w:rsidRPr="00F1254A" w:rsidRDefault="009963B2" w:rsidP="003F2F55">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Ustanovenie upravuje obsah vyhlášky</w:t>
      </w:r>
      <w:r w:rsidR="003F2F55" w:rsidRPr="00F1254A">
        <w:rPr>
          <w:rFonts w:ascii="Times New Roman" w:hAnsi="Times New Roman" w:cs="Times New Roman"/>
          <w:sz w:val="24"/>
          <w:szCs w:val="24"/>
        </w:rPr>
        <w:t>.</w:t>
      </w:r>
      <w:r w:rsidRPr="00F1254A">
        <w:rPr>
          <w:rFonts w:ascii="Times New Roman" w:hAnsi="Times New Roman" w:cs="Times New Roman"/>
          <w:sz w:val="24"/>
          <w:szCs w:val="24"/>
        </w:rPr>
        <w:t xml:space="preserve"> </w:t>
      </w:r>
    </w:p>
    <w:p w14:paraId="2F0E7BD7" w14:textId="42468C3C" w:rsidR="009963B2" w:rsidRPr="00F1254A" w:rsidRDefault="009963B2" w:rsidP="003F2F55">
      <w:pPr>
        <w:spacing w:after="0" w:line="240" w:lineRule="auto"/>
        <w:ind w:right="403"/>
        <w:rPr>
          <w:rFonts w:ascii="Times New Roman" w:hAnsi="Times New Roman" w:cs="Times New Roman"/>
          <w:sz w:val="24"/>
          <w:szCs w:val="24"/>
        </w:rPr>
      </w:pPr>
      <w:r w:rsidRPr="00F1254A">
        <w:rPr>
          <w:rFonts w:ascii="Times New Roman" w:hAnsi="Times New Roman" w:cs="Times New Roman"/>
          <w:sz w:val="24"/>
          <w:szCs w:val="24"/>
        </w:rPr>
        <w:t xml:space="preserve">Návrh vyhlášky ustanovuje </w:t>
      </w:r>
    </w:p>
    <w:p w14:paraId="1ED70B3E" w14:textId="7539C731" w:rsidR="00FF2ACA" w:rsidRPr="00F1254A" w:rsidRDefault="00FF2ACA" w:rsidP="00FF2ACA">
      <w:pPr>
        <w:pStyle w:val="Odsekzoznamu"/>
        <w:numPr>
          <w:ilvl w:val="0"/>
          <w:numId w:val="38"/>
        </w:numPr>
        <w:ind w:right="403"/>
        <w:rPr>
          <w:rFonts w:ascii="Times New Roman" w:hAnsi="Times New Roman" w:cs="Times New Roman"/>
          <w:sz w:val="24"/>
          <w:szCs w:val="24"/>
        </w:rPr>
      </w:pPr>
      <w:r w:rsidRPr="00F1254A">
        <w:rPr>
          <w:rFonts w:ascii="Times New Roman" w:hAnsi="Times New Roman" w:cs="Times New Roman"/>
          <w:sz w:val="24"/>
          <w:szCs w:val="24"/>
        </w:rPr>
        <w:t>mechanizmus tvorby úhrad,  určenie, formu, spôsob a podrobnosti úhrad podľa § 7 ods. 9 písm. c) zákona v zmluve o poskytovaní zdravotnej starostlivosti medzi poskytovateľom zdravotnej starostlivosti, ktorý je držiteľom povolenia na prevádzkovanie všeobecnej nemocnice alebo povolenia na prevádzkovanie špecializovanej nemocnice, na účel vzájomného porovnania úhrad medzi jednotlivými poskytovateľmi zdravotnej starostlivosti a zariadeniami sociálnych služieb a zariadeniami sociálnoprávnej ochrany detí a sociálnej kurately (ďalej len „zariadenia sociálnej pomoci“) a medzi jednotlivými zdravotnými poisťovňami,</w:t>
      </w:r>
    </w:p>
    <w:p w14:paraId="3AD706E4" w14:textId="0B95F47A" w:rsidR="00FF2ACA" w:rsidRPr="00F1254A" w:rsidRDefault="00FF2ACA" w:rsidP="00FF2ACA">
      <w:pPr>
        <w:pStyle w:val="Odsekzoznamu"/>
        <w:numPr>
          <w:ilvl w:val="0"/>
          <w:numId w:val="38"/>
        </w:numPr>
        <w:ind w:right="403"/>
        <w:rPr>
          <w:rFonts w:ascii="Times New Roman" w:hAnsi="Times New Roman" w:cs="Times New Roman"/>
          <w:sz w:val="24"/>
          <w:szCs w:val="24"/>
        </w:rPr>
      </w:pPr>
      <w:r w:rsidRPr="00F1254A">
        <w:rPr>
          <w:rFonts w:ascii="Times New Roman" w:hAnsi="Times New Roman" w:cs="Times New Roman"/>
          <w:sz w:val="24"/>
          <w:szCs w:val="24"/>
        </w:rPr>
        <w:t>záväzný vzor zmluvy o poskytovaní zdravotnej starostlivosti medzi poskytovateľom zdravotnej starostlivosti a zdravotnou poisťovňou, ktorý je uvedený v prílohe 1 (ďalej len „zmluva“).</w:t>
      </w:r>
    </w:p>
    <w:p w14:paraId="7A3B79D2" w14:textId="77777777" w:rsidR="009963B2" w:rsidRPr="00F1254A" w:rsidRDefault="009963B2" w:rsidP="003F2F55">
      <w:pPr>
        <w:spacing w:after="0" w:line="240" w:lineRule="auto"/>
        <w:ind w:right="403"/>
        <w:jc w:val="both"/>
        <w:rPr>
          <w:rFonts w:ascii="Times New Roman" w:hAnsi="Times New Roman" w:cs="Times New Roman"/>
          <w:sz w:val="24"/>
          <w:szCs w:val="24"/>
        </w:rPr>
      </w:pPr>
    </w:p>
    <w:p w14:paraId="4D1E87B8"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Navrhovanou úpravou sa ustanovuje predmet vyhlášky, ktorým je mechanizmus tvorby úhrad, určenie, forma, spôsob a podrobnosti úhrad v zmluve o poskytovaní zdravotnej starostlivosti a záväzný vzor tejto zmluvy.</w:t>
      </w:r>
    </w:p>
    <w:p w14:paraId="27497224"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Cieľom navrhovanej právnej úpravy je vytvoriť jednotný rámec pre obsah zmluvných vzťahov medzi zdravotnými poisťovňami a poskytovateľmi zdravotnej starostlivosti a zabezpečiť, aby boli údaje o úhradách uvádzané v porovnateľnej štruktúre.</w:t>
      </w:r>
    </w:p>
    <w:p w14:paraId="47AC8FD1" w14:textId="3A8CAC61"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Jednotná štruktúra umožní porovnávanie úhrad medzi jednotlivými poskytovateľmi zdravotnej starostlivosti, zariadeniami sociálnej pomoci a zdravotnými poisťovňami. Zároveň vytvára predpoklad na efektívnejšie monitorovanie a vyhodnocovanie podmienok financovania zdravotnej starostlivosti. </w:t>
      </w:r>
      <w:r w:rsidR="007458EE" w:rsidRPr="00F1254A">
        <w:rPr>
          <w:rFonts w:ascii="Times New Roman" w:hAnsi="Times New Roman" w:cs="Times New Roman"/>
          <w:sz w:val="24"/>
          <w:szCs w:val="24"/>
        </w:rPr>
        <w:t>Zmena splnomocňovacieho ustanovenia na toto znenie je uvedená v návrhu zákona č. 581/2004 Z. z., ktorý má samostatný legislatívny proces.</w:t>
      </w:r>
    </w:p>
    <w:p w14:paraId="6DA9866A"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Navrhovaná právna úprava vytvára záväzný rámec pre obsah a podobu zmluvy o poskytovaní zdravotnej starostlivosti.</w:t>
      </w:r>
    </w:p>
    <w:p w14:paraId="5770C01E" w14:textId="77777777" w:rsidR="00F2157C" w:rsidRPr="00F1254A" w:rsidRDefault="00F2157C" w:rsidP="00F2157C">
      <w:pPr>
        <w:spacing w:after="0" w:line="240" w:lineRule="auto"/>
        <w:jc w:val="both"/>
        <w:rPr>
          <w:rFonts w:ascii="Times New Roman" w:hAnsi="Times New Roman" w:cs="Times New Roman"/>
          <w:sz w:val="24"/>
          <w:szCs w:val="24"/>
        </w:rPr>
      </w:pPr>
    </w:p>
    <w:p w14:paraId="27C4683B" w14:textId="66C665F0" w:rsidR="00F2157C" w:rsidRPr="00F1254A" w:rsidRDefault="00F2157C" w:rsidP="00F2157C">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Záväzný vzor zmluvy</w:t>
      </w:r>
    </w:p>
    <w:p w14:paraId="1B968553" w14:textId="4896ACD2"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Cieľom je odstrániť neprimeranú rozdielnosť zmluvných podmienok medzi zdravotnými poisťovňami a vytvoriť podmienky na </w:t>
      </w:r>
      <w:r w:rsidRPr="00F1254A">
        <w:rPr>
          <w:rFonts w:ascii="Times New Roman" w:hAnsi="Times New Roman" w:cs="Times New Roman"/>
          <w:b/>
          <w:bCs/>
          <w:sz w:val="24"/>
          <w:szCs w:val="24"/>
        </w:rPr>
        <w:t>transparentné a jednoznačné porovnanie zmluvných podmienok</w:t>
      </w:r>
      <w:r w:rsidRPr="00F1254A">
        <w:rPr>
          <w:rFonts w:ascii="Times New Roman" w:hAnsi="Times New Roman" w:cs="Times New Roman"/>
          <w:sz w:val="24"/>
          <w:szCs w:val="24"/>
        </w:rPr>
        <w:t xml:space="preserve"> medzi poskytovateľmi zdravotnej starostlivosti a medzi zdravotnými poisťovňami.</w:t>
      </w:r>
    </w:p>
    <w:p w14:paraId="78857B85"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V odseku 5 sa zároveň ustanovuje, že vzor zmluvy možno doplniť iba v rozsahu ustanovenom všeobecne záväzným právnym predpisom – vyhláška, ktorá ustanovuje záväzný vzor zmluvy. Výnimka sa umožňuje len v prípade nevyhnutných legislatívnych zmien alebo neočakávanej výnimočnej situácie, pričom takéto zmeny podliehajú súhlasu ministerstva zdravotníctva.</w:t>
      </w:r>
    </w:p>
    <w:p w14:paraId="33E08A43"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Navrhované riešenie sleduje najmä zabránenie vzniku </w:t>
      </w:r>
      <w:r w:rsidRPr="00F1254A">
        <w:rPr>
          <w:rFonts w:ascii="Times New Roman" w:hAnsi="Times New Roman" w:cs="Times New Roman"/>
          <w:b/>
          <w:bCs/>
          <w:sz w:val="24"/>
          <w:szCs w:val="24"/>
        </w:rPr>
        <w:t>skrytých alebo individuálne dojednávaných podmienok</w:t>
      </w:r>
      <w:r w:rsidRPr="00F1254A">
        <w:rPr>
          <w:rFonts w:ascii="Times New Roman" w:hAnsi="Times New Roman" w:cs="Times New Roman"/>
          <w:sz w:val="24"/>
          <w:szCs w:val="24"/>
        </w:rPr>
        <w:t>, ktoré by nebolo možné objektívne porovnať medzi jednotlivými zdravotnými poisťovňami alebo poskytovateľmi.</w:t>
      </w:r>
    </w:p>
    <w:p w14:paraId="48250A60"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Výslovne sa preto ustanovuje, že odlišné podmienky, práva a povinnosti nemožno ustanoviť v iných zmluvách alebo dojednaniach medzi zdravotnou poisťovňou a poskytovateľom zdravotnej starostlivosti.</w:t>
      </w:r>
    </w:p>
    <w:p w14:paraId="500BDD24"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Záväzný vzor zmluvy zároveň predstavuje všeobecné zmluvné podmienky, čím sa vytvára jednotný základ zmluvných vzťahov.</w:t>
      </w:r>
    </w:p>
    <w:p w14:paraId="722F86DE"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lastRenderedPageBreak/>
        <w:t>Úprava nulových hodnôt pri zdravotnej starostlivosti, ktorú konkrétny poskytovateľ neposkytuje, umožňuje zachovať jednotnú štruktúru zmluvy aj pri rozdielnom rozsahu poskytovanej zdravotnej starostlivosti.</w:t>
      </w:r>
    </w:p>
    <w:p w14:paraId="2455D5DB" w14:textId="77777777" w:rsidR="00F2157C" w:rsidRPr="00F1254A" w:rsidRDefault="00F2157C" w:rsidP="00F2157C">
      <w:pPr>
        <w:spacing w:after="0" w:line="240" w:lineRule="auto"/>
        <w:jc w:val="both"/>
        <w:rPr>
          <w:rFonts w:ascii="Times New Roman" w:hAnsi="Times New Roman" w:cs="Times New Roman"/>
          <w:sz w:val="24"/>
          <w:szCs w:val="24"/>
        </w:rPr>
      </w:pPr>
    </w:p>
    <w:p w14:paraId="0BF9F8EB" w14:textId="77777777" w:rsidR="00F2157C" w:rsidRPr="00F1254A" w:rsidRDefault="00F2157C" w:rsidP="00F2157C">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Odôvodnenie potreby zavedenia záväzného vzoru zmluvy</w:t>
      </w:r>
    </w:p>
    <w:p w14:paraId="0FCF185B"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Navrhuje sa zaviesť </w:t>
      </w:r>
      <w:r w:rsidRPr="00F1254A">
        <w:rPr>
          <w:rFonts w:ascii="Times New Roman" w:hAnsi="Times New Roman" w:cs="Times New Roman"/>
          <w:b/>
          <w:bCs/>
          <w:sz w:val="24"/>
          <w:szCs w:val="24"/>
        </w:rPr>
        <w:t>záväzný vzor zmluvy o poskytovaní zdravotnej starostlivosti</w:t>
      </w:r>
      <w:r w:rsidRPr="00F1254A">
        <w:rPr>
          <w:rFonts w:ascii="Times New Roman" w:hAnsi="Times New Roman" w:cs="Times New Roman"/>
          <w:sz w:val="24"/>
          <w:szCs w:val="24"/>
        </w:rPr>
        <w:t xml:space="preserve">, ktorý bude predstavovať jednotný zmluvný rámec pre vzťah medzi zdravotnou poisťovňou a poskytovateľom zdravotnej starostlivosti. Potreba jeho zavedenia vyplýva najmä z potreby zvýšiť </w:t>
      </w:r>
      <w:r w:rsidRPr="00F1254A">
        <w:rPr>
          <w:rFonts w:ascii="Times New Roman" w:hAnsi="Times New Roman" w:cs="Times New Roman"/>
          <w:b/>
          <w:bCs/>
          <w:sz w:val="24"/>
          <w:szCs w:val="24"/>
        </w:rPr>
        <w:t>transparentnosť, porovnateľnosť, predvídateľnosť a právnu istotu</w:t>
      </w:r>
      <w:r w:rsidRPr="00F1254A">
        <w:rPr>
          <w:rFonts w:ascii="Times New Roman" w:hAnsi="Times New Roman" w:cs="Times New Roman"/>
          <w:sz w:val="24"/>
          <w:szCs w:val="24"/>
        </w:rPr>
        <w:t xml:space="preserve"> pri uzatváraní zmlúv a pri nakladaní s prostriedkami verejného zdravotného poistenia.</w:t>
      </w:r>
    </w:p>
    <w:p w14:paraId="16E60B64"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Doterajšie ponechanie zmluvného vzťahu prevažne na individuálnu dohodu zmluvných strán umožňuje, aby sa obsah zmlúv medzi jednotlivými zdravotnými poisťovňami a jednotlivými poskytovateľmi významne odlišoval. Rozdiely pritom nemusia byť obmedzené iba na výšku úhrady, ale môžu sa týkať aj spôsobu jej výpočtu, rozsahu zazmluvnenej zdravotnej starostlivosti, podmienok jej vykazovania, kontrolných mechanizmov, sankcií, práv a povinností zmluvných strán alebo ďalších podmienok zmluvného vzťahu.</w:t>
      </w:r>
    </w:p>
    <w:p w14:paraId="124FB4E0"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Takáto rozdielnosť zmluvných podmienok </w:t>
      </w:r>
      <w:r w:rsidRPr="00F1254A">
        <w:rPr>
          <w:rFonts w:ascii="Times New Roman" w:hAnsi="Times New Roman" w:cs="Times New Roman"/>
          <w:b/>
          <w:bCs/>
          <w:sz w:val="24"/>
          <w:szCs w:val="24"/>
        </w:rPr>
        <w:t>sťažuje objektívne porovnávanie podmienok medzi poskytovateľmi zdravotnej starostlivosti a medzi zdravotnými poisťovňami</w:t>
      </w:r>
      <w:r w:rsidRPr="00F1254A">
        <w:rPr>
          <w:rFonts w:ascii="Times New Roman" w:hAnsi="Times New Roman" w:cs="Times New Roman"/>
          <w:sz w:val="24"/>
          <w:szCs w:val="24"/>
        </w:rPr>
        <w:t xml:space="preserve"> a zároveň znižuje transparentnosť procesu uzatvárania zmlúv. V prípade verejného zdravotného poistenia je pritom potrebné zohľadniť, že predmetom zmluvných vzťahov sú prostriedky verejného zdravotného poistenia a že zdravotná poisťovňa plní verejnú funkciu pri ich použití.</w:t>
      </w:r>
    </w:p>
    <w:p w14:paraId="16DABC09"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Vzorová zmluva by bez ďalšieho záväzného charakteru predstavovala iba odporúčaný alebo referenčný dokument, od ktorého by sa zmluvné strany mohli v jednotlivých prípadoch odchýliť. Takýto mechanizmus by preto sám osebe nezabezpečil jednotnosť zmluvných podmienok, porovnateľnosť úhrad ani rovnaké zmluvné postavenie poskytovateľov vo vzťahu k jednotlivým zdravotným poisťovniam.</w:t>
      </w:r>
    </w:p>
    <w:p w14:paraId="606C63C2"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b/>
          <w:bCs/>
          <w:sz w:val="24"/>
          <w:szCs w:val="24"/>
        </w:rPr>
        <w:t>Podstatou navrhovanej úpravy preto nie je vytvorenie jednotnej zmluvy bez možnosti zohľadniť osobitosti jednotlivých poskytovateľov, ale vytvorenie jednotného a kontrolovateľného zmluvného rámca, v rámci ktorého budú jasne oddelené štandardizované časti zmluvy od údajov a podmienok, ktoré musia byť individuálne doplnené podľa charakteru poskytovateľa a ním poskytovanej zdravotnej starostlivosti.</w:t>
      </w:r>
    </w:p>
    <w:p w14:paraId="393BF60C"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Záväzný vzor zmluvy tak má zabezpečiť, aby všetci účastníci zmluvného systému vychádzali z rovnakej štruktúry, rovnakej terminológie a rovnakých základných pravidiel. Individuálne rozdiely medzi poskytovateľmi sa následne premietnu najmä do údajov o poskytovateľovi, rozsahu poskytovanej zdravotnej starostlivosti, konkrétnych úhradách, objemoch a ďalších objektívne odôvodnených parametroch.</w:t>
      </w:r>
    </w:p>
    <w:p w14:paraId="4C5B0BC4" w14:textId="77777777" w:rsidR="00F2157C" w:rsidRPr="00F1254A" w:rsidRDefault="00F2157C" w:rsidP="00F2157C">
      <w:pPr>
        <w:spacing w:after="0" w:line="240" w:lineRule="auto"/>
        <w:jc w:val="both"/>
        <w:rPr>
          <w:rFonts w:ascii="Times New Roman" w:hAnsi="Times New Roman" w:cs="Times New Roman"/>
          <w:sz w:val="24"/>
          <w:szCs w:val="24"/>
        </w:rPr>
      </w:pPr>
    </w:p>
    <w:p w14:paraId="5BDF3D23"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Použitie iba nezáväznej vzorovej zmluvy by nevyriešilo základný problém, ktorým je </w:t>
      </w:r>
      <w:r w:rsidRPr="00F1254A">
        <w:rPr>
          <w:rFonts w:ascii="Times New Roman" w:hAnsi="Times New Roman" w:cs="Times New Roman"/>
          <w:b/>
          <w:bCs/>
          <w:sz w:val="24"/>
          <w:szCs w:val="24"/>
        </w:rPr>
        <w:t>rozdielnosť zmluvných podmienok pri poskytovaní zdravotnej starostlivosti z verejného zdravotného poistenia</w:t>
      </w:r>
      <w:r w:rsidRPr="00F1254A">
        <w:rPr>
          <w:rFonts w:ascii="Times New Roman" w:hAnsi="Times New Roman" w:cs="Times New Roman"/>
          <w:sz w:val="24"/>
          <w:szCs w:val="24"/>
        </w:rPr>
        <w:t>.</w:t>
      </w:r>
    </w:p>
    <w:p w14:paraId="1E3946E0"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Ak by zdravotná poisťovňa mohla označený vzor ľubovoľne meniť, dopĺňať alebo nahrádzať vlastnými ustanoveniami, v praxi by mohlo dochádzať k tomu, že:</w:t>
      </w:r>
    </w:p>
    <w:p w14:paraId="1660CD14" w14:textId="77777777" w:rsidR="00F2157C" w:rsidRPr="00F1254A" w:rsidRDefault="00F2157C" w:rsidP="00F2157C">
      <w:pPr>
        <w:numPr>
          <w:ilvl w:val="0"/>
          <w:numId w:val="44"/>
        </w:num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rovnaký alebo porovnateľný typ zdravotnej starostlivosti by bol upravený v zmluvách rôznym spôsobom,</w:t>
      </w:r>
    </w:p>
    <w:p w14:paraId="1AA8399B" w14:textId="77777777" w:rsidR="00F2157C" w:rsidRPr="00F1254A" w:rsidRDefault="00F2157C" w:rsidP="00F2157C">
      <w:pPr>
        <w:numPr>
          <w:ilvl w:val="0"/>
          <w:numId w:val="44"/>
        </w:num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rovnaké ekonomické parametre by boli vyjadrené rozdielnou štruktúrou a metodikou,</w:t>
      </w:r>
    </w:p>
    <w:p w14:paraId="42B6B1C5" w14:textId="77777777" w:rsidR="00F2157C" w:rsidRPr="00F1254A" w:rsidRDefault="00F2157C" w:rsidP="00F2157C">
      <w:pPr>
        <w:numPr>
          <w:ilvl w:val="0"/>
          <w:numId w:val="44"/>
        </w:num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jednotlivé zmluvy by obsahovali rozdielne práva a povinnosti zmluvných strán,</w:t>
      </w:r>
    </w:p>
    <w:p w14:paraId="75CEB0D3" w14:textId="77777777" w:rsidR="00F2157C" w:rsidRPr="00F1254A" w:rsidRDefault="00F2157C" w:rsidP="00F2157C">
      <w:pPr>
        <w:numPr>
          <w:ilvl w:val="0"/>
          <w:numId w:val="44"/>
        </w:num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poskytovatelia by boli vystavení odlišným podmienkam v závislosti od toho, s ktorou zdravotnou poisťovňou majú uzatvorenú zmluvu,</w:t>
      </w:r>
    </w:p>
    <w:p w14:paraId="15627BD3" w14:textId="77777777" w:rsidR="00F2157C" w:rsidRPr="00F1254A" w:rsidRDefault="00F2157C" w:rsidP="00F2157C">
      <w:pPr>
        <w:numPr>
          <w:ilvl w:val="0"/>
          <w:numId w:val="44"/>
        </w:num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porovnanie úhrad medzi zdravotnými poisťovňami a poskytovateľmi by bolo sťažené alebo prakticky nemožné,</w:t>
      </w:r>
    </w:p>
    <w:p w14:paraId="7E351A27" w14:textId="77777777" w:rsidR="00F2157C" w:rsidRPr="00F1254A" w:rsidRDefault="00F2157C" w:rsidP="00F2157C">
      <w:pPr>
        <w:numPr>
          <w:ilvl w:val="0"/>
          <w:numId w:val="44"/>
        </w:num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lastRenderedPageBreak/>
        <w:t>kontrola správnosti a hospodárnosti vynakladania prostriedkov verejného zdravotného poistenia by bola komplikovanejšia,</w:t>
      </w:r>
    </w:p>
    <w:p w14:paraId="56393577" w14:textId="77777777" w:rsidR="00F2157C" w:rsidRPr="00F1254A" w:rsidRDefault="00F2157C" w:rsidP="00F2157C">
      <w:pPr>
        <w:numPr>
          <w:ilvl w:val="0"/>
          <w:numId w:val="44"/>
        </w:num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a pri riešení sporov by vznikal priestor na rozdielny výklad individuálne dohodnutých zmluvných ustanovení.</w:t>
      </w:r>
    </w:p>
    <w:p w14:paraId="6BC4F443"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Záväznosť vzoru preto sleduje </w:t>
      </w:r>
      <w:r w:rsidRPr="00F1254A">
        <w:rPr>
          <w:rFonts w:ascii="Times New Roman" w:hAnsi="Times New Roman" w:cs="Times New Roman"/>
          <w:b/>
          <w:bCs/>
          <w:sz w:val="24"/>
          <w:szCs w:val="24"/>
        </w:rPr>
        <w:t>štandardizáciu pravidiel</w:t>
      </w:r>
      <w:r w:rsidRPr="00F1254A">
        <w:rPr>
          <w:rFonts w:ascii="Times New Roman" w:hAnsi="Times New Roman" w:cs="Times New Roman"/>
          <w:sz w:val="24"/>
          <w:szCs w:val="24"/>
        </w:rPr>
        <w:t>, nie odstránenie zmluvnej voľnosti v oblastiach, v ktorých je individuálne dojednanie objektívne potrebné.</w:t>
      </w:r>
    </w:p>
    <w:p w14:paraId="7DDBACF7" w14:textId="77777777" w:rsidR="00F2157C" w:rsidRPr="00F1254A" w:rsidRDefault="00F2157C" w:rsidP="00F2157C">
      <w:pPr>
        <w:spacing w:after="0" w:line="240" w:lineRule="auto"/>
        <w:jc w:val="both"/>
        <w:rPr>
          <w:rFonts w:ascii="Times New Roman" w:hAnsi="Times New Roman" w:cs="Times New Roman"/>
          <w:b/>
          <w:bCs/>
          <w:sz w:val="24"/>
          <w:szCs w:val="24"/>
        </w:rPr>
      </w:pPr>
    </w:p>
    <w:p w14:paraId="6F877F08" w14:textId="77777777" w:rsidR="00F2157C" w:rsidRPr="00F1254A" w:rsidRDefault="00F2157C" w:rsidP="00F2157C">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Záväzný vzor ako ochrana oboch zmluvných strán</w:t>
      </w:r>
    </w:p>
    <w:p w14:paraId="3C214720"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Jeho účelom je vytvoriť </w:t>
      </w:r>
      <w:r w:rsidRPr="00F1254A">
        <w:rPr>
          <w:rFonts w:ascii="Times New Roman" w:hAnsi="Times New Roman" w:cs="Times New Roman"/>
          <w:b/>
          <w:bCs/>
          <w:sz w:val="24"/>
          <w:szCs w:val="24"/>
        </w:rPr>
        <w:t>predvídateľný a rovnaký základ pre obe zmluvné strany</w:t>
      </w:r>
      <w:r w:rsidRPr="00F1254A">
        <w:rPr>
          <w:rFonts w:ascii="Times New Roman" w:hAnsi="Times New Roman" w:cs="Times New Roman"/>
          <w:sz w:val="24"/>
          <w:szCs w:val="24"/>
        </w:rPr>
        <w:t>.</w:t>
      </w:r>
    </w:p>
    <w:p w14:paraId="63B25BC8"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Pre poskytovateľa znamená záväzný vzor najmä vyššiu právnu istotu, pretože základné podmienky zmluvného vzťahu nebude možné meniť individuálne podľa rozhodnutia konkrétnej zdravotnej poisťovne. Pre zdravotnú poisťovňu zase vytvára jednotný rámec pre uzatváranie zmlúv s poskytovateľmi a znižuje riziko nejednotnosti zmluvných postupov.</w:t>
      </w:r>
    </w:p>
    <w:p w14:paraId="4C77FA99"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Navrhovaná úprava preto súčasne ustanovuje, že </w:t>
      </w:r>
      <w:r w:rsidRPr="00F1254A">
        <w:rPr>
          <w:rFonts w:ascii="Times New Roman" w:hAnsi="Times New Roman" w:cs="Times New Roman"/>
          <w:b/>
          <w:bCs/>
          <w:sz w:val="24"/>
          <w:szCs w:val="24"/>
        </w:rPr>
        <w:t>odlišné podmienky, práva a povinnosti nebude možné ustanovovať v iných zmluvách alebo osobitných dojednaniach mimo záväzného vzoru</w:t>
      </w:r>
      <w:r w:rsidRPr="00F1254A">
        <w:rPr>
          <w:rFonts w:ascii="Times New Roman" w:hAnsi="Times New Roman" w:cs="Times New Roman"/>
          <w:sz w:val="24"/>
          <w:szCs w:val="24"/>
        </w:rPr>
        <w:t>. Doplnenie alebo zmena zmluvy bude prípustná iba v rozsahu, ktorý predpokladá všeobecne záväzný právny predpis a samotný záväzný vzor, prípadne v odôvodnených výnimočných situáciách so súhlasom ministerstva zdravotníctva. Takéto doplnenie musí byť zároveň transparentné a umožňovať jednoznačné porovnanie medzi poskytovateľmi a zdravotnými poisťovňami. Tento mechanizmus je priamo premietnutý aj do navrhovaného § 7c ods. 5.</w:t>
      </w:r>
    </w:p>
    <w:p w14:paraId="31D58B7C" w14:textId="77777777" w:rsidR="00F2157C" w:rsidRPr="00F1254A" w:rsidRDefault="00F2157C" w:rsidP="00F2157C">
      <w:pPr>
        <w:spacing w:after="0" w:line="240" w:lineRule="auto"/>
        <w:jc w:val="both"/>
        <w:rPr>
          <w:rFonts w:ascii="Times New Roman" w:hAnsi="Times New Roman" w:cs="Times New Roman"/>
          <w:b/>
          <w:bCs/>
          <w:sz w:val="24"/>
          <w:szCs w:val="24"/>
        </w:rPr>
      </w:pPr>
    </w:p>
    <w:p w14:paraId="6854EDF5" w14:textId="77777777" w:rsidR="00F2157C" w:rsidRPr="00F1254A" w:rsidRDefault="00F2157C" w:rsidP="00F2157C">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Záväzný vzor ako podmienka porovnateľnosti úhrad</w:t>
      </w:r>
    </w:p>
    <w:p w14:paraId="1D39CF03"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Osobitným dôvodom pre zavedenie záväzného vzoru je potreba vytvoriť </w:t>
      </w:r>
      <w:r w:rsidRPr="00F1254A">
        <w:rPr>
          <w:rFonts w:ascii="Times New Roman" w:hAnsi="Times New Roman" w:cs="Times New Roman"/>
          <w:b/>
          <w:bCs/>
          <w:sz w:val="24"/>
          <w:szCs w:val="24"/>
        </w:rPr>
        <w:t>porovnateľnú štruktúru úhrad za zdravotnú starostlivosť</w:t>
      </w:r>
      <w:r w:rsidRPr="00F1254A">
        <w:rPr>
          <w:rFonts w:ascii="Times New Roman" w:hAnsi="Times New Roman" w:cs="Times New Roman"/>
          <w:sz w:val="24"/>
          <w:szCs w:val="24"/>
        </w:rPr>
        <w:t>.</w:t>
      </w:r>
    </w:p>
    <w:p w14:paraId="4DC754FF"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Samotná transparentnosť výšky úhrady nemusí byť postačujúca, ak jednotlivé zdravotné poisťovne používajú odlišné zmluvné štruktúry, odlišné definície jednotlivých položiek alebo odlišné spôsoby ich výpočtu. Dve úhrady preto môžu mať na prvý pohľad rovnakú alebo rozdielnu hodnotu, pričom bez jednotnej metodiky nie je možné spoľahlivo posúdiť, či ide o ekonomicky porovnateľné hodnoty.</w:t>
      </w:r>
    </w:p>
    <w:p w14:paraId="7314893C"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Záväzný vzor preto vytvára spoločnú štruktúru, do ktorej sa jednotlivé úhrady a finančné parametre zmluvného vzťahu vkladajú. Takto nastavený systém umožňuje porovnávať nielen </w:t>
      </w:r>
      <w:r w:rsidRPr="00F1254A">
        <w:rPr>
          <w:rFonts w:ascii="Times New Roman" w:hAnsi="Times New Roman" w:cs="Times New Roman"/>
          <w:b/>
          <w:bCs/>
          <w:sz w:val="24"/>
          <w:szCs w:val="24"/>
        </w:rPr>
        <w:t>výšku úhrady</w:t>
      </w:r>
      <w:r w:rsidRPr="00F1254A">
        <w:rPr>
          <w:rFonts w:ascii="Times New Roman" w:hAnsi="Times New Roman" w:cs="Times New Roman"/>
          <w:sz w:val="24"/>
          <w:szCs w:val="24"/>
        </w:rPr>
        <w:t xml:space="preserve">, ale aj jej </w:t>
      </w:r>
      <w:r w:rsidRPr="00F1254A">
        <w:rPr>
          <w:rFonts w:ascii="Times New Roman" w:hAnsi="Times New Roman" w:cs="Times New Roman"/>
          <w:b/>
          <w:bCs/>
          <w:sz w:val="24"/>
          <w:szCs w:val="24"/>
        </w:rPr>
        <w:t>štruktúru, spôsob výpočtu, rozsah a podmienky jej uplatnenia</w:t>
      </w:r>
      <w:r w:rsidRPr="00F1254A">
        <w:rPr>
          <w:rFonts w:ascii="Times New Roman" w:hAnsi="Times New Roman" w:cs="Times New Roman"/>
          <w:sz w:val="24"/>
          <w:szCs w:val="24"/>
        </w:rPr>
        <w:t>.</w:t>
      </w:r>
    </w:p>
    <w:p w14:paraId="75E1B163"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Tento cieľ nadväzuje na navrhovanú úpravu § 7c, podľa ktorej má byť spôsob a forma uvedenia úhrady nastavená tak, aby bolo možné jej vzájomné porovnanie medzi poskytovateľmi zdravotnej starostlivosti a medzi zdravotnými poisťovňami.</w:t>
      </w:r>
    </w:p>
    <w:p w14:paraId="6E5F2710" w14:textId="77777777" w:rsidR="00F2157C" w:rsidRPr="00F1254A" w:rsidRDefault="00F2157C" w:rsidP="00F2157C">
      <w:pPr>
        <w:spacing w:after="0" w:line="240" w:lineRule="auto"/>
        <w:jc w:val="both"/>
        <w:rPr>
          <w:rFonts w:ascii="Times New Roman" w:hAnsi="Times New Roman" w:cs="Times New Roman"/>
          <w:b/>
          <w:bCs/>
          <w:sz w:val="24"/>
          <w:szCs w:val="24"/>
        </w:rPr>
      </w:pPr>
    </w:p>
    <w:p w14:paraId="536A73A4" w14:textId="77777777" w:rsidR="00F2157C" w:rsidRPr="00F1254A" w:rsidRDefault="00F2157C" w:rsidP="00F2157C">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Záväzný vzor neznamená „jedna zmluva pre všetkých“</w:t>
      </w:r>
    </w:p>
    <w:p w14:paraId="35E34AE6"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Navrhovaná úprava zároveň nepredpokladá, že všetci poskytovatelia budú mať identické zmluvy bez ohľadu na druh a rozsah poskytovanej zdravotnej starostlivosti.</w:t>
      </w:r>
    </w:p>
    <w:p w14:paraId="6BBD17BE"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Záväzný má byť predovšetkým </w:t>
      </w:r>
      <w:r w:rsidRPr="00F1254A">
        <w:rPr>
          <w:rFonts w:ascii="Times New Roman" w:hAnsi="Times New Roman" w:cs="Times New Roman"/>
          <w:b/>
          <w:bCs/>
          <w:sz w:val="24"/>
          <w:szCs w:val="24"/>
        </w:rPr>
        <w:t>zmluvný rámec, štruktúra a pravidlá</w:t>
      </w:r>
      <w:r w:rsidRPr="00F1254A">
        <w:rPr>
          <w:rFonts w:ascii="Times New Roman" w:hAnsi="Times New Roman" w:cs="Times New Roman"/>
          <w:sz w:val="24"/>
          <w:szCs w:val="24"/>
        </w:rPr>
        <w:t>, nie všetky individuálne údaje. Rozdiely medzi poskytovateľmi sa premietnu do jednotlivých príloh a individuálnych údajov, najmä podľa rozsahu poskytovanej zdravotnej starostlivosti a spôsobu jej úhrady.</w:t>
      </w:r>
    </w:p>
    <w:p w14:paraId="5044CB15"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Tento princíp je premietnutý aj do navrhovanej zmluvy, ktorá rozlišuje vecný rozsah zdravotnej starostlivosti a finančný rozsah zdravotnej starostlivosti. Vecný rozsah je upravený v samostatných prílohách a finančný rozsah určuje výšku a spôsob výpočtu úhrady vrátane príslušných finančných objemov.</w:t>
      </w:r>
    </w:p>
    <w:p w14:paraId="7A2FD697"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Záväzný vzor teda predstavuje </w:t>
      </w:r>
      <w:r w:rsidRPr="00F1254A">
        <w:rPr>
          <w:rFonts w:ascii="Times New Roman" w:hAnsi="Times New Roman" w:cs="Times New Roman"/>
          <w:b/>
          <w:bCs/>
          <w:sz w:val="24"/>
          <w:szCs w:val="24"/>
        </w:rPr>
        <w:t>spoločný rámec, do ktorého sa premietajú objektívne odôvodnené individuálne podmienky jednotlivých poskytovateľov</w:t>
      </w:r>
      <w:r w:rsidRPr="00F1254A">
        <w:rPr>
          <w:rFonts w:ascii="Times New Roman" w:hAnsi="Times New Roman" w:cs="Times New Roman"/>
          <w:sz w:val="24"/>
          <w:szCs w:val="24"/>
        </w:rPr>
        <w:t>, a nie mechanické uplatnenie identických ekonomických parametrov na všetkých poskytovateľov.</w:t>
      </w:r>
    </w:p>
    <w:p w14:paraId="2D08E1E3" w14:textId="77777777" w:rsidR="00F2157C" w:rsidRPr="00F1254A" w:rsidRDefault="00F2157C" w:rsidP="00F2157C">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lastRenderedPageBreak/>
        <w:t>Význam záväznosti pre kontrolu a riešenie sporov</w:t>
      </w:r>
    </w:p>
    <w:p w14:paraId="48CE953C"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Záväznosť jednotného zmluvného rámca je významná aj z hľadiska kontroly a riešenia sporov. Ak majú zdravotné poisťovne a poskytovatelia rovnaký základný zmluvný rámec, je možné jednoznačnejšie posúdiť, či konkrétne konanie predstavuje porušenie zmluvnej alebo zákonnej povinnosti.</w:t>
      </w:r>
    </w:p>
    <w:p w14:paraId="383FFB7C"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Znižuje sa tým priestor na vznik sporov založených výlučne na rozdielnej formulácii individuálnych zmlúv a zároveň sa vytvára lepší základ pre jednotnú kontrolnú prax.</w:t>
      </w:r>
    </w:p>
    <w:p w14:paraId="099F91FA"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Tento princíp sa premieta aj do navrhovanej zmluvy, ktorá upravuje pravidlá kontroly, povinnosť identifikovať konkrétne porušenie, možnosť poskytovateľa podať námietky a mechanizmus preskúmania námietky zaujatosti kontrolujúcej osoby. Zmluva zároveň výslovne upravuje, že odstrániteľné formálne nedostatky nemajú byť samostatným dôvodom na uplatnenie zmluvnej pokuty alebo odmietnutie úhrady riadne poskytnutej zdravotnej starostlivosti.</w:t>
      </w:r>
    </w:p>
    <w:p w14:paraId="49AFD3B3" w14:textId="77777777" w:rsidR="00F2157C" w:rsidRPr="00F1254A" w:rsidRDefault="00F2157C" w:rsidP="00F2157C">
      <w:pPr>
        <w:spacing w:after="0" w:line="240" w:lineRule="auto"/>
        <w:jc w:val="both"/>
        <w:rPr>
          <w:rFonts w:ascii="Times New Roman" w:hAnsi="Times New Roman" w:cs="Times New Roman"/>
          <w:b/>
          <w:bCs/>
          <w:sz w:val="24"/>
          <w:szCs w:val="24"/>
        </w:rPr>
      </w:pPr>
    </w:p>
    <w:p w14:paraId="7959567C"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Zavedenie záväzného vzoru zmluvy je preto nevyhnutné na vytvorenie </w:t>
      </w:r>
      <w:r w:rsidRPr="00F1254A">
        <w:rPr>
          <w:rFonts w:ascii="Times New Roman" w:hAnsi="Times New Roman" w:cs="Times New Roman"/>
          <w:b/>
          <w:bCs/>
          <w:sz w:val="24"/>
          <w:szCs w:val="24"/>
        </w:rPr>
        <w:t>jednotného, transparentného a porovnateľného zmluvného prostredia v systéme verejného zdravotného poistenia</w:t>
      </w:r>
      <w:r w:rsidRPr="00F1254A">
        <w:rPr>
          <w:rFonts w:ascii="Times New Roman" w:hAnsi="Times New Roman" w:cs="Times New Roman"/>
          <w:sz w:val="24"/>
          <w:szCs w:val="24"/>
        </w:rPr>
        <w:t>.</w:t>
      </w:r>
    </w:p>
    <w:p w14:paraId="7357D8CB"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Nejde o nahradenie individuálneho zmluvného vyjednávania, ale o jeho vloženie do jasne definovaného rámca. Zmluvné strany budú naďalej určovať individuálne parametre zmluvného vzťahu tam, kde to odôvodňuje charakter poskytovanej zdravotnej starostlivosti, avšak základná štruktúra zmluvy, spôsob vyjadrenia úhrad, základné práva a povinnosti a pravidlá ich uplatňovania budú pre všetkých účastníkov systému porovnateľné.</w:t>
      </w:r>
    </w:p>
    <w:p w14:paraId="0C24C66E" w14:textId="77777777" w:rsidR="00F2157C" w:rsidRPr="00F1254A" w:rsidRDefault="00F2157C" w:rsidP="00F2157C">
      <w:pPr>
        <w:spacing w:after="0" w:line="240" w:lineRule="auto"/>
        <w:jc w:val="both"/>
        <w:rPr>
          <w:rFonts w:ascii="Times New Roman" w:hAnsi="Times New Roman" w:cs="Times New Roman"/>
          <w:sz w:val="24"/>
          <w:szCs w:val="24"/>
        </w:rPr>
      </w:pPr>
      <w:r w:rsidRPr="00F1254A">
        <w:rPr>
          <w:rFonts w:ascii="Times New Roman" w:hAnsi="Times New Roman" w:cs="Times New Roman"/>
          <w:b/>
          <w:bCs/>
          <w:sz w:val="24"/>
          <w:szCs w:val="24"/>
        </w:rPr>
        <w:t>Záväzný vzor vytvára pravidlo, podľa ktorého sa majú zmluvy v systéme verejného zdravotného poistenia uzatvárať. Práve tento rozdiel je nevyhnutný na dosiahnutie transparentnosti a porovnateľnosti, ktoré sú základným cieľom navrhovanej úpravy.</w:t>
      </w:r>
    </w:p>
    <w:p w14:paraId="4B9F7ACD" w14:textId="77777777" w:rsidR="00F2157C" w:rsidRPr="00F1254A" w:rsidRDefault="00F2157C" w:rsidP="00DA338E">
      <w:pPr>
        <w:spacing w:after="0" w:line="240" w:lineRule="auto"/>
        <w:jc w:val="both"/>
        <w:rPr>
          <w:rFonts w:ascii="Times New Roman" w:hAnsi="Times New Roman" w:cs="Times New Roman"/>
          <w:sz w:val="24"/>
          <w:szCs w:val="24"/>
        </w:rPr>
      </w:pPr>
    </w:p>
    <w:p w14:paraId="1710D13A" w14:textId="3BEDD0F4" w:rsidR="009963B2" w:rsidRPr="00F1254A" w:rsidRDefault="004E3E32" w:rsidP="003F2F55">
      <w:pPr>
        <w:spacing w:after="0" w:line="240" w:lineRule="auto"/>
        <w:jc w:val="both"/>
        <w:rPr>
          <w:rFonts w:ascii="Times New Roman" w:hAnsi="Times New Roman" w:cs="Times New Roman"/>
          <w:sz w:val="24"/>
          <w:szCs w:val="24"/>
        </w:rPr>
      </w:pPr>
      <w:r w:rsidRPr="00F1254A">
        <w:rPr>
          <w:rFonts w:ascii="Times New Roman" w:hAnsi="Times New Roman" w:cs="Times New Roman"/>
          <w:b/>
          <w:sz w:val="24"/>
          <w:szCs w:val="24"/>
        </w:rPr>
        <w:t xml:space="preserve">K </w:t>
      </w:r>
      <w:r w:rsidR="009963B2" w:rsidRPr="00F1254A">
        <w:rPr>
          <w:rFonts w:ascii="Times New Roman" w:hAnsi="Times New Roman" w:cs="Times New Roman"/>
          <w:b/>
          <w:sz w:val="24"/>
          <w:szCs w:val="24"/>
        </w:rPr>
        <w:t xml:space="preserve">§ </w:t>
      </w:r>
      <w:r w:rsidR="00FF2ACA" w:rsidRPr="00F1254A">
        <w:rPr>
          <w:rFonts w:ascii="Times New Roman" w:hAnsi="Times New Roman" w:cs="Times New Roman"/>
          <w:b/>
          <w:sz w:val="24"/>
          <w:szCs w:val="24"/>
        </w:rPr>
        <w:t>2</w:t>
      </w:r>
    </w:p>
    <w:p w14:paraId="5D0C21A8" w14:textId="4217F8B7" w:rsidR="004E3E32" w:rsidRPr="00F1254A" w:rsidRDefault="004E3E32" w:rsidP="004E3E32">
      <w:pPr>
        <w:spacing w:after="0" w:line="240" w:lineRule="auto"/>
        <w:ind w:right="401"/>
        <w:jc w:val="both"/>
        <w:rPr>
          <w:rFonts w:ascii="Times New Roman" w:eastAsia="SimSun" w:hAnsi="Times New Roman" w:cs="Times New Roman"/>
          <w:bCs/>
          <w:kern w:val="3"/>
          <w:sz w:val="24"/>
          <w:szCs w:val="24"/>
        </w:rPr>
      </w:pPr>
      <w:r w:rsidRPr="00F1254A">
        <w:rPr>
          <w:rFonts w:ascii="Times New Roman" w:hAnsi="Times New Roman" w:cs="Times New Roman"/>
          <w:bCs/>
          <w:sz w:val="24"/>
          <w:szCs w:val="24"/>
        </w:rPr>
        <w:t xml:space="preserve">Návrh ustanovenia definuje </w:t>
      </w:r>
      <w:r w:rsidR="00FF2ACA" w:rsidRPr="00F1254A">
        <w:rPr>
          <w:rFonts w:ascii="Times New Roman" w:hAnsi="Times New Roman" w:cs="Times New Roman"/>
          <w:bCs/>
          <w:sz w:val="24"/>
          <w:szCs w:val="24"/>
        </w:rPr>
        <w:t xml:space="preserve">spôsob a formu úhrad poskytnutej ambulantnej zdravotnej starostlivosti </w:t>
      </w:r>
      <w:r w:rsidRPr="00F1254A">
        <w:rPr>
          <w:rFonts w:ascii="Times New Roman" w:hAnsi="Times New Roman" w:cs="Times New Roman"/>
          <w:bCs/>
          <w:sz w:val="24"/>
          <w:szCs w:val="24"/>
        </w:rPr>
        <w:t>a to</w:t>
      </w:r>
    </w:p>
    <w:p w14:paraId="7B374D93" w14:textId="2CAD6301" w:rsidR="009963B2" w:rsidRPr="00F1254A" w:rsidRDefault="004E3E32" w:rsidP="004E3E32">
      <w:pPr>
        <w:pStyle w:val="Odsekzoznamu"/>
        <w:numPr>
          <w:ilvl w:val="0"/>
          <w:numId w:val="37"/>
        </w:numPr>
        <w:rPr>
          <w:rFonts w:ascii="Times New Roman" w:hAnsi="Times New Roman" w:cs="Times New Roman"/>
          <w:bCs/>
          <w:sz w:val="24"/>
          <w:szCs w:val="24"/>
        </w:rPr>
      </w:pPr>
      <w:r w:rsidRPr="00F1254A">
        <w:rPr>
          <w:rFonts w:ascii="Times New Roman" w:hAnsi="Times New Roman" w:cs="Times New Roman"/>
          <w:bCs/>
          <w:sz w:val="24"/>
          <w:szCs w:val="24"/>
        </w:rPr>
        <w:t>s</w:t>
      </w:r>
      <w:r w:rsidR="009963B2" w:rsidRPr="00F1254A">
        <w:rPr>
          <w:rFonts w:ascii="Times New Roman" w:hAnsi="Times New Roman" w:cs="Times New Roman"/>
          <w:bCs/>
          <w:sz w:val="24"/>
          <w:szCs w:val="24"/>
        </w:rPr>
        <w:t>pôsob úhrady poskytnutej ambulantnej zdravotnej starostlivosti</w:t>
      </w:r>
      <w:r w:rsidRPr="00F1254A">
        <w:rPr>
          <w:rFonts w:ascii="Times New Roman" w:hAnsi="Times New Roman" w:cs="Times New Roman"/>
          <w:bCs/>
          <w:sz w:val="24"/>
          <w:szCs w:val="24"/>
        </w:rPr>
        <w:t>,</w:t>
      </w:r>
    </w:p>
    <w:p w14:paraId="62CA7503" w14:textId="12BBE958" w:rsidR="004E3E32" w:rsidRPr="00F1254A" w:rsidRDefault="004E3E32" w:rsidP="004E3E32">
      <w:pPr>
        <w:pStyle w:val="Odsekzoznamu"/>
        <w:numPr>
          <w:ilvl w:val="0"/>
          <w:numId w:val="37"/>
        </w:numPr>
        <w:rPr>
          <w:rFonts w:ascii="Times New Roman" w:hAnsi="Times New Roman" w:cs="Times New Roman"/>
          <w:bCs/>
          <w:sz w:val="24"/>
          <w:szCs w:val="24"/>
        </w:rPr>
      </w:pPr>
      <w:r w:rsidRPr="00F1254A">
        <w:rPr>
          <w:rFonts w:ascii="Times New Roman" w:hAnsi="Times New Roman" w:cs="Times New Roman"/>
          <w:bCs/>
          <w:sz w:val="24"/>
          <w:szCs w:val="24"/>
        </w:rPr>
        <w:t>spôsob úhrady poskytnutej ošetrovateľskej starostlivosti v zariadení sociálnej pomoci,</w:t>
      </w:r>
    </w:p>
    <w:p w14:paraId="771E5C5E" w14:textId="4DF38F7D" w:rsidR="004E3E32" w:rsidRPr="00F1254A" w:rsidRDefault="004E3E32" w:rsidP="004E3E32">
      <w:pPr>
        <w:pStyle w:val="Odsekzoznamu"/>
        <w:numPr>
          <w:ilvl w:val="0"/>
          <w:numId w:val="37"/>
        </w:numPr>
        <w:rPr>
          <w:rFonts w:ascii="Times New Roman" w:hAnsi="Times New Roman" w:cs="Times New Roman"/>
          <w:bCs/>
          <w:sz w:val="24"/>
          <w:szCs w:val="24"/>
        </w:rPr>
      </w:pPr>
      <w:r w:rsidRPr="00F1254A">
        <w:rPr>
          <w:rFonts w:ascii="Times New Roman" w:hAnsi="Times New Roman" w:cs="Times New Roman"/>
          <w:bCs/>
          <w:sz w:val="24"/>
          <w:szCs w:val="24"/>
        </w:rPr>
        <w:t>spôsob úhrady poskytnutej ústavnej zdravotnej starostlivosti.</w:t>
      </w:r>
    </w:p>
    <w:p w14:paraId="13A7EBE4" w14:textId="77777777" w:rsidR="009963B2" w:rsidRPr="00F1254A" w:rsidRDefault="009963B2" w:rsidP="003F2F55">
      <w:pPr>
        <w:spacing w:after="0" w:line="240" w:lineRule="auto"/>
        <w:ind w:left="195"/>
        <w:jc w:val="both"/>
        <w:rPr>
          <w:rFonts w:ascii="Times New Roman" w:hAnsi="Times New Roman" w:cs="Times New Roman"/>
          <w:sz w:val="24"/>
          <w:szCs w:val="24"/>
        </w:rPr>
      </w:pPr>
    </w:p>
    <w:p w14:paraId="2C113FDA" w14:textId="77777777" w:rsidR="009963B2" w:rsidRPr="00F1254A" w:rsidRDefault="009963B2" w:rsidP="00312BCE">
      <w:pPr>
        <w:pStyle w:val="tl1"/>
        <w:numPr>
          <w:ilvl w:val="0"/>
          <w:numId w:val="0"/>
        </w:numPr>
        <w:ind w:left="567" w:hanging="567"/>
        <w:rPr>
          <w:rFonts w:ascii="Times New Roman" w:hAnsi="Times New Roman"/>
          <w:sz w:val="24"/>
        </w:rPr>
      </w:pPr>
      <w:r w:rsidRPr="00F1254A">
        <w:rPr>
          <w:rFonts w:ascii="Times New Roman" w:hAnsi="Times New Roman"/>
          <w:sz w:val="24"/>
        </w:rPr>
        <w:t>Spôsoby úhrady ambulantnej zdravotnej starostlivosti sú:</w:t>
      </w:r>
    </w:p>
    <w:p w14:paraId="2CCB669D" w14:textId="5AAFBA1A" w:rsidR="009963B2" w:rsidRPr="00F1254A" w:rsidRDefault="009963B2" w:rsidP="003F2F55">
      <w:pPr>
        <w:pStyle w:val="Odsekzoznamu"/>
        <w:widowControl/>
        <w:numPr>
          <w:ilvl w:val="0"/>
          <w:numId w:val="3"/>
        </w:numPr>
        <w:autoSpaceDE/>
        <w:autoSpaceDN/>
        <w:ind w:left="709" w:hanging="426"/>
        <w:rPr>
          <w:rFonts w:ascii="Times New Roman" w:hAnsi="Times New Roman" w:cs="Times New Roman"/>
          <w:sz w:val="24"/>
          <w:szCs w:val="24"/>
        </w:rPr>
      </w:pPr>
      <w:r w:rsidRPr="00F1254A">
        <w:rPr>
          <w:rFonts w:ascii="Times New Roman" w:hAnsi="Times New Roman" w:cs="Times New Roman"/>
          <w:sz w:val="24"/>
          <w:szCs w:val="24"/>
        </w:rPr>
        <w:t xml:space="preserve">kapitácia (§ </w:t>
      </w:r>
      <w:r w:rsidR="00FF2ACA" w:rsidRPr="00F1254A">
        <w:rPr>
          <w:rFonts w:ascii="Times New Roman" w:hAnsi="Times New Roman" w:cs="Times New Roman"/>
          <w:sz w:val="24"/>
          <w:szCs w:val="24"/>
        </w:rPr>
        <w:t>3</w:t>
      </w:r>
      <w:r w:rsidRPr="00F1254A">
        <w:rPr>
          <w:rFonts w:ascii="Times New Roman" w:hAnsi="Times New Roman" w:cs="Times New Roman"/>
          <w:sz w:val="24"/>
          <w:szCs w:val="24"/>
        </w:rPr>
        <w:t xml:space="preserve">), </w:t>
      </w:r>
    </w:p>
    <w:p w14:paraId="122C5567" w14:textId="265BA675" w:rsidR="009963B2" w:rsidRPr="00F1254A" w:rsidRDefault="009963B2" w:rsidP="003F2F55">
      <w:pPr>
        <w:pStyle w:val="Odsekzoznamu"/>
        <w:widowControl/>
        <w:numPr>
          <w:ilvl w:val="0"/>
          <w:numId w:val="3"/>
        </w:numPr>
        <w:autoSpaceDE/>
        <w:autoSpaceDN/>
        <w:ind w:left="709" w:hanging="426"/>
        <w:rPr>
          <w:rFonts w:ascii="Times New Roman" w:hAnsi="Times New Roman" w:cs="Times New Roman"/>
          <w:sz w:val="24"/>
          <w:szCs w:val="24"/>
        </w:rPr>
      </w:pPr>
      <w:r w:rsidRPr="00F1254A">
        <w:rPr>
          <w:rFonts w:ascii="Times New Roman" w:hAnsi="Times New Roman" w:cs="Times New Roman"/>
          <w:sz w:val="24"/>
          <w:szCs w:val="24"/>
        </w:rPr>
        <w:t xml:space="preserve">úhrada výkonov vyjadrených cenou bodu (§ </w:t>
      </w:r>
      <w:r w:rsidR="00FF2ACA" w:rsidRPr="00F1254A">
        <w:rPr>
          <w:rFonts w:ascii="Times New Roman" w:hAnsi="Times New Roman" w:cs="Times New Roman"/>
          <w:sz w:val="24"/>
          <w:szCs w:val="24"/>
        </w:rPr>
        <w:t>4</w:t>
      </w:r>
      <w:r w:rsidRPr="00F1254A">
        <w:rPr>
          <w:rFonts w:ascii="Times New Roman" w:hAnsi="Times New Roman" w:cs="Times New Roman"/>
          <w:sz w:val="24"/>
          <w:szCs w:val="24"/>
        </w:rPr>
        <w:t>),</w:t>
      </w:r>
    </w:p>
    <w:p w14:paraId="49D50504" w14:textId="145089E6" w:rsidR="009963B2" w:rsidRPr="00F1254A" w:rsidRDefault="009963B2" w:rsidP="003F2F55">
      <w:pPr>
        <w:pStyle w:val="Odsekzoznamu"/>
        <w:widowControl/>
        <w:numPr>
          <w:ilvl w:val="0"/>
          <w:numId w:val="3"/>
        </w:numPr>
        <w:autoSpaceDE/>
        <w:autoSpaceDN/>
        <w:ind w:left="709" w:hanging="426"/>
        <w:rPr>
          <w:rFonts w:ascii="Times New Roman" w:hAnsi="Times New Roman" w:cs="Times New Roman"/>
          <w:sz w:val="24"/>
          <w:szCs w:val="24"/>
        </w:rPr>
      </w:pPr>
      <w:r w:rsidRPr="00F1254A">
        <w:rPr>
          <w:rFonts w:ascii="Times New Roman" w:hAnsi="Times New Roman" w:cs="Times New Roman"/>
          <w:sz w:val="24"/>
          <w:szCs w:val="24"/>
        </w:rPr>
        <w:t xml:space="preserve">úhrada výkonov vyjadrených cenou za výkon (§ </w:t>
      </w:r>
      <w:r w:rsidR="00FF2ACA" w:rsidRPr="00F1254A">
        <w:rPr>
          <w:rFonts w:ascii="Times New Roman" w:hAnsi="Times New Roman" w:cs="Times New Roman"/>
          <w:sz w:val="24"/>
          <w:szCs w:val="24"/>
        </w:rPr>
        <w:t>4</w:t>
      </w:r>
      <w:r w:rsidRPr="00F1254A">
        <w:rPr>
          <w:rFonts w:ascii="Times New Roman" w:hAnsi="Times New Roman" w:cs="Times New Roman"/>
          <w:sz w:val="24"/>
          <w:szCs w:val="24"/>
        </w:rPr>
        <w:t>),</w:t>
      </w:r>
    </w:p>
    <w:p w14:paraId="0C2E57ED" w14:textId="1F12251E" w:rsidR="009963B2" w:rsidRPr="00F1254A" w:rsidRDefault="009963B2" w:rsidP="003F2F55">
      <w:pPr>
        <w:pStyle w:val="Odsekzoznamu"/>
        <w:widowControl/>
        <w:numPr>
          <w:ilvl w:val="0"/>
          <w:numId w:val="3"/>
        </w:numPr>
        <w:autoSpaceDE/>
        <w:autoSpaceDN/>
        <w:ind w:left="709" w:hanging="426"/>
        <w:rPr>
          <w:rFonts w:ascii="Times New Roman" w:hAnsi="Times New Roman" w:cs="Times New Roman"/>
          <w:sz w:val="24"/>
          <w:szCs w:val="24"/>
        </w:rPr>
      </w:pPr>
      <w:r w:rsidRPr="00F1254A">
        <w:rPr>
          <w:rFonts w:ascii="Times New Roman" w:hAnsi="Times New Roman" w:cs="Times New Roman"/>
          <w:sz w:val="24"/>
          <w:szCs w:val="24"/>
        </w:rPr>
        <w:t xml:space="preserve">úhrada za ošetrovací deň (§ </w:t>
      </w:r>
      <w:r w:rsidR="00FF2ACA" w:rsidRPr="00F1254A">
        <w:rPr>
          <w:rFonts w:ascii="Times New Roman" w:hAnsi="Times New Roman" w:cs="Times New Roman"/>
          <w:sz w:val="24"/>
          <w:szCs w:val="24"/>
        </w:rPr>
        <w:t>5</w:t>
      </w:r>
      <w:r w:rsidRPr="00F1254A">
        <w:rPr>
          <w:rFonts w:ascii="Times New Roman" w:hAnsi="Times New Roman" w:cs="Times New Roman"/>
          <w:sz w:val="24"/>
          <w:szCs w:val="24"/>
        </w:rPr>
        <w:t>),</w:t>
      </w:r>
    </w:p>
    <w:p w14:paraId="68EFE108" w14:textId="6698060A" w:rsidR="009963B2" w:rsidRPr="00F1254A" w:rsidRDefault="009963B2" w:rsidP="003F2F55">
      <w:pPr>
        <w:pStyle w:val="Odsekzoznamu"/>
        <w:widowControl/>
        <w:numPr>
          <w:ilvl w:val="0"/>
          <w:numId w:val="3"/>
        </w:numPr>
        <w:autoSpaceDE/>
        <w:autoSpaceDN/>
        <w:ind w:left="709" w:hanging="426"/>
        <w:rPr>
          <w:rFonts w:ascii="Times New Roman" w:hAnsi="Times New Roman" w:cs="Times New Roman"/>
          <w:sz w:val="24"/>
          <w:szCs w:val="24"/>
        </w:rPr>
      </w:pPr>
      <w:r w:rsidRPr="00F1254A">
        <w:rPr>
          <w:rFonts w:ascii="Times New Roman" w:hAnsi="Times New Roman" w:cs="Times New Roman"/>
          <w:sz w:val="24"/>
          <w:szCs w:val="24"/>
        </w:rPr>
        <w:t xml:space="preserve">úhrada za kilometer prepravy (§ </w:t>
      </w:r>
      <w:r w:rsidR="00FF2ACA" w:rsidRPr="00F1254A">
        <w:rPr>
          <w:rFonts w:ascii="Times New Roman" w:hAnsi="Times New Roman" w:cs="Times New Roman"/>
          <w:sz w:val="24"/>
          <w:szCs w:val="24"/>
        </w:rPr>
        <w:t>6</w:t>
      </w:r>
      <w:r w:rsidRPr="00F1254A">
        <w:rPr>
          <w:rFonts w:ascii="Times New Roman" w:hAnsi="Times New Roman" w:cs="Times New Roman"/>
          <w:sz w:val="24"/>
          <w:szCs w:val="24"/>
        </w:rPr>
        <w:t>),</w:t>
      </w:r>
    </w:p>
    <w:p w14:paraId="5598EA1D" w14:textId="3677C68D" w:rsidR="009963B2" w:rsidRPr="00F1254A" w:rsidRDefault="009963B2" w:rsidP="003F2F55">
      <w:pPr>
        <w:pStyle w:val="Odsekzoznamu"/>
        <w:widowControl/>
        <w:numPr>
          <w:ilvl w:val="0"/>
          <w:numId w:val="3"/>
        </w:numPr>
        <w:autoSpaceDE/>
        <w:autoSpaceDN/>
        <w:ind w:left="709" w:hanging="426"/>
        <w:rPr>
          <w:rFonts w:ascii="Times New Roman" w:hAnsi="Times New Roman" w:cs="Times New Roman"/>
          <w:sz w:val="24"/>
          <w:szCs w:val="24"/>
        </w:rPr>
      </w:pPr>
      <w:r w:rsidRPr="00F1254A">
        <w:rPr>
          <w:rFonts w:ascii="Times New Roman" w:hAnsi="Times New Roman" w:cs="Times New Roman"/>
          <w:sz w:val="24"/>
          <w:szCs w:val="24"/>
        </w:rPr>
        <w:t xml:space="preserve">iné úhrady stanovené osobitnými predpismi. </w:t>
      </w:r>
    </w:p>
    <w:p w14:paraId="665A3E30" w14:textId="77777777" w:rsidR="009963B2" w:rsidRPr="00F1254A" w:rsidRDefault="009963B2" w:rsidP="003F2F55">
      <w:pPr>
        <w:tabs>
          <w:tab w:val="left" w:pos="851"/>
        </w:tabs>
        <w:spacing w:after="0" w:line="240" w:lineRule="auto"/>
        <w:ind w:left="284"/>
        <w:jc w:val="both"/>
        <w:rPr>
          <w:rFonts w:ascii="Times New Roman" w:hAnsi="Times New Roman" w:cs="Times New Roman"/>
          <w:sz w:val="24"/>
          <w:szCs w:val="24"/>
        </w:rPr>
      </w:pPr>
    </w:p>
    <w:p w14:paraId="2F10A79B" w14:textId="48E9DFC3" w:rsidR="009963B2" w:rsidRPr="00F1254A" w:rsidRDefault="009963B2" w:rsidP="00312BCE">
      <w:pPr>
        <w:pStyle w:val="tl1"/>
        <w:numPr>
          <w:ilvl w:val="0"/>
          <w:numId w:val="0"/>
        </w:numPr>
        <w:rPr>
          <w:rFonts w:ascii="Times New Roman" w:hAnsi="Times New Roman"/>
          <w:sz w:val="24"/>
        </w:rPr>
      </w:pPr>
      <w:r w:rsidRPr="00F1254A">
        <w:rPr>
          <w:rFonts w:ascii="Times New Roman" w:hAnsi="Times New Roman"/>
          <w:sz w:val="24"/>
        </w:rPr>
        <w:t>Výška úhrady ambulantnej zdravotnej starostlivosti sa uv</w:t>
      </w:r>
      <w:r w:rsidR="00312BCE" w:rsidRPr="00F1254A">
        <w:rPr>
          <w:rFonts w:ascii="Times New Roman" w:hAnsi="Times New Roman"/>
          <w:sz w:val="24"/>
        </w:rPr>
        <w:t xml:space="preserve">ádza </w:t>
      </w:r>
      <w:r w:rsidRPr="00F1254A">
        <w:rPr>
          <w:rFonts w:ascii="Times New Roman" w:hAnsi="Times New Roman"/>
          <w:sz w:val="24"/>
        </w:rPr>
        <w:t xml:space="preserve">v tabuľke, </w:t>
      </w:r>
      <w:r w:rsidR="00312BCE" w:rsidRPr="00F1254A">
        <w:rPr>
          <w:rFonts w:ascii="Times New Roman" w:hAnsi="Times New Roman"/>
          <w:sz w:val="24"/>
        </w:rPr>
        <w:t>kde</w:t>
      </w:r>
      <w:r w:rsidRPr="00F1254A">
        <w:rPr>
          <w:rFonts w:ascii="Times New Roman" w:hAnsi="Times New Roman"/>
          <w:sz w:val="24"/>
        </w:rPr>
        <w:t xml:space="preserve"> tabuľka má minimálne tri stĺpce s uvedením charakteristiky položky, ktorým je kód zdravotného výkonu</w:t>
      </w:r>
      <w:r w:rsidR="00312BCE" w:rsidRPr="00F1254A">
        <w:rPr>
          <w:rFonts w:ascii="Times New Roman" w:hAnsi="Times New Roman"/>
          <w:sz w:val="24"/>
        </w:rPr>
        <w:t>,</w:t>
      </w:r>
      <w:r w:rsidRPr="00F1254A">
        <w:rPr>
          <w:rFonts w:ascii="Times New Roman" w:hAnsi="Times New Roman"/>
          <w:sz w:val="24"/>
        </w:rPr>
        <w:t xml:space="preserve"> názov zdravotného výkonu a hodnoty úhrady v eurách. Ak je spôsob úhrady určený cenou bodu, tabuľka obsahuje aj stĺpec s počtom bodov.</w:t>
      </w:r>
    </w:p>
    <w:p w14:paraId="2A084C0A" w14:textId="6B13A836" w:rsidR="009963B2" w:rsidRPr="00F1254A" w:rsidRDefault="00312BCE" w:rsidP="00B87DFC">
      <w:pPr>
        <w:pStyle w:val="tl1"/>
        <w:numPr>
          <w:ilvl w:val="0"/>
          <w:numId w:val="0"/>
        </w:numPr>
        <w:rPr>
          <w:rFonts w:ascii="Times New Roman" w:hAnsi="Times New Roman"/>
          <w:sz w:val="24"/>
        </w:rPr>
      </w:pPr>
      <w:r w:rsidRPr="00F1254A">
        <w:rPr>
          <w:rFonts w:ascii="Times New Roman" w:hAnsi="Times New Roman"/>
          <w:sz w:val="24"/>
        </w:rPr>
        <w:t xml:space="preserve">Ustanovuje čo </w:t>
      </w:r>
      <w:r w:rsidR="00FF2ACA" w:rsidRPr="00F1254A">
        <w:rPr>
          <w:rFonts w:ascii="Times New Roman" w:hAnsi="Times New Roman"/>
          <w:sz w:val="24"/>
        </w:rPr>
        <w:t xml:space="preserve">úhrady zahŕňajú  a aj to, čo sa nezahŕňa do úhrad vyššie vymenovaných, teda </w:t>
      </w:r>
      <w:r w:rsidRPr="00F1254A">
        <w:rPr>
          <w:rFonts w:ascii="Times New Roman" w:hAnsi="Times New Roman"/>
          <w:sz w:val="24"/>
        </w:rPr>
        <w:t>sa uhrádza</w:t>
      </w:r>
      <w:r w:rsidR="00FF2ACA" w:rsidRPr="00F1254A">
        <w:rPr>
          <w:rFonts w:ascii="Times New Roman" w:hAnsi="Times New Roman"/>
          <w:sz w:val="24"/>
        </w:rPr>
        <w:t>jú</w:t>
      </w:r>
      <w:r w:rsidRPr="00F1254A">
        <w:rPr>
          <w:rFonts w:ascii="Times New Roman" w:hAnsi="Times New Roman"/>
          <w:sz w:val="24"/>
        </w:rPr>
        <w:t xml:space="preserve"> vždy navyše úhrad dohodnutých ako spôsob úhrady</w:t>
      </w:r>
      <w:r w:rsidR="00B87DFC" w:rsidRPr="00F1254A">
        <w:rPr>
          <w:rFonts w:ascii="Times New Roman" w:hAnsi="Times New Roman"/>
          <w:sz w:val="24"/>
        </w:rPr>
        <w:t xml:space="preserve">, </w:t>
      </w:r>
      <w:r w:rsidRPr="00F1254A">
        <w:rPr>
          <w:rFonts w:ascii="Times New Roman" w:hAnsi="Times New Roman"/>
          <w:sz w:val="24"/>
        </w:rPr>
        <w:t>a to</w:t>
      </w:r>
    </w:p>
    <w:p w14:paraId="1B59E66A" w14:textId="23C64DC0" w:rsidR="009963B2" w:rsidRPr="00F1254A" w:rsidRDefault="009963B2" w:rsidP="00B87DFC">
      <w:pPr>
        <w:pStyle w:val="BOD"/>
        <w:numPr>
          <w:ilvl w:val="0"/>
          <w:numId w:val="13"/>
        </w:numPr>
        <w:ind w:left="426" w:hanging="426"/>
        <w:rPr>
          <w:rFonts w:ascii="Times New Roman" w:hAnsi="Times New Roman"/>
          <w:sz w:val="24"/>
        </w:rPr>
      </w:pPr>
      <w:r w:rsidRPr="00F1254A">
        <w:rPr>
          <w:rFonts w:ascii="Times New Roman" w:hAnsi="Times New Roman"/>
          <w:sz w:val="24"/>
        </w:rPr>
        <w:t>náklad</w:t>
      </w:r>
      <w:r w:rsidR="00312BCE" w:rsidRPr="00F1254A">
        <w:rPr>
          <w:rFonts w:ascii="Times New Roman" w:hAnsi="Times New Roman"/>
          <w:sz w:val="24"/>
        </w:rPr>
        <w:t>y</w:t>
      </w:r>
      <w:r w:rsidRPr="00F1254A">
        <w:rPr>
          <w:rFonts w:ascii="Times New Roman" w:hAnsi="Times New Roman"/>
          <w:sz w:val="24"/>
        </w:rPr>
        <w:t xml:space="preserve"> na lieky, ktoré sú plne alebo čiastočne hradené z verejného zdravotného poistenia a ktoré sú v Zozname kategorizovaných liekov označené symbolmi A alebo AS a</w:t>
      </w:r>
    </w:p>
    <w:p w14:paraId="62E92E9F" w14:textId="77A88063" w:rsidR="009963B2" w:rsidRPr="00F1254A" w:rsidRDefault="009963B2" w:rsidP="00B87DFC">
      <w:pPr>
        <w:pStyle w:val="BOD"/>
        <w:numPr>
          <w:ilvl w:val="0"/>
          <w:numId w:val="13"/>
        </w:numPr>
        <w:ind w:left="426" w:hanging="426"/>
        <w:rPr>
          <w:rFonts w:ascii="Times New Roman" w:hAnsi="Times New Roman"/>
          <w:sz w:val="24"/>
        </w:rPr>
      </w:pPr>
      <w:r w:rsidRPr="00F1254A">
        <w:rPr>
          <w:rFonts w:ascii="Times New Roman" w:hAnsi="Times New Roman"/>
          <w:sz w:val="24"/>
        </w:rPr>
        <w:lastRenderedPageBreak/>
        <w:t>náklad</w:t>
      </w:r>
      <w:r w:rsidR="00312BCE" w:rsidRPr="00F1254A">
        <w:rPr>
          <w:rFonts w:ascii="Times New Roman" w:hAnsi="Times New Roman"/>
          <w:sz w:val="24"/>
        </w:rPr>
        <w:t>y</w:t>
      </w:r>
      <w:r w:rsidRPr="00F1254A">
        <w:rPr>
          <w:rFonts w:ascii="Times New Roman" w:hAnsi="Times New Roman"/>
          <w:sz w:val="24"/>
        </w:rPr>
        <w:t xml:space="preserve"> na špeciálny zdravotnícky materiál použitý pri poskytovaní zdravotnej starostlivosti, ak je tento materiál zaradený do Zoznamu kategorizovaných špeciálnych zdravotníckych materiálov.</w:t>
      </w:r>
    </w:p>
    <w:p w14:paraId="58FF4C2F" w14:textId="77777777" w:rsidR="00EB4FFD" w:rsidRPr="00F1254A" w:rsidRDefault="00EB4FFD" w:rsidP="00EB4FFD">
      <w:pPr>
        <w:spacing w:after="0" w:line="240" w:lineRule="auto"/>
        <w:jc w:val="both"/>
        <w:rPr>
          <w:rFonts w:ascii="Times New Roman" w:hAnsi="Times New Roman" w:cs="Times New Roman"/>
          <w:b/>
          <w:sz w:val="24"/>
          <w:szCs w:val="24"/>
        </w:rPr>
      </w:pPr>
    </w:p>
    <w:p w14:paraId="280F9053"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Navrhované ustanovenie vymedzuje základné spôsoby úhrady ambulantnej zdravotnej starostlivosti, najmä kapitáciu, úhradu zdravotných výkonov cenou bodu alebo cenou za zdravotný výkon, úhradu za ošetrovací deň a úhradu za kilometer prepravy.</w:t>
      </w:r>
    </w:p>
    <w:p w14:paraId="7820823C"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Cieľom je zabezpečiť jednotné vymedzenie základných mechanizmov úhrad a ich jednoznačné premietnutie do zmluvy o poskytovaní zdravotnej starostlivosti.</w:t>
      </w:r>
    </w:p>
    <w:p w14:paraId="12313FF2"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Osobitný význam má odsek 2, podľa ktorého sa úhrady uvádzajú v tabuľke obsahujúcej charakteristiku položky a konkrétnu hodnotu úhrady. Pri úhrade cenou bodu sa zároveň uvádza počet bodov.</w:t>
      </w:r>
    </w:p>
    <w:p w14:paraId="066EDC0B"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Takto nastavená štruktúra umožňuje porovnanie jednotlivých zmluvných podmienok a obmedzuje priestor na nejednoznačné alebo ťažko porovnateľné vyjadrenie ceny zdravotnej starostlivosti. </w:t>
      </w:r>
    </w:p>
    <w:p w14:paraId="4BF8EFAD" w14:textId="77777777" w:rsidR="00DA338E" w:rsidRPr="00F1254A" w:rsidRDefault="00DA338E" w:rsidP="00EB4FFD">
      <w:pPr>
        <w:spacing w:after="0" w:line="240" w:lineRule="auto"/>
        <w:jc w:val="both"/>
        <w:rPr>
          <w:rFonts w:ascii="Times New Roman" w:hAnsi="Times New Roman" w:cs="Times New Roman"/>
          <w:b/>
          <w:sz w:val="24"/>
          <w:szCs w:val="24"/>
        </w:rPr>
      </w:pPr>
    </w:p>
    <w:p w14:paraId="78DC89D4" w14:textId="00912ECC" w:rsidR="009963B2" w:rsidRPr="00F1254A" w:rsidRDefault="00EB4FFD" w:rsidP="00EB4FFD">
      <w:pPr>
        <w:spacing w:after="0" w:line="240" w:lineRule="auto"/>
        <w:jc w:val="both"/>
        <w:rPr>
          <w:rFonts w:ascii="Times New Roman" w:hAnsi="Times New Roman" w:cs="Times New Roman"/>
          <w:b/>
          <w:sz w:val="24"/>
          <w:szCs w:val="24"/>
        </w:rPr>
      </w:pPr>
      <w:r w:rsidRPr="00F1254A">
        <w:rPr>
          <w:rFonts w:ascii="Times New Roman" w:hAnsi="Times New Roman" w:cs="Times New Roman"/>
          <w:b/>
          <w:sz w:val="24"/>
          <w:szCs w:val="24"/>
        </w:rPr>
        <w:t xml:space="preserve">K </w:t>
      </w:r>
      <w:r w:rsidR="009963B2" w:rsidRPr="00F1254A">
        <w:rPr>
          <w:rFonts w:ascii="Times New Roman" w:hAnsi="Times New Roman" w:cs="Times New Roman"/>
          <w:b/>
          <w:sz w:val="24"/>
          <w:szCs w:val="24"/>
        </w:rPr>
        <w:t xml:space="preserve">§ </w:t>
      </w:r>
      <w:r w:rsidR="00FF2ACA" w:rsidRPr="00F1254A">
        <w:rPr>
          <w:rFonts w:ascii="Times New Roman" w:hAnsi="Times New Roman" w:cs="Times New Roman"/>
          <w:b/>
          <w:sz w:val="24"/>
          <w:szCs w:val="24"/>
        </w:rPr>
        <w:t>3</w:t>
      </w:r>
    </w:p>
    <w:p w14:paraId="613DEB20" w14:textId="64B6C9A8" w:rsidR="009963B2" w:rsidRPr="00F1254A" w:rsidRDefault="00EB4FFD" w:rsidP="00FF2ACA">
      <w:pPr>
        <w:spacing w:after="0" w:line="240" w:lineRule="auto"/>
        <w:jc w:val="both"/>
        <w:rPr>
          <w:rFonts w:ascii="Times New Roman" w:hAnsi="Times New Roman" w:cs="Times New Roman"/>
          <w:sz w:val="24"/>
          <w:szCs w:val="24"/>
        </w:rPr>
      </w:pPr>
      <w:r w:rsidRPr="00F1254A">
        <w:rPr>
          <w:rFonts w:ascii="Times New Roman" w:hAnsi="Times New Roman" w:cs="Times New Roman"/>
          <w:bCs/>
          <w:sz w:val="24"/>
          <w:szCs w:val="24"/>
        </w:rPr>
        <w:t>Návrh vyhlášky</w:t>
      </w:r>
      <w:r w:rsidR="00677A5B" w:rsidRPr="00F1254A">
        <w:rPr>
          <w:rFonts w:ascii="Times New Roman" w:hAnsi="Times New Roman" w:cs="Times New Roman"/>
          <w:bCs/>
          <w:sz w:val="24"/>
          <w:szCs w:val="24"/>
        </w:rPr>
        <w:t xml:space="preserve"> navrhuje ustanoviť ako sa má kapitácia určiť a</w:t>
      </w:r>
      <w:r w:rsidRPr="00F1254A">
        <w:rPr>
          <w:rFonts w:ascii="Times New Roman" w:hAnsi="Times New Roman" w:cs="Times New Roman"/>
          <w:bCs/>
          <w:sz w:val="24"/>
          <w:szCs w:val="24"/>
        </w:rPr>
        <w:t xml:space="preserve"> </w:t>
      </w:r>
      <w:r w:rsidR="00FF2ACA" w:rsidRPr="00F1254A">
        <w:rPr>
          <w:rFonts w:ascii="Times New Roman" w:hAnsi="Times New Roman" w:cs="Times New Roman"/>
          <w:bCs/>
          <w:sz w:val="24"/>
          <w:szCs w:val="24"/>
        </w:rPr>
        <w:t>kedy sa</w:t>
      </w:r>
      <w:r w:rsidRPr="00F1254A">
        <w:rPr>
          <w:rFonts w:ascii="Times New Roman" w:hAnsi="Times New Roman" w:cs="Times New Roman"/>
          <w:bCs/>
          <w:sz w:val="24"/>
          <w:szCs w:val="24"/>
        </w:rPr>
        <w:t xml:space="preserve"> k</w:t>
      </w:r>
      <w:r w:rsidR="009963B2" w:rsidRPr="00F1254A">
        <w:rPr>
          <w:rFonts w:ascii="Times New Roman" w:hAnsi="Times New Roman" w:cs="Times New Roman"/>
          <w:bCs/>
          <w:sz w:val="24"/>
          <w:szCs w:val="24"/>
        </w:rPr>
        <w:t>apitácia</w:t>
      </w:r>
      <w:r w:rsidRPr="00F1254A">
        <w:rPr>
          <w:rFonts w:ascii="Times New Roman" w:hAnsi="Times New Roman" w:cs="Times New Roman"/>
          <w:bCs/>
          <w:sz w:val="24"/>
          <w:szCs w:val="24"/>
        </w:rPr>
        <w:t xml:space="preserve"> </w:t>
      </w:r>
      <w:r w:rsidR="00FF2ACA" w:rsidRPr="00F1254A">
        <w:rPr>
          <w:rFonts w:ascii="Times New Roman" w:hAnsi="Times New Roman" w:cs="Times New Roman"/>
          <w:bCs/>
          <w:sz w:val="24"/>
          <w:szCs w:val="24"/>
        </w:rPr>
        <w:t>kráti</w:t>
      </w:r>
      <w:r w:rsidR="00B87DFC" w:rsidRPr="00F1254A">
        <w:rPr>
          <w:rFonts w:ascii="Times New Roman" w:hAnsi="Times New Roman" w:cs="Times New Roman"/>
          <w:bCs/>
          <w:sz w:val="24"/>
          <w:szCs w:val="24"/>
        </w:rPr>
        <w:t xml:space="preserve">. </w:t>
      </w:r>
    </w:p>
    <w:p w14:paraId="75166FE8" w14:textId="3413BF95" w:rsidR="009963B2" w:rsidRPr="00F1254A" w:rsidRDefault="009B1AD5" w:rsidP="009B1AD5">
      <w:pPr>
        <w:pStyle w:val="tl1"/>
        <w:numPr>
          <w:ilvl w:val="0"/>
          <w:numId w:val="0"/>
        </w:numPr>
        <w:rPr>
          <w:rFonts w:ascii="Times New Roman" w:hAnsi="Times New Roman"/>
          <w:sz w:val="24"/>
        </w:rPr>
      </w:pPr>
      <w:r w:rsidRPr="00F1254A">
        <w:rPr>
          <w:rFonts w:ascii="Times New Roman" w:hAnsi="Times New Roman"/>
          <w:sz w:val="24"/>
        </w:rPr>
        <w:t>Ustanovuje sa čo sa k</w:t>
      </w:r>
      <w:r w:rsidR="009963B2" w:rsidRPr="00F1254A">
        <w:rPr>
          <w:rFonts w:ascii="Times New Roman" w:hAnsi="Times New Roman"/>
          <w:sz w:val="24"/>
        </w:rPr>
        <w:t>u kapitácii pripočítava</w:t>
      </w:r>
      <w:r w:rsidRPr="00F1254A">
        <w:rPr>
          <w:rFonts w:ascii="Times New Roman" w:hAnsi="Times New Roman"/>
          <w:sz w:val="24"/>
        </w:rPr>
        <w:t xml:space="preserve">, a to </w:t>
      </w:r>
      <w:r w:rsidR="009963B2" w:rsidRPr="00F1254A">
        <w:rPr>
          <w:rFonts w:ascii="Times New Roman" w:hAnsi="Times New Roman"/>
          <w:sz w:val="24"/>
        </w:rPr>
        <w:t xml:space="preserve">úhrady za poskytnuté zdravotné výkony, ktorých zoznam je </w:t>
      </w:r>
      <w:r w:rsidRPr="00F1254A">
        <w:rPr>
          <w:rFonts w:ascii="Times New Roman" w:hAnsi="Times New Roman"/>
          <w:sz w:val="24"/>
        </w:rPr>
        <w:t>zverejnený podľa osobitného zákona (§ 3</w:t>
      </w:r>
      <w:r w:rsidRPr="00F1254A">
        <w:rPr>
          <w:rFonts w:ascii="Times New Roman" w:hAnsi="Times New Roman"/>
          <w:bCs/>
          <w:sz w:val="24"/>
        </w:rPr>
        <w:t xml:space="preserve"> zákona č. 576/2004 Z. z.) a </w:t>
      </w:r>
      <w:r w:rsidR="009963B2" w:rsidRPr="00F1254A">
        <w:rPr>
          <w:rFonts w:ascii="Times New Roman" w:hAnsi="Times New Roman"/>
          <w:sz w:val="24"/>
        </w:rPr>
        <w:t xml:space="preserve"> v prílohách č. 1 až 1</w:t>
      </w:r>
      <w:r w:rsidR="00677A5B" w:rsidRPr="00F1254A">
        <w:rPr>
          <w:rFonts w:ascii="Times New Roman" w:hAnsi="Times New Roman"/>
          <w:sz w:val="24"/>
        </w:rPr>
        <w:t>9</w:t>
      </w:r>
      <w:r w:rsidR="009963B2" w:rsidRPr="00F1254A">
        <w:rPr>
          <w:rFonts w:ascii="Times New Roman" w:hAnsi="Times New Roman"/>
          <w:sz w:val="24"/>
        </w:rPr>
        <w:t xml:space="preserve"> záväzného vzoru zmluvy.</w:t>
      </w:r>
    </w:p>
    <w:p w14:paraId="614FEB4F" w14:textId="0478AEF8" w:rsidR="009963B2" w:rsidRPr="00F1254A" w:rsidRDefault="009B1AD5" w:rsidP="009B1AD5">
      <w:pPr>
        <w:pStyle w:val="tl1"/>
        <w:numPr>
          <w:ilvl w:val="0"/>
          <w:numId w:val="0"/>
        </w:numPr>
        <w:rPr>
          <w:rFonts w:ascii="Times New Roman" w:hAnsi="Times New Roman"/>
          <w:sz w:val="24"/>
        </w:rPr>
      </w:pPr>
      <w:r w:rsidRPr="00F1254A">
        <w:rPr>
          <w:rFonts w:ascii="Times New Roman" w:hAnsi="Times New Roman"/>
          <w:sz w:val="24"/>
        </w:rPr>
        <w:t>Ustanovuje sa, že si z</w:t>
      </w:r>
      <w:r w:rsidR="009963B2" w:rsidRPr="00F1254A">
        <w:rPr>
          <w:rFonts w:ascii="Times New Roman" w:hAnsi="Times New Roman"/>
          <w:sz w:val="24"/>
        </w:rPr>
        <w:t>dravotná poisťovňa môže ku kapitácii s poskytovateľom dohodnúť individuálnu dodatkovú kapitáciu ako paušálnu mesačnú zložku úhrady závislú od miery plnenia hodnotiacich parametrov. K individuálnej dodatkovej kapitácii môže byť dohodnutá bonifikácia v závislosti od počtu kapitovaných osôb u poskytovateľa. Podmienky, výška a spôsob výpočtu týchto zložiek úhrady sa dojednajú nediskriminačne pre všetkých poskytovateľov v záväznom vzore zmluvy a jeho príslušných prílohách.</w:t>
      </w:r>
    </w:p>
    <w:p w14:paraId="52031708" w14:textId="77777777" w:rsidR="009963B2" w:rsidRPr="00F1254A" w:rsidRDefault="009963B2" w:rsidP="003F2F55">
      <w:pPr>
        <w:pStyle w:val="BOD"/>
        <w:rPr>
          <w:rFonts w:ascii="Times New Roman" w:hAnsi="Times New Roman"/>
          <w:sz w:val="24"/>
        </w:rPr>
      </w:pPr>
    </w:p>
    <w:p w14:paraId="7C8194AE"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Navrhované ustanovenie upravuje spôsob výpočtu kapitácie v prípadoch, keď dohoda o poskytovaní zdravotnej starostlivosti netrvala počas celého kalendárneho mesiaca.</w:t>
      </w:r>
    </w:p>
    <w:p w14:paraId="1231DB76"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Cieľom je zabezpečiť, aby výška kapitácie zodpovedala skutočnému obdobiu, počas ktorého bola dohoda platná a účinná.</w:t>
      </w:r>
    </w:p>
    <w:p w14:paraId="1DBD0846"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Úprava presného výpočtu kapitácie na deň v taxatívne vymedzených situáciách zabezpečuje jednotný postup pri zmenách rozhodujúcich pre vznik alebo zánik nároku na kapitáciu.</w:t>
      </w:r>
    </w:p>
    <w:p w14:paraId="77F32710"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Osobitne sa umožňuje dohodnúť individuálnu dodatkovú kapitáciu a bonifikáciu, avšak za podmienky, že podmienky, výška a spôsob ich výpočtu budú v zmluve dojednané nediskriminačne pre všetkých poskytovateľov.</w:t>
      </w:r>
    </w:p>
    <w:p w14:paraId="462E9583"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Tým sa vytvára priestor na zohľadnenie špecifických podmienok poskytovania zdravotnej starostlivosti pri zachovaní princípu transparentnosti a nediskriminácie. </w:t>
      </w:r>
    </w:p>
    <w:p w14:paraId="2D8FB0E2" w14:textId="77777777" w:rsidR="00DA338E" w:rsidRPr="00F1254A" w:rsidRDefault="00DA338E" w:rsidP="003F2F55">
      <w:pPr>
        <w:pStyle w:val="BOD"/>
        <w:rPr>
          <w:rFonts w:ascii="Times New Roman" w:hAnsi="Times New Roman"/>
          <w:b/>
          <w:bCs w:val="0"/>
          <w:sz w:val="24"/>
        </w:rPr>
      </w:pPr>
    </w:p>
    <w:p w14:paraId="5B9765DF" w14:textId="2773540B" w:rsidR="009963B2" w:rsidRPr="00F1254A" w:rsidRDefault="009B1AD5" w:rsidP="003F2F55">
      <w:pPr>
        <w:spacing w:after="0" w:line="240" w:lineRule="auto"/>
        <w:jc w:val="both"/>
        <w:rPr>
          <w:rFonts w:ascii="Times New Roman" w:hAnsi="Times New Roman" w:cs="Times New Roman"/>
          <w:b/>
          <w:sz w:val="24"/>
          <w:szCs w:val="24"/>
        </w:rPr>
      </w:pPr>
      <w:r w:rsidRPr="00F1254A">
        <w:rPr>
          <w:rFonts w:ascii="Times New Roman" w:hAnsi="Times New Roman" w:cs="Times New Roman"/>
          <w:b/>
          <w:sz w:val="24"/>
          <w:szCs w:val="24"/>
        </w:rPr>
        <w:t>K </w:t>
      </w:r>
      <w:r w:rsidR="009963B2" w:rsidRPr="00F1254A">
        <w:rPr>
          <w:rFonts w:ascii="Times New Roman" w:hAnsi="Times New Roman" w:cs="Times New Roman"/>
          <w:b/>
          <w:sz w:val="24"/>
          <w:szCs w:val="24"/>
        </w:rPr>
        <w:t xml:space="preserve">§ </w:t>
      </w:r>
      <w:r w:rsidR="00677A5B" w:rsidRPr="00F1254A">
        <w:rPr>
          <w:rFonts w:ascii="Times New Roman" w:hAnsi="Times New Roman" w:cs="Times New Roman"/>
          <w:b/>
          <w:sz w:val="24"/>
          <w:szCs w:val="24"/>
        </w:rPr>
        <w:t>4</w:t>
      </w:r>
    </w:p>
    <w:p w14:paraId="0D28A544" w14:textId="3E9023A0" w:rsidR="009963B2" w:rsidRPr="00F1254A" w:rsidRDefault="009B1AD5" w:rsidP="009B1AD5">
      <w:pPr>
        <w:spacing w:after="0" w:line="240" w:lineRule="auto"/>
        <w:jc w:val="both"/>
        <w:rPr>
          <w:rFonts w:ascii="Times New Roman" w:hAnsi="Times New Roman" w:cs="Times New Roman"/>
          <w:bCs/>
          <w:sz w:val="24"/>
          <w:szCs w:val="24"/>
        </w:rPr>
      </w:pPr>
      <w:r w:rsidRPr="00F1254A">
        <w:rPr>
          <w:rFonts w:ascii="Times New Roman" w:hAnsi="Times New Roman" w:cs="Times New Roman"/>
          <w:bCs/>
          <w:sz w:val="24"/>
          <w:szCs w:val="24"/>
        </w:rPr>
        <w:t>Návrh vyhlášky ustanovuje spôsob ú</w:t>
      </w:r>
      <w:r w:rsidR="009963B2" w:rsidRPr="00F1254A">
        <w:rPr>
          <w:rFonts w:ascii="Times New Roman" w:hAnsi="Times New Roman" w:cs="Times New Roman"/>
          <w:bCs/>
          <w:sz w:val="24"/>
          <w:szCs w:val="24"/>
        </w:rPr>
        <w:t>hrad</w:t>
      </w:r>
      <w:r w:rsidRPr="00F1254A">
        <w:rPr>
          <w:rFonts w:ascii="Times New Roman" w:hAnsi="Times New Roman" w:cs="Times New Roman"/>
          <w:bCs/>
          <w:sz w:val="24"/>
          <w:szCs w:val="24"/>
        </w:rPr>
        <w:t xml:space="preserve">y </w:t>
      </w:r>
      <w:r w:rsidR="004735E5" w:rsidRPr="00F1254A">
        <w:rPr>
          <w:rFonts w:ascii="Times New Roman" w:hAnsi="Times New Roman" w:cs="Times New Roman"/>
          <w:bCs/>
          <w:sz w:val="24"/>
          <w:szCs w:val="24"/>
        </w:rPr>
        <w:t xml:space="preserve">ako cena bodu </w:t>
      </w:r>
      <w:r w:rsidRPr="00F1254A">
        <w:rPr>
          <w:rFonts w:ascii="Times New Roman" w:hAnsi="Times New Roman" w:cs="Times New Roman"/>
          <w:bCs/>
          <w:sz w:val="24"/>
          <w:szCs w:val="24"/>
        </w:rPr>
        <w:t xml:space="preserve">- </w:t>
      </w:r>
      <w:r w:rsidR="00677A5B" w:rsidRPr="00F1254A">
        <w:rPr>
          <w:rFonts w:ascii="Times New Roman" w:hAnsi="Times New Roman" w:cs="Times New Roman"/>
          <w:bCs/>
          <w:sz w:val="24"/>
          <w:szCs w:val="24"/>
        </w:rPr>
        <w:t>ak je spôsob úhrady určený ako cena bodu, úhrada za zdravotný výkon sa určí ako súčin počtu bodov zdravotného výkonu a jednotkovej ceny bodu dohodnutej v zmluve uzatvorenej medzi zdravotnou poisťovňou a poskytovateľom pre ambulantnú formu poskytovania zdravotnej starostlivosti.</w:t>
      </w:r>
    </w:p>
    <w:p w14:paraId="6B58D267" w14:textId="77777777" w:rsidR="009963B2" w:rsidRPr="00F1254A" w:rsidRDefault="009963B2" w:rsidP="003F2F55">
      <w:pPr>
        <w:pStyle w:val="BOD"/>
        <w:rPr>
          <w:rFonts w:ascii="Times New Roman" w:hAnsi="Times New Roman"/>
          <w:sz w:val="24"/>
        </w:rPr>
      </w:pPr>
    </w:p>
    <w:p w14:paraId="498CBC2B" w14:textId="2D3B79CF" w:rsidR="009963B2" w:rsidRPr="00F1254A" w:rsidRDefault="009B1AD5" w:rsidP="009B1AD5">
      <w:pPr>
        <w:pStyle w:val="tl1"/>
        <w:numPr>
          <w:ilvl w:val="0"/>
          <w:numId w:val="0"/>
        </w:numPr>
        <w:ind w:left="567" w:hanging="567"/>
        <w:rPr>
          <w:rFonts w:ascii="Times New Roman" w:hAnsi="Times New Roman"/>
          <w:sz w:val="24"/>
        </w:rPr>
      </w:pPr>
      <w:r w:rsidRPr="00F1254A">
        <w:rPr>
          <w:rFonts w:ascii="Times New Roman" w:hAnsi="Times New Roman"/>
          <w:sz w:val="24"/>
        </w:rPr>
        <w:t>Ustanovuje sa ako sa stanoví p</w:t>
      </w:r>
      <w:r w:rsidR="009963B2" w:rsidRPr="00F1254A">
        <w:rPr>
          <w:rFonts w:ascii="Times New Roman" w:hAnsi="Times New Roman"/>
          <w:sz w:val="24"/>
        </w:rPr>
        <w:t>očet bodov</w:t>
      </w:r>
      <w:r w:rsidRPr="00F1254A">
        <w:rPr>
          <w:rFonts w:ascii="Times New Roman" w:hAnsi="Times New Roman"/>
          <w:sz w:val="24"/>
        </w:rPr>
        <w:t xml:space="preserve">, a to tak, že </w:t>
      </w:r>
      <w:r w:rsidR="009963B2" w:rsidRPr="00F1254A">
        <w:rPr>
          <w:rFonts w:ascii="Times New Roman" w:hAnsi="Times New Roman"/>
          <w:sz w:val="24"/>
        </w:rPr>
        <w:t>sa určuje v nasledovnom poradí podľa:</w:t>
      </w:r>
    </w:p>
    <w:p w14:paraId="371B961D" w14:textId="79AF8CF5" w:rsidR="009963B2" w:rsidRPr="00F1254A" w:rsidRDefault="009963B2" w:rsidP="003F2F55">
      <w:pPr>
        <w:pStyle w:val="pism"/>
        <w:ind w:left="709" w:hanging="425"/>
        <w:rPr>
          <w:rFonts w:ascii="Times New Roman" w:hAnsi="Times New Roman" w:cs="Times New Roman"/>
          <w:sz w:val="24"/>
          <w:szCs w:val="24"/>
        </w:rPr>
      </w:pPr>
      <w:r w:rsidRPr="00F1254A">
        <w:rPr>
          <w:rFonts w:ascii="Times New Roman" w:eastAsia="Calibri" w:hAnsi="Times New Roman" w:cs="Times New Roman"/>
          <w:sz w:val="24"/>
          <w:szCs w:val="24"/>
        </w:rPr>
        <w:t>všeobecne záväzných právnych predpisov, vrátane zoznamu zdravotných výkonov platného v čase poskytnutia výkonu</w:t>
      </w:r>
      <w:r w:rsidR="009B1AD5" w:rsidRPr="00F1254A">
        <w:rPr>
          <w:rFonts w:ascii="Times New Roman" w:eastAsia="Calibri" w:hAnsi="Times New Roman" w:cs="Times New Roman"/>
          <w:sz w:val="24"/>
          <w:szCs w:val="24"/>
        </w:rPr>
        <w:t xml:space="preserve"> (§ 3 zákona č. 576/2004 Z. z.)</w:t>
      </w:r>
      <w:r w:rsidRPr="00F1254A">
        <w:rPr>
          <w:rFonts w:ascii="Times New Roman" w:eastAsia="Calibri" w:hAnsi="Times New Roman" w:cs="Times New Roman"/>
          <w:sz w:val="24"/>
          <w:szCs w:val="24"/>
        </w:rPr>
        <w:t>,</w:t>
      </w:r>
    </w:p>
    <w:p w14:paraId="385A9DDE" w14:textId="77777777" w:rsidR="009963B2" w:rsidRPr="00F1254A" w:rsidRDefault="009963B2" w:rsidP="003F2F55">
      <w:pPr>
        <w:pStyle w:val="pism"/>
        <w:ind w:left="709" w:hanging="425"/>
        <w:rPr>
          <w:rFonts w:ascii="Times New Roman" w:hAnsi="Times New Roman" w:cs="Times New Roman"/>
          <w:sz w:val="24"/>
          <w:szCs w:val="24"/>
        </w:rPr>
      </w:pPr>
      <w:r w:rsidRPr="00F1254A">
        <w:rPr>
          <w:rFonts w:ascii="Times New Roman" w:hAnsi="Times New Roman" w:cs="Times New Roman"/>
          <w:sz w:val="24"/>
          <w:szCs w:val="24"/>
        </w:rPr>
        <w:lastRenderedPageBreak/>
        <w:t>zmluvného dojednania medzi zdravotnou poisťovňou a poskytovateľom zdravotnej starostlivosti.</w:t>
      </w:r>
    </w:p>
    <w:p w14:paraId="0767247E" w14:textId="77777777" w:rsidR="009963B2" w:rsidRPr="00F1254A" w:rsidRDefault="009963B2" w:rsidP="003F2F55">
      <w:pPr>
        <w:pStyle w:val="BOD"/>
        <w:rPr>
          <w:rFonts w:ascii="Times New Roman" w:hAnsi="Times New Roman"/>
          <w:sz w:val="24"/>
        </w:rPr>
      </w:pPr>
    </w:p>
    <w:p w14:paraId="762520EE" w14:textId="554E4DFD" w:rsidR="009963B2" w:rsidRPr="00F1254A" w:rsidRDefault="009963B2" w:rsidP="009C22A7">
      <w:pPr>
        <w:pStyle w:val="tl1"/>
        <w:numPr>
          <w:ilvl w:val="0"/>
          <w:numId w:val="0"/>
        </w:numPr>
        <w:rPr>
          <w:rFonts w:ascii="Times New Roman" w:hAnsi="Times New Roman"/>
          <w:sz w:val="24"/>
        </w:rPr>
      </w:pPr>
      <w:r w:rsidRPr="00F1254A">
        <w:rPr>
          <w:rFonts w:ascii="Times New Roman" w:hAnsi="Times New Roman"/>
          <w:sz w:val="24"/>
        </w:rPr>
        <w:t>Zdravotný výkon, ktorý nemá v zozname zdravotných výkonov určenú bodovú hodnotu, môže zdravotná poisťovňa uhradiť na základe zmluvného dojednania medzi zdravotnou poisťovňou a poskytovateľom zdravotnej starostlivosti</w:t>
      </w:r>
      <w:r w:rsidR="009C22A7" w:rsidRPr="00F1254A">
        <w:rPr>
          <w:rFonts w:ascii="Times New Roman" w:hAnsi="Times New Roman"/>
          <w:sz w:val="24"/>
        </w:rPr>
        <w:t xml:space="preserve"> </w:t>
      </w:r>
      <w:r w:rsidRPr="00F1254A">
        <w:rPr>
          <w:rFonts w:ascii="Times New Roman" w:hAnsi="Times New Roman"/>
          <w:sz w:val="24"/>
        </w:rPr>
        <w:t>vo výške preukázateľných nákladov spojených s jeho poskytnutím.</w:t>
      </w:r>
    </w:p>
    <w:p w14:paraId="3CD6DB8C" w14:textId="77777777" w:rsidR="009963B2" w:rsidRPr="00F1254A" w:rsidRDefault="009963B2" w:rsidP="009C22A7">
      <w:pPr>
        <w:pStyle w:val="tl1"/>
        <w:numPr>
          <w:ilvl w:val="0"/>
          <w:numId w:val="0"/>
        </w:numPr>
        <w:rPr>
          <w:rFonts w:ascii="Times New Roman" w:hAnsi="Times New Roman"/>
          <w:sz w:val="24"/>
        </w:rPr>
      </w:pPr>
      <w:r w:rsidRPr="00F1254A">
        <w:rPr>
          <w:rFonts w:ascii="Times New Roman" w:hAnsi="Times New Roman"/>
          <w:sz w:val="24"/>
        </w:rPr>
        <w:t>Ak je spôsob úhrady určený ako cena za zdravotný výkon, výška úhrady je stanovená ako suma dohodnutá v zmluve o poskytovaní zdravotnej starostlivosti.</w:t>
      </w:r>
    </w:p>
    <w:p w14:paraId="19B14D26" w14:textId="77777777" w:rsidR="009963B2" w:rsidRPr="00F1254A" w:rsidRDefault="009963B2" w:rsidP="003F2F55">
      <w:pPr>
        <w:pStyle w:val="tl1"/>
        <w:numPr>
          <w:ilvl w:val="0"/>
          <w:numId w:val="0"/>
        </w:numPr>
        <w:ind w:left="567"/>
        <w:rPr>
          <w:rFonts w:ascii="Times New Roman" w:hAnsi="Times New Roman"/>
          <w:sz w:val="24"/>
        </w:rPr>
      </w:pPr>
    </w:p>
    <w:p w14:paraId="41E962A0" w14:textId="6DD66BE8" w:rsidR="009963B2" w:rsidRPr="00F1254A" w:rsidRDefault="009C22A7" w:rsidP="009C22A7">
      <w:pPr>
        <w:pStyle w:val="tl1"/>
        <w:numPr>
          <w:ilvl w:val="0"/>
          <w:numId w:val="0"/>
        </w:numPr>
        <w:rPr>
          <w:rFonts w:ascii="Times New Roman" w:hAnsi="Times New Roman"/>
          <w:sz w:val="24"/>
        </w:rPr>
      </w:pPr>
      <w:r w:rsidRPr="00F1254A">
        <w:rPr>
          <w:rFonts w:ascii="Times New Roman" w:hAnsi="Times New Roman"/>
          <w:sz w:val="24"/>
        </w:rPr>
        <w:t>Ustanovuje sa, že ú</w:t>
      </w:r>
      <w:r w:rsidR="009963B2" w:rsidRPr="00F1254A">
        <w:rPr>
          <w:rFonts w:ascii="Times New Roman" w:hAnsi="Times New Roman"/>
          <w:sz w:val="24"/>
        </w:rPr>
        <w:t>hrada za zdravotný výkon zahŕňa všetky náklady na zdravotnú starostlivosť poskytnutú v rámci výkonu, ak nie je v zmluve o poskytovaní zdravotnej starostlivosti uzatvorenej medzi zdravotnou poisťovňou a poskytovateľom pre ambulantnú formu poskytovania zdravotnej starostlivosti alebo v osobitnom predpise ustanovené inak.</w:t>
      </w:r>
    </w:p>
    <w:p w14:paraId="1C56B911" w14:textId="77777777" w:rsidR="009963B2" w:rsidRPr="00F1254A" w:rsidRDefault="009963B2" w:rsidP="009C22A7">
      <w:pPr>
        <w:pStyle w:val="tl1"/>
        <w:numPr>
          <w:ilvl w:val="0"/>
          <w:numId w:val="0"/>
        </w:numPr>
        <w:rPr>
          <w:rFonts w:ascii="Times New Roman" w:hAnsi="Times New Roman"/>
          <w:sz w:val="24"/>
        </w:rPr>
      </w:pPr>
      <w:r w:rsidRPr="00F1254A">
        <w:rPr>
          <w:rFonts w:ascii="Times New Roman" w:hAnsi="Times New Roman"/>
          <w:sz w:val="24"/>
        </w:rPr>
        <w:t>Zdravotný výkon, ktorý je zahrnutý v kapitácii alebo v úhrade za iný výkon, či ošetrovací deň, sa vykazuje s nulovou výškou úhrady.</w:t>
      </w:r>
    </w:p>
    <w:p w14:paraId="46067EC4" w14:textId="77777777" w:rsidR="009963B2" w:rsidRPr="00F1254A" w:rsidRDefault="009963B2" w:rsidP="003F2F55">
      <w:pPr>
        <w:spacing w:after="0" w:line="240" w:lineRule="auto"/>
        <w:jc w:val="both"/>
        <w:rPr>
          <w:rFonts w:ascii="Times New Roman" w:hAnsi="Times New Roman" w:cs="Times New Roman"/>
          <w:b/>
          <w:sz w:val="24"/>
          <w:szCs w:val="24"/>
        </w:rPr>
      </w:pPr>
    </w:p>
    <w:p w14:paraId="68AE8508"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Navrhovaná úprava ustanovuje pravidlá pre úhradu zdravotných výkonov vyjadrených cenou bodu alebo cenou za zdravotný výkon.</w:t>
      </w:r>
    </w:p>
    <w:p w14:paraId="0A326F0F"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Určenie poradia, podľa ktorého sa počet bodov odvodzuje najskôr od všeobecne záväzných právnych predpisov a následne od zmluvného dojednania, zvyšuje právnu istotu zmluvných strán a zabezpečuje prednosť všeobecne platných pravidiel.</w:t>
      </w:r>
    </w:p>
    <w:p w14:paraId="4BDB3C2F"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Úprava zároveň rieši prípady zdravotných výkonov, pri ktorých nie je bodová hodnota ustanovená, ako aj prípady výkonov, ktoré nie sú upravené v príslušnom zozname.</w:t>
      </w:r>
    </w:p>
    <w:p w14:paraId="34A0B795"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Cieľom je vytvoriť jednoznačný mechanizmus úhrady aj pre situácie, ktoré nie sú pokryté štandardizovaným systémom bodového ohodnotenia. </w:t>
      </w:r>
    </w:p>
    <w:p w14:paraId="69472049" w14:textId="77777777" w:rsidR="00DA338E" w:rsidRPr="00F1254A" w:rsidRDefault="00DA338E" w:rsidP="003F2F55">
      <w:pPr>
        <w:spacing w:after="0" w:line="240" w:lineRule="auto"/>
        <w:jc w:val="both"/>
        <w:rPr>
          <w:rFonts w:ascii="Times New Roman" w:hAnsi="Times New Roman" w:cs="Times New Roman"/>
          <w:b/>
          <w:sz w:val="24"/>
          <w:szCs w:val="24"/>
        </w:rPr>
      </w:pPr>
    </w:p>
    <w:p w14:paraId="023A0AE3" w14:textId="265D86BB" w:rsidR="009963B2" w:rsidRPr="00F1254A" w:rsidRDefault="009C22A7" w:rsidP="003F2F55">
      <w:pPr>
        <w:spacing w:after="0" w:line="240" w:lineRule="auto"/>
        <w:jc w:val="both"/>
        <w:rPr>
          <w:rFonts w:ascii="Times New Roman" w:hAnsi="Times New Roman" w:cs="Times New Roman"/>
          <w:b/>
          <w:sz w:val="24"/>
          <w:szCs w:val="24"/>
        </w:rPr>
      </w:pPr>
      <w:r w:rsidRPr="00F1254A">
        <w:rPr>
          <w:rFonts w:ascii="Times New Roman" w:hAnsi="Times New Roman" w:cs="Times New Roman"/>
          <w:b/>
          <w:sz w:val="24"/>
          <w:szCs w:val="24"/>
        </w:rPr>
        <w:t>K </w:t>
      </w:r>
      <w:r w:rsidR="009963B2" w:rsidRPr="00F1254A">
        <w:rPr>
          <w:rFonts w:ascii="Times New Roman" w:hAnsi="Times New Roman" w:cs="Times New Roman"/>
          <w:b/>
          <w:sz w:val="24"/>
          <w:szCs w:val="24"/>
        </w:rPr>
        <w:t xml:space="preserve">§ </w:t>
      </w:r>
      <w:r w:rsidR="00677A5B" w:rsidRPr="00F1254A">
        <w:rPr>
          <w:rFonts w:ascii="Times New Roman" w:hAnsi="Times New Roman" w:cs="Times New Roman"/>
          <w:b/>
          <w:sz w:val="24"/>
          <w:szCs w:val="24"/>
        </w:rPr>
        <w:t>5</w:t>
      </w:r>
    </w:p>
    <w:p w14:paraId="089A6C9A" w14:textId="6B837126" w:rsidR="009963B2" w:rsidRPr="00F1254A" w:rsidRDefault="009C22A7" w:rsidP="009C22A7">
      <w:pPr>
        <w:spacing w:after="0" w:line="240" w:lineRule="auto"/>
        <w:jc w:val="both"/>
        <w:rPr>
          <w:rFonts w:ascii="Times New Roman" w:hAnsi="Times New Roman" w:cs="Times New Roman"/>
          <w:bCs/>
          <w:sz w:val="24"/>
          <w:szCs w:val="24"/>
        </w:rPr>
      </w:pPr>
      <w:r w:rsidRPr="00F1254A">
        <w:rPr>
          <w:rFonts w:ascii="Times New Roman" w:hAnsi="Times New Roman" w:cs="Times New Roman"/>
          <w:bCs/>
          <w:sz w:val="24"/>
          <w:szCs w:val="24"/>
        </w:rPr>
        <w:t>Návrh vyhlášky definuje čo sa považuje za ú</w:t>
      </w:r>
      <w:r w:rsidR="009963B2" w:rsidRPr="00F1254A">
        <w:rPr>
          <w:rFonts w:ascii="Times New Roman" w:hAnsi="Times New Roman" w:cs="Times New Roman"/>
          <w:bCs/>
          <w:sz w:val="24"/>
          <w:szCs w:val="24"/>
        </w:rPr>
        <w:t>hrad</w:t>
      </w:r>
      <w:r w:rsidRPr="00F1254A">
        <w:rPr>
          <w:rFonts w:ascii="Times New Roman" w:hAnsi="Times New Roman" w:cs="Times New Roman"/>
          <w:bCs/>
          <w:sz w:val="24"/>
          <w:szCs w:val="24"/>
        </w:rPr>
        <w:t>u</w:t>
      </w:r>
      <w:r w:rsidR="009963B2" w:rsidRPr="00F1254A">
        <w:rPr>
          <w:rFonts w:ascii="Times New Roman" w:hAnsi="Times New Roman" w:cs="Times New Roman"/>
          <w:bCs/>
          <w:sz w:val="24"/>
          <w:szCs w:val="24"/>
        </w:rPr>
        <w:t xml:space="preserve"> za ošetrovací deň</w:t>
      </w:r>
      <w:r w:rsidRPr="00F1254A">
        <w:rPr>
          <w:rFonts w:ascii="Times New Roman" w:hAnsi="Times New Roman" w:cs="Times New Roman"/>
          <w:bCs/>
          <w:sz w:val="24"/>
          <w:szCs w:val="24"/>
        </w:rPr>
        <w:t xml:space="preserve"> a to - o</w:t>
      </w:r>
      <w:r w:rsidR="009963B2" w:rsidRPr="00F1254A">
        <w:rPr>
          <w:rFonts w:ascii="Times New Roman" w:hAnsi="Times New Roman" w:cs="Times New Roman"/>
          <w:sz w:val="24"/>
          <w:szCs w:val="24"/>
        </w:rPr>
        <w:t>pakované denné poskytovanie ambulantnej zdravotnej starostlivosti hradí zdravotná poisťovňa formou ošetrovacieho dňa.</w:t>
      </w:r>
      <w:r w:rsidRPr="00F1254A">
        <w:rPr>
          <w:rFonts w:ascii="Times New Roman" w:hAnsi="Times New Roman" w:cs="Times New Roman"/>
          <w:sz w:val="24"/>
          <w:szCs w:val="24"/>
        </w:rPr>
        <w:t xml:space="preserve"> </w:t>
      </w:r>
      <w:r w:rsidR="009963B2" w:rsidRPr="00F1254A">
        <w:rPr>
          <w:rFonts w:ascii="Times New Roman" w:hAnsi="Times New Roman" w:cs="Times New Roman"/>
          <w:sz w:val="24"/>
          <w:szCs w:val="24"/>
        </w:rPr>
        <w:t>Ošetrovacím dňom v prípade ambulantnej zdravotnej starostlivosti je poskytovanie zdravotnej starostlivosti v čase kratšom ako 24 hodín počas pracovného dňa, obvykle v čase od 6.00 hod. do 22.00 hod.</w:t>
      </w:r>
    </w:p>
    <w:p w14:paraId="1CF77F8A" w14:textId="77777777" w:rsidR="009963B2" w:rsidRPr="00F1254A" w:rsidRDefault="009963B2" w:rsidP="009C22A7">
      <w:pPr>
        <w:pStyle w:val="tl1"/>
        <w:numPr>
          <w:ilvl w:val="0"/>
          <w:numId w:val="0"/>
        </w:numPr>
        <w:rPr>
          <w:rFonts w:ascii="Times New Roman" w:hAnsi="Times New Roman"/>
          <w:sz w:val="24"/>
        </w:rPr>
      </w:pPr>
      <w:r w:rsidRPr="00F1254A">
        <w:rPr>
          <w:rFonts w:ascii="Times New Roman" w:hAnsi="Times New Roman"/>
          <w:sz w:val="24"/>
        </w:rPr>
        <w:t>V cene ošetrovacieho dňa nie sú zahrnuté:</w:t>
      </w:r>
    </w:p>
    <w:p w14:paraId="5DE4911F" w14:textId="77777777" w:rsidR="009963B2" w:rsidRPr="00F1254A" w:rsidRDefault="009963B2" w:rsidP="003F2F55">
      <w:pPr>
        <w:pStyle w:val="pism"/>
        <w:numPr>
          <w:ilvl w:val="0"/>
          <w:numId w:val="35"/>
        </w:numPr>
        <w:ind w:left="709" w:hanging="425"/>
        <w:rPr>
          <w:rFonts w:ascii="Times New Roman" w:hAnsi="Times New Roman" w:cs="Times New Roman"/>
          <w:sz w:val="24"/>
          <w:szCs w:val="24"/>
        </w:rPr>
      </w:pPr>
      <w:r w:rsidRPr="00F1254A">
        <w:rPr>
          <w:rFonts w:ascii="Times New Roman" w:hAnsi="Times New Roman" w:cs="Times New Roman"/>
          <w:sz w:val="24"/>
          <w:szCs w:val="24"/>
        </w:rPr>
        <w:t>náklady na lieky,</w:t>
      </w:r>
    </w:p>
    <w:p w14:paraId="24A030C0" w14:textId="77777777" w:rsidR="009963B2" w:rsidRPr="00F1254A" w:rsidRDefault="009963B2" w:rsidP="003F2F55">
      <w:pPr>
        <w:pStyle w:val="pism"/>
        <w:ind w:left="709" w:hanging="425"/>
        <w:rPr>
          <w:rFonts w:ascii="Times New Roman" w:hAnsi="Times New Roman" w:cs="Times New Roman"/>
          <w:sz w:val="24"/>
          <w:szCs w:val="24"/>
        </w:rPr>
      </w:pPr>
      <w:r w:rsidRPr="00F1254A">
        <w:rPr>
          <w:rFonts w:ascii="Times New Roman" w:hAnsi="Times New Roman" w:cs="Times New Roman"/>
          <w:sz w:val="24"/>
          <w:szCs w:val="24"/>
        </w:rPr>
        <w:t>náklady na zdravotnícke pomôcky,</w:t>
      </w:r>
    </w:p>
    <w:p w14:paraId="307AEB1A" w14:textId="77777777" w:rsidR="009963B2" w:rsidRPr="00F1254A" w:rsidRDefault="009963B2" w:rsidP="003F2F55">
      <w:pPr>
        <w:pStyle w:val="pism"/>
        <w:ind w:left="709" w:hanging="425"/>
        <w:rPr>
          <w:rFonts w:ascii="Times New Roman" w:hAnsi="Times New Roman" w:cs="Times New Roman"/>
          <w:sz w:val="24"/>
          <w:szCs w:val="24"/>
        </w:rPr>
      </w:pPr>
      <w:r w:rsidRPr="00F1254A">
        <w:rPr>
          <w:rFonts w:ascii="Times New Roman" w:hAnsi="Times New Roman" w:cs="Times New Roman"/>
          <w:sz w:val="24"/>
          <w:szCs w:val="24"/>
        </w:rPr>
        <w:t>náklady na zdravotnícky materiál,</w:t>
      </w:r>
    </w:p>
    <w:p w14:paraId="769A0482" w14:textId="77777777" w:rsidR="009963B2" w:rsidRPr="00F1254A" w:rsidRDefault="009963B2" w:rsidP="003F2F55">
      <w:pPr>
        <w:pStyle w:val="pism"/>
        <w:ind w:left="709" w:hanging="425"/>
        <w:rPr>
          <w:rFonts w:ascii="Times New Roman" w:hAnsi="Times New Roman" w:cs="Times New Roman"/>
          <w:sz w:val="24"/>
          <w:szCs w:val="24"/>
        </w:rPr>
      </w:pPr>
      <w:r w:rsidRPr="00F1254A">
        <w:rPr>
          <w:rFonts w:ascii="Times New Roman" w:hAnsi="Times New Roman" w:cs="Times New Roman"/>
          <w:sz w:val="24"/>
          <w:szCs w:val="24"/>
        </w:rPr>
        <w:t>náklady na komplexné vstupné vyšetrenie pacienta pred začiatkom pobytu.</w:t>
      </w:r>
    </w:p>
    <w:p w14:paraId="0DABD4AF" w14:textId="77777777" w:rsidR="009963B2" w:rsidRPr="00F1254A" w:rsidRDefault="009963B2" w:rsidP="003F2F55">
      <w:pPr>
        <w:pStyle w:val="BOD"/>
        <w:rPr>
          <w:rFonts w:ascii="Times New Roman" w:hAnsi="Times New Roman"/>
          <w:sz w:val="24"/>
        </w:rPr>
      </w:pPr>
    </w:p>
    <w:p w14:paraId="47AE4440"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Navrhované ustanovenie upravuje úhradu opakovanej dennej ambulantnej zdravotnej starostlivosti formou ošetrovacieho dňa.</w:t>
      </w:r>
    </w:p>
    <w:p w14:paraId="037D17C1"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Zároveň vymedzuje rozsah nákladov zahrnutých do tejto úhrady a nákladov, ktoré sa do ceny ošetrovacieho dňa nezapočítavajú.</w:t>
      </w:r>
    </w:p>
    <w:p w14:paraId="71050C0B"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Cieľom je jednoznačne určiť rozsah zdravotnej starostlivosti a nákladov zahrnutých v príslušnej úhrade a zabrániť rozdielnemu výkladu medzi zdravotnou poisťovňou a poskytovateľom.</w:t>
      </w:r>
    </w:p>
    <w:p w14:paraId="21E395E9" w14:textId="77777777" w:rsidR="00677A5B" w:rsidRPr="00F1254A" w:rsidRDefault="00677A5B" w:rsidP="00677A5B">
      <w:pPr>
        <w:pStyle w:val="tl1"/>
        <w:numPr>
          <w:ilvl w:val="0"/>
          <w:numId w:val="0"/>
        </w:numPr>
        <w:ind w:left="567" w:hanging="567"/>
        <w:rPr>
          <w:rFonts w:ascii="Times New Roman" w:hAnsi="Times New Roman"/>
          <w:sz w:val="24"/>
        </w:rPr>
      </w:pPr>
    </w:p>
    <w:p w14:paraId="6DD41E64" w14:textId="77777777" w:rsidR="00DA338E" w:rsidRPr="00F1254A" w:rsidRDefault="00DA338E" w:rsidP="00677A5B">
      <w:pPr>
        <w:pStyle w:val="tl1"/>
        <w:numPr>
          <w:ilvl w:val="0"/>
          <w:numId w:val="0"/>
        </w:numPr>
        <w:ind w:left="567" w:hanging="567"/>
        <w:rPr>
          <w:rFonts w:ascii="Times New Roman" w:hAnsi="Times New Roman"/>
          <w:sz w:val="24"/>
        </w:rPr>
      </w:pPr>
    </w:p>
    <w:p w14:paraId="027DD505" w14:textId="59EA29C4" w:rsidR="009963B2" w:rsidRPr="00F1254A" w:rsidRDefault="00CD6981" w:rsidP="00677A5B">
      <w:pPr>
        <w:pStyle w:val="tl1"/>
        <w:numPr>
          <w:ilvl w:val="0"/>
          <w:numId w:val="0"/>
        </w:numPr>
        <w:ind w:left="567" w:hanging="567"/>
        <w:rPr>
          <w:rFonts w:ascii="Times New Roman" w:hAnsi="Times New Roman"/>
          <w:b/>
          <w:sz w:val="24"/>
        </w:rPr>
      </w:pPr>
      <w:r w:rsidRPr="00F1254A">
        <w:rPr>
          <w:rFonts w:ascii="Times New Roman" w:hAnsi="Times New Roman"/>
          <w:b/>
          <w:sz w:val="24"/>
        </w:rPr>
        <w:t xml:space="preserve">K </w:t>
      </w:r>
      <w:r w:rsidR="009963B2" w:rsidRPr="00F1254A">
        <w:rPr>
          <w:rFonts w:ascii="Times New Roman" w:hAnsi="Times New Roman"/>
          <w:b/>
          <w:sz w:val="24"/>
        </w:rPr>
        <w:t xml:space="preserve">§ </w:t>
      </w:r>
      <w:r w:rsidR="00677A5B" w:rsidRPr="00F1254A">
        <w:rPr>
          <w:rFonts w:ascii="Times New Roman" w:hAnsi="Times New Roman"/>
          <w:b/>
          <w:sz w:val="24"/>
        </w:rPr>
        <w:t>6</w:t>
      </w:r>
    </w:p>
    <w:p w14:paraId="64AC1A9F" w14:textId="384B1A97" w:rsidR="009963B2" w:rsidRPr="00F1254A" w:rsidRDefault="00CD6981" w:rsidP="00CD6981">
      <w:pPr>
        <w:spacing w:after="0" w:line="240" w:lineRule="auto"/>
        <w:jc w:val="both"/>
        <w:rPr>
          <w:rFonts w:ascii="Times New Roman" w:hAnsi="Times New Roman" w:cs="Times New Roman"/>
          <w:sz w:val="24"/>
          <w:szCs w:val="24"/>
        </w:rPr>
      </w:pPr>
      <w:r w:rsidRPr="00F1254A">
        <w:rPr>
          <w:rFonts w:ascii="Times New Roman" w:hAnsi="Times New Roman" w:cs="Times New Roman"/>
          <w:bCs/>
          <w:sz w:val="24"/>
          <w:szCs w:val="24"/>
        </w:rPr>
        <w:t>Ustanovuje sa čo sa považuje za ú</w:t>
      </w:r>
      <w:r w:rsidR="009963B2" w:rsidRPr="00F1254A">
        <w:rPr>
          <w:rFonts w:ascii="Times New Roman" w:hAnsi="Times New Roman" w:cs="Times New Roman"/>
          <w:bCs/>
          <w:sz w:val="24"/>
          <w:szCs w:val="24"/>
        </w:rPr>
        <w:t>hrad</w:t>
      </w:r>
      <w:r w:rsidRPr="00F1254A">
        <w:rPr>
          <w:rFonts w:ascii="Times New Roman" w:hAnsi="Times New Roman" w:cs="Times New Roman"/>
          <w:bCs/>
          <w:sz w:val="24"/>
          <w:szCs w:val="24"/>
        </w:rPr>
        <w:t>u</w:t>
      </w:r>
      <w:r w:rsidR="009963B2" w:rsidRPr="00F1254A">
        <w:rPr>
          <w:rFonts w:ascii="Times New Roman" w:hAnsi="Times New Roman" w:cs="Times New Roman"/>
          <w:bCs/>
          <w:sz w:val="24"/>
          <w:szCs w:val="24"/>
        </w:rPr>
        <w:t xml:space="preserve"> za kilometer prepravy</w:t>
      </w:r>
      <w:r w:rsidRPr="00F1254A">
        <w:rPr>
          <w:rFonts w:ascii="Times New Roman" w:hAnsi="Times New Roman" w:cs="Times New Roman"/>
          <w:bCs/>
          <w:sz w:val="24"/>
          <w:szCs w:val="24"/>
        </w:rPr>
        <w:t xml:space="preserve"> dopravnej zdravotnej služby - </w:t>
      </w:r>
      <w:r w:rsidR="009963B2" w:rsidRPr="00F1254A">
        <w:rPr>
          <w:rFonts w:ascii="Times New Roman" w:hAnsi="Times New Roman" w:cs="Times New Roman"/>
          <w:sz w:val="24"/>
          <w:szCs w:val="24"/>
        </w:rPr>
        <w:t xml:space="preserve">Preprava poistenca, zdravotníckeho pracovníka, lieku alebo zdravotníckeho materiálu </w:t>
      </w:r>
      <w:r w:rsidR="009963B2" w:rsidRPr="00F1254A">
        <w:rPr>
          <w:rFonts w:ascii="Times New Roman" w:hAnsi="Times New Roman" w:cs="Times New Roman"/>
          <w:sz w:val="24"/>
          <w:szCs w:val="24"/>
        </w:rPr>
        <w:lastRenderedPageBreak/>
        <w:t>motorovým vozidlom je hradená cenou za jeden kilometer jazdy.</w:t>
      </w:r>
      <w:r w:rsidRPr="00F1254A">
        <w:rPr>
          <w:rFonts w:ascii="Times New Roman" w:hAnsi="Times New Roman" w:cs="Times New Roman"/>
          <w:sz w:val="24"/>
          <w:szCs w:val="24"/>
        </w:rPr>
        <w:t xml:space="preserve"> </w:t>
      </w:r>
      <w:r w:rsidR="009963B2" w:rsidRPr="00F1254A">
        <w:rPr>
          <w:rFonts w:ascii="Times New Roman" w:hAnsi="Times New Roman" w:cs="Times New Roman"/>
          <w:sz w:val="24"/>
          <w:szCs w:val="24"/>
        </w:rPr>
        <w:t>Cena za kilometer jazdy podľa typu prepravy zahŕňa všetky náklady poskytovateľa zdravotnej starostlivosti na jednotlivé typy prepráv vrátane prepravy sprievodcu a môžu byť stanovené rôzne ceny za kilometer jazdy v závislosti od typu prepravy či od prepravy sprievodcu.</w:t>
      </w:r>
    </w:p>
    <w:p w14:paraId="39863AE0" w14:textId="77777777" w:rsidR="009963B2" w:rsidRPr="00F1254A" w:rsidRDefault="009963B2" w:rsidP="003F2F55">
      <w:pPr>
        <w:pStyle w:val="Odsekzoznamu"/>
        <w:tabs>
          <w:tab w:val="left" w:pos="851"/>
        </w:tabs>
        <w:ind w:left="330"/>
        <w:rPr>
          <w:rFonts w:ascii="Times New Roman" w:hAnsi="Times New Roman" w:cs="Times New Roman"/>
          <w:sz w:val="24"/>
          <w:szCs w:val="24"/>
        </w:rPr>
      </w:pPr>
    </w:p>
    <w:p w14:paraId="26FEDE13"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Navrhované ustanovenie ustanovuje úhradu dopravnej zdravotnej služby podľa počtu kilometrov jazdy.</w:t>
      </w:r>
    </w:p>
    <w:p w14:paraId="1A9A371A"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Cieľom je vytvoriť jednotný spôsob vyjadrenia úhrady za jednotlivé typy prepravy a zároveň zabezpečiť, aby cena za kilometer zohľadňovala náklady poskytovateľa súvisiace s konkrétnym typom prepravy. </w:t>
      </w:r>
    </w:p>
    <w:p w14:paraId="2A01ED71" w14:textId="77777777" w:rsidR="00DA338E" w:rsidRPr="00F1254A" w:rsidRDefault="00DA338E" w:rsidP="003F2F55">
      <w:pPr>
        <w:pStyle w:val="Odsekzoznamu"/>
        <w:tabs>
          <w:tab w:val="left" w:pos="851"/>
        </w:tabs>
        <w:ind w:left="330"/>
        <w:rPr>
          <w:rFonts w:ascii="Times New Roman" w:hAnsi="Times New Roman" w:cs="Times New Roman"/>
          <w:sz w:val="24"/>
          <w:szCs w:val="24"/>
        </w:rPr>
      </w:pPr>
    </w:p>
    <w:p w14:paraId="6D8D798A" w14:textId="5133588D" w:rsidR="009963B2" w:rsidRPr="00F1254A" w:rsidRDefault="00CD6981" w:rsidP="003F2F55">
      <w:pPr>
        <w:spacing w:after="0" w:line="240" w:lineRule="auto"/>
        <w:jc w:val="both"/>
        <w:rPr>
          <w:rFonts w:ascii="Times New Roman" w:hAnsi="Times New Roman" w:cs="Times New Roman"/>
          <w:sz w:val="24"/>
          <w:szCs w:val="24"/>
        </w:rPr>
      </w:pPr>
      <w:r w:rsidRPr="00F1254A">
        <w:rPr>
          <w:rFonts w:ascii="Times New Roman" w:hAnsi="Times New Roman" w:cs="Times New Roman"/>
          <w:b/>
          <w:sz w:val="24"/>
          <w:szCs w:val="24"/>
        </w:rPr>
        <w:t xml:space="preserve">K </w:t>
      </w:r>
      <w:r w:rsidR="009963B2" w:rsidRPr="00F1254A">
        <w:rPr>
          <w:rFonts w:ascii="Times New Roman" w:hAnsi="Times New Roman" w:cs="Times New Roman"/>
          <w:b/>
          <w:sz w:val="24"/>
          <w:szCs w:val="24"/>
        </w:rPr>
        <w:t xml:space="preserve">§ </w:t>
      </w:r>
      <w:r w:rsidR="00677A5B" w:rsidRPr="00F1254A">
        <w:rPr>
          <w:rFonts w:ascii="Times New Roman" w:hAnsi="Times New Roman" w:cs="Times New Roman"/>
          <w:b/>
          <w:sz w:val="24"/>
          <w:szCs w:val="24"/>
        </w:rPr>
        <w:t>7</w:t>
      </w:r>
    </w:p>
    <w:p w14:paraId="677C9EFD" w14:textId="6B75F8D2" w:rsidR="009963B2" w:rsidRPr="00F1254A" w:rsidRDefault="00CD6981" w:rsidP="003F2F55">
      <w:pPr>
        <w:spacing w:after="0" w:line="240" w:lineRule="auto"/>
        <w:jc w:val="both"/>
        <w:rPr>
          <w:rFonts w:ascii="Times New Roman" w:hAnsi="Times New Roman" w:cs="Times New Roman"/>
          <w:bCs/>
          <w:sz w:val="24"/>
          <w:szCs w:val="24"/>
        </w:rPr>
      </w:pPr>
      <w:r w:rsidRPr="00F1254A">
        <w:rPr>
          <w:rFonts w:ascii="Times New Roman" w:hAnsi="Times New Roman" w:cs="Times New Roman"/>
          <w:bCs/>
          <w:sz w:val="24"/>
          <w:szCs w:val="24"/>
        </w:rPr>
        <w:t>Ustanovuje sa s</w:t>
      </w:r>
      <w:r w:rsidR="009963B2" w:rsidRPr="00F1254A">
        <w:rPr>
          <w:rFonts w:ascii="Times New Roman" w:hAnsi="Times New Roman" w:cs="Times New Roman"/>
          <w:bCs/>
          <w:sz w:val="24"/>
          <w:szCs w:val="24"/>
        </w:rPr>
        <w:t>pôsob a forma úhrady poskytnutej ošetrovateľskej starostlivosti v zariadení sociálnej pomoci</w:t>
      </w:r>
      <w:r w:rsidRPr="00F1254A">
        <w:rPr>
          <w:rFonts w:ascii="Times New Roman" w:hAnsi="Times New Roman" w:cs="Times New Roman"/>
          <w:bCs/>
          <w:sz w:val="24"/>
          <w:szCs w:val="24"/>
        </w:rPr>
        <w:t>.</w:t>
      </w:r>
    </w:p>
    <w:p w14:paraId="418C49E5"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Navrhuje sa zachovať odkaz na osobitný právny predpis, ktorý upravuje spôsob a formu úhrady ošetrovateľskej starostlivosti v zariadeniach sociálnej pomoci.</w:t>
      </w:r>
    </w:p>
    <w:p w14:paraId="3DFBA697"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Takéto riešenie zabraňuje duplicite právnej úpravy a zachováva väzbu na osobitný mechanizmus financovania tejto zdravotnej starostlivosti. </w:t>
      </w:r>
    </w:p>
    <w:p w14:paraId="2A802B9C" w14:textId="77777777" w:rsidR="009963B2" w:rsidRPr="00F1254A" w:rsidRDefault="009963B2" w:rsidP="00CD6981">
      <w:pPr>
        <w:pStyle w:val="tl1"/>
        <w:numPr>
          <w:ilvl w:val="0"/>
          <w:numId w:val="0"/>
        </w:numPr>
        <w:rPr>
          <w:rFonts w:ascii="Times New Roman" w:hAnsi="Times New Roman"/>
          <w:sz w:val="24"/>
        </w:rPr>
      </w:pPr>
      <w:r w:rsidRPr="00F1254A">
        <w:rPr>
          <w:rStyle w:val="BODChar"/>
          <w:rFonts w:ascii="Times New Roman" w:hAnsi="Times New Roman"/>
          <w:sz w:val="24"/>
        </w:rPr>
        <w:t>Podmienky, spôsob a rozsah úhrad zdravotnej starostlivosti poskytnutej poskytovateľom ošetrovateľskej starostlivosti - zariadením sociálnej pomoci sú povinnou súčasťou zmluvy o</w:t>
      </w:r>
      <w:r w:rsidRPr="00F1254A">
        <w:rPr>
          <w:rFonts w:ascii="Times New Roman" w:hAnsi="Times New Roman"/>
          <w:sz w:val="24"/>
        </w:rPr>
        <w:t xml:space="preserve"> poskytovaní ošetrovateľskej starostlivosti uzatvorenej medzi zdravotnou poisťovňou a poskytovateľom </w:t>
      </w:r>
      <w:r w:rsidRPr="00F1254A">
        <w:rPr>
          <w:rStyle w:val="BODChar"/>
          <w:rFonts w:ascii="Times New Roman" w:hAnsi="Times New Roman"/>
          <w:sz w:val="24"/>
        </w:rPr>
        <w:t xml:space="preserve">ošetrovateľskej starostlivosti - zariadením sociálnej pomoci </w:t>
      </w:r>
      <w:r w:rsidRPr="00F1254A">
        <w:rPr>
          <w:rFonts w:ascii="Times New Roman" w:hAnsi="Times New Roman"/>
          <w:sz w:val="24"/>
        </w:rPr>
        <w:t>podľa § 7a zákona.</w:t>
      </w:r>
    </w:p>
    <w:p w14:paraId="259B204B" w14:textId="72151D18" w:rsidR="009963B2" w:rsidRPr="00F1254A" w:rsidRDefault="009963B2" w:rsidP="00CD6981">
      <w:pPr>
        <w:pStyle w:val="tl1"/>
        <w:numPr>
          <w:ilvl w:val="0"/>
          <w:numId w:val="0"/>
        </w:numPr>
        <w:rPr>
          <w:rFonts w:ascii="Times New Roman" w:hAnsi="Times New Roman"/>
          <w:sz w:val="24"/>
        </w:rPr>
      </w:pPr>
      <w:r w:rsidRPr="00F1254A">
        <w:rPr>
          <w:rFonts w:ascii="Times New Roman" w:hAnsi="Times New Roman"/>
          <w:sz w:val="24"/>
        </w:rPr>
        <w:t>Spôsobom úhrady ošetrovateľskej starostlivosti v zariadení sociálnej pomoci je úhrada ustanovená osobitným predpisom</w:t>
      </w:r>
      <w:r w:rsidR="00CD6981" w:rsidRPr="00F1254A">
        <w:rPr>
          <w:rFonts w:ascii="Times New Roman" w:hAnsi="Times New Roman"/>
          <w:sz w:val="24"/>
        </w:rPr>
        <w:t xml:space="preserve"> (</w:t>
      </w:r>
      <w:r w:rsidR="00CD6981" w:rsidRPr="00F1254A">
        <w:rPr>
          <w:rFonts w:ascii="Times New Roman" w:hAnsi="Times New Roman"/>
          <w:color w:val="000000"/>
          <w:sz w:val="24"/>
        </w:rPr>
        <w:t>Opatrenie Ministerstva zdravotníctva Slovenskej republiky č. 07045/2003 z 30. decembra 2003, ktorým sa ustanovuje rozsah regulácie cien v oblasti zdravotníctva v znení neskorších predpisov</w:t>
      </w:r>
      <w:r w:rsidRPr="00F1254A">
        <w:rPr>
          <w:rFonts w:ascii="Times New Roman" w:hAnsi="Times New Roman"/>
          <w:sz w:val="24"/>
        </w:rPr>
        <w:t>.) Ak úhrada ošetrovateľskej starostlivosti v zariadení sociálnej pomoci nie je ustanovená v osobitnom predpise podľa predchádzajúcej vety, uhrádza sa iným spôsobom a formou úhrady poskytnutej ambulantnej alebo ústavnej zdravotnej starostlivosti dohodnutej v zmluve o poskytovaní ošetrovateľskej starostlivosti uzatvorenej medzi zdravotnou poisťovňou a poskytovateľom ošetrovateľskej starostlivosti - zariadením sociálnej pomoci.</w:t>
      </w:r>
    </w:p>
    <w:p w14:paraId="4B32A780" w14:textId="77777777" w:rsidR="009963B2" w:rsidRPr="00F1254A" w:rsidRDefault="009963B2" w:rsidP="00CD6981">
      <w:pPr>
        <w:pStyle w:val="tl1"/>
        <w:numPr>
          <w:ilvl w:val="0"/>
          <w:numId w:val="0"/>
        </w:numPr>
        <w:rPr>
          <w:rFonts w:ascii="Times New Roman" w:hAnsi="Times New Roman"/>
          <w:sz w:val="24"/>
        </w:rPr>
      </w:pPr>
      <w:r w:rsidRPr="00F1254A">
        <w:rPr>
          <w:rFonts w:ascii="Times New Roman" w:hAnsi="Times New Roman"/>
          <w:sz w:val="24"/>
        </w:rPr>
        <w:t xml:space="preserve">Zmluva uzatvorená medzi zdravotnou poisťovňou a poskytovateľom </w:t>
      </w:r>
      <w:r w:rsidRPr="00F1254A">
        <w:rPr>
          <w:rStyle w:val="BODChar"/>
          <w:rFonts w:ascii="Times New Roman" w:hAnsi="Times New Roman"/>
          <w:sz w:val="24"/>
        </w:rPr>
        <w:t>o</w:t>
      </w:r>
      <w:r w:rsidRPr="00F1254A">
        <w:rPr>
          <w:rFonts w:ascii="Times New Roman" w:hAnsi="Times New Roman"/>
          <w:sz w:val="24"/>
        </w:rPr>
        <w:t xml:space="preserve"> poskytovaní ošetrovateľskej starostlivosti </w:t>
      </w:r>
      <w:r w:rsidRPr="00F1254A">
        <w:rPr>
          <w:rStyle w:val="BODChar"/>
          <w:rFonts w:ascii="Times New Roman" w:hAnsi="Times New Roman"/>
          <w:sz w:val="24"/>
        </w:rPr>
        <w:t xml:space="preserve">- zariadením sociálnej pomoci </w:t>
      </w:r>
      <w:r w:rsidRPr="00F1254A">
        <w:rPr>
          <w:rFonts w:ascii="Times New Roman" w:hAnsi="Times New Roman"/>
          <w:sz w:val="24"/>
        </w:rPr>
        <w:t>obsahuje aj určenie alebo spôsob výpočtu finančného rozsahu na úhradu za zdravotnú starostlivosť poskytnutú v určitom časovom období. Určenie finančného rozsahu  je povinne zverejňované v prílohách záväzného vzoru zmluvy pri jednotlivých typoch úhrad, na ktoré sa vzťahujú.</w:t>
      </w:r>
    </w:p>
    <w:p w14:paraId="7150B390" w14:textId="77777777" w:rsidR="009963B2" w:rsidRPr="00F1254A" w:rsidRDefault="009963B2" w:rsidP="003F2F55">
      <w:pPr>
        <w:spacing w:after="0" w:line="240" w:lineRule="auto"/>
        <w:jc w:val="both"/>
        <w:rPr>
          <w:rFonts w:ascii="Times New Roman" w:hAnsi="Times New Roman" w:cs="Times New Roman"/>
          <w:b/>
          <w:sz w:val="24"/>
          <w:szCs w:val="24"/>
        </w:rPr>
      </w:pPr>
    </w:p>
    <w:p w14:paraId="400581E4" w14:textId="0EDDBBB0" w:rsidR="009963B2" w:rsidRPr="00F1254A" w:rsidRDefault="00CD6981" w:rsidP="003F2F55">
      <w:pPr>
        <w:spacing w:after="0" w:line="240" w:lineRule="auto"/>
        <w:jc w:val="both"/>
        <w:rPr>
          <w:rFonts w:ascii="Times New Roman" w:hAnsi="Times New Roman" w:cs="Times New Roman"/>
          <w:sz w:val="24"/>
          <w:szCs w:val="24"/>
        </w:rPr>
      </w:pPr>
      <w:r w:rsidRPr="00F1254A">
        <w:rPr>
          <w:rFonts w:ascii="Times New Roman" w:hAnsi="Times New Roman" w:cs="Times New Roman"/>
          <w:b/>
          <w:sz w:val="24"/>
          <w:szCs w:val="24"/>
        </w:rPr>
        <w:t xml:space="preserve">K </w:t>
      </w:r>
      <w:r w:rsidR="009963B2" w:rsidRPr="00F1254A">
        <w:rPr>
          <w:rFonts w:ascii="Times New Roman" w:hAnsi="Times New Roman" w:cs="Times New Roman"/>
          <w:b/>
          <w:sz w:val="24"/>
          <w:szCs w:val="24"/>
        </w:rPr>
        <w:t xml:space="preserve">§ </w:t>
      </w:r>
      <w:r w:rsidR="00677A5B" w:rsidRPr="00F1254A">
        <w:rPr>
          <w:rFonts w:ascii="Times New Roman" w:hAnsi="Times New Roman" w:cs="Times New Roman"/>
          <w:b/>
          <w:sz w:val="24"/>
          <w:szCs w:val="24"/>
        </w:rPr>
        <w:t>8</w:t>
      </w:r>
    </w:p>
    <w:p w14:paraId="2E54D4EE" w14:textId="27D77EBC" w:rsidR="009963B2" w:rsidRPr="00F1254A" w:rsidRDefault="00CD6981" w:rsidP="003F2F55">
      <w:pPr>
        <w:spacing w:after="0" w:line="240" w:lineRule="auto"/>
        <w:jc w:val="both"/>
        <w:rPr>
          <w:rFonts w:ascii="Times New Roman" w:hAnsi="Times New Roman" w:cs="Times New Roman"/>
          <w:bCs/>
          <w:sz w:val="24"/>
          <w:szCs w:val="24"/>
        </w:rPr>
      </w:pPr>
      <w:r w:rsidRPr="00F1254A">
        <w:rPr>
          <w:rFonts w:ascii="Times New Roman" w:hAnsi="Times New Roman" w:cs="Times New Roman"/>
          <w:bCs/>
          <w:sz w:val="24"/>
          <w:szCs w:val="24"/>
        </w:rPr>
        <w:t>Ustanovuje sa s</w:t>
      </w:r>
      <w:r w:rsidR="009963B2" w:rsidRPr="00F1254A">
        <w:rPr>
          <w:rFonts w:ascii="Times New Roman" w:hAnsi="Times New Roman" w:cs="Times New Roman"/>
          <w:bCs/>
          <w:sz w:val="24"/>
          <w:szCs w:val="24"/>
        </w:rPr>
        <w:t>pôsob a forma úhrady poskytnutej ústavnej zdravotnej starostlivosti</w:t>
      </w:r>
      <w:r w:rsidRPr="00F1254A">
        <w:rPr>
          <w:rFonts w:ascii="Times New Roman" w:hAnsi="Times New Roman" w:cs="Times New Roman"/>
          <w:bCs/>
          <w:sz w:val="24"/>
          <w:szCs w:val="24"/>
        </w:rPr>
        <w:t>.</w:t>
      </w:r>
    </w:p>
    <w:p w14:paraId="5BE7A9B9" w14:textId="77777777" w:rsidR="009963B2" w:rsidRPr="00F1254A" w:rsidRDefault="009963B2" w:rsidP="00CD6981">
      <w:pPr>
        <w:pStyle w:val="tl1"/>
        <w:numPr>
          <w:ilvl w:val="0"/>
          <w:numId w:val="0"/>
        </w:numPr>
        <w:rPr>
          <w:rFonts w:ascii="Times New Roman" w:hAnsi="Times New Roman"/>
          <w:sz w:val="24"/>
        </w:rPr>
      </w:pPr>
      <w:r w:rsidRPr="00F1254A">
        <w:rPr>
          <w:rFonts w:ascii="Times New Roman" w:hAnsi="Times New Roman"/>
          <w:sz w:val="24"/>
        </w:rPr>
        <w:t xml:space="preserve">Ústavná zdravotná starostlivosť je poskytovaná poistencovi, ktorého zdravotný stav vyžaduje prijatie k poskytovateľovi ústavnej zdravotnej starostlivosti. Neodkladná ústavná zdravotná starostlivosť je poskytovaná aj bez odporúčania iného ošetrujúceho lekára. Odkladná (plánovaná) ústavná zdravotná starostlivosť je poskytovaná na základe odporúčania ošetrujúceho lekára poistenca a odôvodnenia prijatia do ústavnej zdravotnej starostlivosti. </w:t>
      </w:r>
    </w:p>
    <w:p w14:paraId="467D5393" w14:textId="77777777" w:rsidR="009963B2" w:rsidRPr="00F1254A" w:rsidRDefault="009963B2" w:rsidP="00CD6981">
      <w:pPr>
        <w:pStyle w:val="tl1"/>
        <w:numPr>
          <w:ilvl w:val="0"/>
          <w:numId w:val="0"/>
        </w:numPr>
        <w:rPr>
          <w:rFonts w:ascii="Times New Roman" w:hAnsi="Times New Roman"/>
          <w:sz w:val="24"/>
        </w:rPr>
      </w:pPr>
      <w:r w:rsidRPr="00F1254A">
        <w:rPr>
          <w:rStyle w:val="BODChar"/>
          <w:rFonts w:ascii="Times New Roman" w:hAnsi="Times New Roman"/>
          <w:sz w:val="24"/>
        </w:rPr>
        <w:t>Podmienky, spôsob a rozsah úhrad zdravotnej starostlivosti poskytnutej</w:t>
      </w:r>
      <w:r w:rsidRPr="00F1254A">
        <w:rPr>
          <w:rFonts w:ascii="Times New Roman" w:hAnsi="Times New Roman"/>
          <w:sz w:val="24"/>
        </w:rPr>
        <w:t xml:space="preserve"> poskytovateľom ústavnej zdravotnej starostlivosti sú povinnou súčasťou zmluvy o poskytovaní zdravotnej starostlivosti uzatvorenej medzi zdravotnou poisťovňou a poskytovateľom ústavnej zdravotnej starostlivosti podľa § 7 zákona.</w:t>
      </w:r>
    </w:p>
    <w:p w14:paraId="74C26E4E" w14:textId="77777777" w:rsidR="009963B2" w:rsidRPr="00F1254A" w:rsidRDefault="009963B2" w:rsidP="00CD6981">
      <w:pPr>
        <w:pStyle w:val="tl1"/>
        <w:numPr>
          <w:ilvl w:val="0"/>
          <w:numId w:val="0"/>
        </w:numPr>
        <w:rPr>
          <w:rFonts w:ascii="Times New Roman" w:hAnsi="Times New Roman"/>
          <w:sz w:val="24"/>
        </w:rPr>
      </w:pPr>
      <w:r w:rsidRPr="00F1254A">
        <w:rPr>
          <w:rFonts w:ascii="Times New Roman" w:hAnsi="Times New Roman"/>
          <w:sz w:val="24"/>
        </w:rPr>
        <w:t xml:space="preserve">Forma uvedenia výšky úhrady ústavnej zdravotnej starostlivosti má charakter tabuľky tak, aby </w:t>
      </w:r>
      <w:r w:rsidRPr="00F1254A">
        <w:rPr>
          <w:rFonts w:ascii="Times New Roman" w:hAnsi="Times New Roman"/>
          <w:sz w:val="24"/>
        </w:rPr>
        <w:lastRenderedPageBreak/>
        <w:t>umožňovala vzájomné porovnanie týchto úhrad medzi jednotlivými poskytovateľmi zdravotnej starostlivosti podľa § 7c ods. 1 písm. a) zákona.</w:t>
      </w:r>
    </w:p>
    <w:p w14:paraId="63381A92" w14:textId="203B181B" w:rsidR="009963B2" w:rsidRPr="00F1254A" w:rsidRDefault="009963B2" w:rsidP="00CD6981">
      <w:pPr>
        <w:pStyle w:val="tl1"/>
        <w:numPr>
          <w:ilvl w:val="0"/>
          <w:numId w:val="0"/>
        </w:numPr>
        <w:rPr>
          <w:rFonts w:ascii="Times New Roman" w:hAnsi="Times New Roman"/>
          <w:sz w:val="24"/>
        </w:rPr>
      </w:pPr>
      <w:r w:rsidRPr="00F1254A">
        <w:rPr>
          <w:rFonts w:ascii="Times New Roman" w:hAnsi="Times New Roman"/>
          <w:sz w:val="24"/>
        </w:rPr>
        <w:t>Numerické hodnoty sú uvedené v tabuľkovom formáte, pričom tabuľka má minimálne dva stĺpce s uvedením charakteristiky položky a hodnoty úhrady podľa ods. 2 vo formáte určenom v prílohách záväzného vzoru zmluvy.</w:t>
      </w:r>
    </w:p>
    <w:p w14:paraId="0A48A035" w14:textId="77777777" w:rsidR="00CD6981" w:rsidRPr="00F1254A" w:rsidRDefault="00CD6981" w:rsidP="00CD6981">
      <w:pPr>
        <w:spacing w:after="0" w:line="240" w:lineRule="auto"/>
        <w:jc w:val="both"/>
        <w:rPr>
          <w:rFonts w:ascii="Times New Roman" w:hAnsi="Times New Roman" w:cs="Times New Roman"/>
          <w:b/>
          <w:sz w:val="24"/>
          <w:szCs w:val="24"/>
        </w:rPr>
      </w:pPr>
    </w:p>
    <w:p w14:paraId="19DB5F86"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Navrhuje sa taxatívne vymedziť základné spôsoby úhrady ústavnej zdravotnej starostlivosti:</w:t>
      </w:r>
    </w:p>
    <w:p w14:paraId="0FEC5918" w14:textId="77777777" w:rsidR="00DA338E" w:rsidRPr="00F1254A" w:rsidRDefault="00DA338E" w:rsidP="00DA338E">
      <w:pPr>
        <w:numPr>
          <w:ilvl w:val="0"/>
          <w:numId w:val="40"/>
        </w:num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úhrada za ošetrovací deň, </w:t>
      </w:r>
    </w:p>
    <w:p w14:paraId="7922B725" w14:textId="77777777" w:rsidR="00DA338E" w:rsidRPr="00F1254A" w:rsidRDefault="00DA338E" w:rsidP="00DA338E">
      <w:pPr>
        <w:numPr>
          <w:ilvl w:val="0"/>
          <w:numId w:val="40"/>
        </w:num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úhrada za ukončenú hospitalizáciu, </w:t>
      </w:r>
    </w:p>
    <w:p w14:paraId="43D906F2" w14:textId="77777777" w:rsidR="00DA338E" w:rsidRPr="00F1254A" w:rsidRDefault="00DA338E" w:rsidP="00DA338E">
      <w:pPr>
        <w:numPr>
          <w:ilvl w:val="0"/>
          <w:numId w:val="40"/>
        </w:num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úhrada podľa klasifikačného systému diagnosticko-terapeutických skupín, </w:t>
      </w:r>
    </w:p>
    <w:p w14:paraId="77EC392B" w14:textId="77777777" w:rsidR="00DA338E" w:rsidRPr="00F1254A" w:rsidRDefault="00DA338E" w:rsidP="00DA338E">
      <w:pPr>
        <w:numPr>
          <w:ilvl w:val="0"/>
          <w:numId w:val="40"/>
        </w:num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iné úhrady podľa osobitných predpisov. </w:t>
      </w:r>
    </w:p>
    <w:p w14:paraId="3C5A1CDC"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Súčasne sa ustanovuje požiadavka, aby forma úhrady bola uvedená v tabuľkovej podobe umožňujúcej vzájomné porovnanie medzi poskytovateľmi a zdravotnými poisťovňami.</w:t>
      </w:r>
    </w:p>
    <w:p w14:paraId="6811EFAC" w14:textId="77777777" w:rsidR="00DA338E" w:rsidRPr="00F1254A" w:rsidRDefault="00DA338E" w:rsidP="00DA338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Účelom je zabezpečiť jednotnú štruktúru údajov o financovaní ústavnej zdravotnej starostlivosti a vytvoriť podmienky na objektívne porovnanie zmluvných podmienok. </w:t>
      </w:r>
    </w:p>
    <w:p w14:paraId="15C71A7C" w14:textId="77777777" w:rsidR="00DA338E" w:rsidRPr="00F1254A" w:rsidRDefault="00DA338E" w:rsidP="00CD6981">
      <w:pPr>
        <w:spacing w:after="0" w:line="240" w:lineRule="auto"/>
        <w:jc w:val="both"/>
        <w:rPr>
          <w:rFonts w:ascii="Times New Roman" w:hAnsi="Times New Roman" w:cs="Times New Roman"/>
          <w:b/>
          <w:sz w:val="24"/>
          <w:szCs w:val="24"/>
        </w:rPr>
      </w:pPr>
    </w:p>
    <w:p w14:paraId="317F148C" w14:textId="64E53597" w:rsidR="009963B2" w:rsidRPr="00F1254A" w:rsidRDefault="00CD6981" w:rsidP="00CD6981">
      <w:pPr>
        <w:spacing w:after="0" w:line="240" w:lineRule="auto"/>
        <w:jc w:val="both"/>
        <w:rPr>
          <w:rFonts w:ascii="Times New Roman" w:hAnsi="Times New Roman" w:cs="Times New Roman"/>
          <w:b/>
          <w:sz w:val="24"/>
          <w:szCs w:val="24"/>
        </w:rPr>
      </w:pPr>
      <w:r w:rsidRPr="00F1254A">
        <w:rPr>
          <w:rFonts w:ascii="Times New Roman" w:hAnsi="Times New Roman" w:cs="Times New Roman"/>
          <w:b/>
          <w:sz w:val="24"/>
          <w:szCs w:val="24"/>
        </w:rPr>
        <w:t xml:space="preserve">K </w:t>
      </w:r>
      <w:r w:rsidR="009963B2" w:rsidRPr="00F1254A">
        <w:rPr>
          <w:rFonts w:ascii="Times New Roman" w:hAnsi="Times New Roman" w:cs="Times New Roman"/>
          <w:b/>
          <w:sz w:val="24"/>
          <w:szCs w:val="24"/>
        </w:rPr>
        <w:t xml:space="preserve">§ </w:t>
      </w:r>
      <w:r w:rsidR="00677A5B" w:rsidRPr="00F1254A">
        <w:rPr>
          <w:rFonts w:ascii="Times New Roman" w:hAnsi="Times New Roman" w:cs="Times New Roman"/>
          <w:b/>
          <w:sz w:val="24"/>
          <w:szCs w:val="24"/>
        </w:rPr>
        <w:t>9</w:t>
      </w:r>
    </w:p>
    <w:p w14:paraId="3CF6885E" w14:textId="1F36B55F" w:rsidR="009963B2" w:rsidRPr="00F1254A" w:rsidRDefault="00CD6981" w:rsidP="00CD6981">
      <w:pPr>
        <w:spacing w:after="0" w:line="240" w:lineRule="auto"/>
        <w:jc w:val="both"/>
        <w:rPr>
          <w:rFonts w:ascii="Times New Roman" w:hAnsi="Times New Roman" w:cs="Times New Roman"/>
          <w:sz w:val="24"/>
          <w:szCs w:val="24"/>
        </w:rPr>
      </w:pPr>
      <w:r w:rsidRPr="00F1254A">
        <w:rPr>
          <w:rFonts w:ascii="Times New Roman" w:hAnsi="Times New Roman" w:cs="Times New Roman"/>
          <w:bCs/>
          <w:sz w:val="24"/>
          <w:szCs w:val="24"/>
        </w:rPr>
        <w:t>Ustanovuje sa ú</w:t>
      </w:r>
      <w:r w:rsidR="009963B2" w:rsidRPr="00F1254A">
        <w:rPr>
          <w:rFonts w:ascii="Times New Roman" w:hAnsi="Times New Roman" w:cs="Times New Roman"/>
          <w:bCs/>
          <w:sz w:val="24"/>
          <w:szCs w:val="24"/>
        </w:rPr>
        <w:t>hrada za ošetrovací deň</w:t>
      </w:r>
      <w:r w:rsidRPr="00F1254A">
        <w:rPr>
          <w:rFonts w:ascii="Times New Roman" w:hAnsi="Times New Roman" w:cs="Times New Roman"/>
          <w:bCs/>
          <w:sz w:val="24"/>
          <w:szCs w:val="24"/>
        </w:rPr>
        <w:t xml:space="preserve">. </w:t>
      </w:r>
      <w:r w:rsidR="009963B2" w:rsidRPr="00F1254A">
        <w:rPr>
          <w:rFonts w:ascii="Times New Roman" w:hAnsi="Times New Roman" w:cs="Times New Roman"/>
          <w:sz w:val="24"/>
          <w:szCs w:val="24"/>
        </w:rPr>
        <w:t xml:space="preserve">Ošetrovacím dňom v prípade ústavnej zdravotnej starostlivosti je poskytovanie zdravotnej starostlivosti 24 hodín pri DRG nerelevantných odbornostiach. </w:t>
      </w:r>
    </w:p>
    <w:p w14:paraId="4897174D" w14:textId="77777777" w:rsidR="009963B2" w:rsidRPr="00F1254A" w:rsidRDefault="009963B2" w:rsidP="00CD6981">
      <w:pPr>
        <w:pStyle w:val="tl1"/>
        <w:numPr>
          <w:ilvl w:val="0"/>
          <w:numId w:val="0"/>
        </w:numPr>
        <w:rPr>
          <w:rFonts w:ascii="Times New Roman" w:hAnsi="Times New Roman"/>
          <w:sz w:val="24"/>
        </w:rPr>
      </w:pPr>
      <w:r w:rsidRPr="00F1254A">
        <w:rPr>
          <w:rFonts w:ascii="Times New Roman" w:hAnsi="Times New Roman"/>
          <w:sz w:val="24"/>
        </w:rPr>
        <w:t>Ako jeden ošetrovací deň sa počíta aj:</w:t>
      </w:r>
    </w:p>
    <w:p w14:paraId="6765C52E" w14:textId="77777777" w:rsidR="009963B2" w:rsidRPr="00F1254A" w:rsidRDefault="009963B2" w:rsidP="003F2F55">
      <w:pPr>
        <w:pStyle w:val="BOD"/>
        <w:numPr>
          <w:ilvl w:val="0"/>
          <w:numId w:val="23"/>
        </w:numPr>
        <w:ind w:left="709" w:hanging="425"/>
        <w:rPr>
          <w:rFonts w:ascii="Times New Roman" w:hAnsi="Times New Roman"/>
          <w:sz w:val="24"/>
        </w:rPr>
      </w:pPr>
      <w:r w:rsidRPr="00F1254A">
        <w:rPr>
          <w:rFonts w:ascii="Times New Roman" w:hAnsi="Times New Roman"/>
          <w:sz w:val="24"/>
        </w:rPr>
        <w:t xml:space="preserve">deň prijatia poistenca, </w:t>
      </w:r>
    </w:p>
    <w:p w14:paraId="464A583E" w14:textId="77777777" w:rsidR="009963B2" w:rsidRPr="00F1254A" w:rsidRDefault="009963B2" w:rsidP="003F2F55">
      <w:pPr>
        <w:pStyle w:val="BOD"/>
        <w:numPr>
          <w:ilvl w:val="0"/>
          <w:numId w:val="23"/>
        </w:numPr>
        <w:ind w:left="709" w:hanging="425"/>
        <w:rPr>
          <w:rFonts w:ascii="Times New Roman" w:hAnsi="Times New Roman"/>
          <w:sz w:val="24"/>
        </w:rPr>
      </w:pPr>
      <w:r w:rsidRPr="00F1254A">
        <w:rPr>
          <w:rFonts w:ascii="Times New Roman" w:hAnsi="Times New Roman"/>
          <w:sz w:val="24"/>
        </w:rPr>
        <w:t xml:space="preserve">deň prepustenia poistenca, </w:t>
      </w:r>
    </w:p>
    <w:p w14:paraId="2D2816E5" w14:textId="77777777" w:rsidR="009963B2" w:rsidRPr="00F1254A" w:rsidRDefault="009963B2" w:rsidP="003F2F55">
      <w:pPr>
        <w:pStyle w:val="BOD"/>
        <w:numPr>
          <w:ilvl w:val="0"/>
          <w:numId w:val="23"/>
        </w:numPr>
        <w:ind w:left="709" w:hanging="425"/>
        <w:rPr>
          <w:rFonts w:ascii="Times New Roman" w:hAnsi="Times New Roman"/>
          <w:sz w:val="24"/>
        </w:rPr>
      </w:pPr>
      <w:r w:rsidRPr="00F1254A">
        <w:rPr>
          <w:rFonts w:ascii="Times New Roman" w:hAnsi="Times New Roman"/>
          <w:sz w:val="24"/>
        </w:rPr>
        <w:t>deň odchodu poistenca na terapeutickú priepustku,</w:t>
      </w:r>
    </w:p>
    <w:p w14:paraId="760316E5" w14:textId="77777777" w:rsidR="009963B2" w:rsidRPr="00F1254A" w:rsidRDefault="009963B2" w:rsidP="003F2F55">
      <w:pPr>
        <w:pStyle w:val="BOD"/>
        <w:numPr>
          <w:ilvl w:val="0"/>
          <w:numId w:val="23"/>
        </w:numPr>
        <w:ind w:left="709" w:hanging="425"/>
        <w:rPr>
          <w:rFonts w:ascii="Times New Roman" w:hAnsi="Times New Roman"/>
          <w:sz w:val="24"/>
        </w:rPr>
      </w:pPr>
      <w:r w:rsidRPr="00F1254A">
        <w:rPr>
          <w:rFonts w:ascii="Times New Roman" w:hAnsi="Times New Roman"/>
          <w:sz w:val="24"/>
        </w:rPr>
        <w:t xml:space="preserve">deň návratu poistenca z terapeutickej priepustky, a </w:t>
      </w:r>
    </w:p>
    <w:p w14:paraId="6F9248DF" w14:textId="77777777" w:rsidR="009963B2" w:rsidRPr="00F1254A" w:rsidRDefault="009963B2" w:rsidP="003F2F55">
      <w:pPr>
        <w:pStyle w:val="BOD"/>
        <w:numPr>
          <w:ilvl w:val="0"/>
          <w:numId w:val="23"/>
        </w:numPr>
        <w:ind w:left="709" w:hanging="425"/>
        <w:rPr>
          <w:rFonts w:ascii="Times New Roman" w:hAnsi="Times New Roman"/>
          <w:sz w:val="24"/>
        </w:rPr>
      </w:pPr>
      <w:r w:rsidRPr="00F1254A">
        <w:rPr>
          <w:rFonts w:ascii="Times New Roman" w:hAnsi="Times New Roman"/>
          <w:sz w:val="24"/>
        </w:rPr>
        <w:t>deň úmrtia poistenca.</w:t>
      </w:r>
    </w:p>
    <w:p w14:paraId="2FBF77C3" w14:textId="77777777" w:rsidR="009963B2" w:rsidRPr="00F1254A" w:rsidRDefault="009963B2" w:rsidP="00CD6981">
      <w:pPr>
        <w:pStyle w:val="tl1"/>
        <w:numPr>
          <w:ilvl w:val="0"/>
          <w:numId w:val="0"/>
        </w:numPr>
        <w:rPr>
          <w:rFonts w:ascii="Times New Roman" w:hAnsi="Times New Roman"/>
          <w:sz w:val="24"/>
        </w:rPr>
      </w:pPr>
      <w:r w:rsidRPr="00F1254A">
        <w:rPr>
          <w:rFonts w:ascii="Times New Roman" w:hAnsi="Times New Roman"/>
          <w:sz w:val="24"/>
        </w:rPr>
        <w:t>Ak bol poistenec prijatý na lôžkové oddelenie, ale hospitalizácia nepresiahla 24 hodín, poskytovateľ je oprávnený vykázať zdravotnej poisťovni výkony poskytnuté formou ambulantných výkonov.</w:t>
      </w:r>
    </w:p>
    <w:p w14:paraId="5975FBF1" w14:textId="77777777" w:rsidR="009963B2" w:rsidRPr="00F1254A" w:rsidRDefault="009963B2" w:rsidP="00CD6981">
      <w:pPr>
        <w:pStyle w:val="tl1"/>
        <w:numPr>
          <w:ilvl w:val="0"/>
          <w:numId w:val="0"/>
        </w:numPr>
        <w:rPr>
          <w:rFonts w:ascii="Times New Roman" w:hAnsi="Times New Roman"/>
          <w:sz w:val="24"/>
        </w:rPr>
      </w:pPr>
      <w:r w:rsidRPr="00F1254A">
        <w:rPr>
          <w:rFonts w:ascii="Times New Roman" w:hAnsi="Times New Roman"/>
          <w:sz w:val="24"/>
        </w:rPr>
        <w:t>V cene ošetrovacieho dňa nie sú zahrnuté nasledovné náklady súvisiace s poskytovaním zdravotnej starostlivosti poistencovi:</w:t>
      </w:r>
    </w:p>
    <w:p w14:paraId="1E4F34DA" w14:textId="497453F8" w:rsidR="009963B2" w:rsidRPr="00F1254A" w:rsidRDefault="009963B2" w:rsidP="003F2F55">
      <w:pPr>
        <w:pStyle w:val="BOD"/>
        <w:numPr>
          <w:ilvl w:val="0"/>
          <w:numId w:val="26"/>
        </w:numPr>
        <w:ind w:left="709" w:hanging="425"/>
        <w:rPr>
          <w:rFonts w:ascii="Times New Roman" w:hAnsi="Times New Roman"/>
          <w:sz w:val="24"/>
        </w:rPr>
      </w:pPr>
      <w:r w:rsidRPr="00F1254A">
        <w:rPr>
          <w:rFonts w:ascii="Times New Roman" w:hAnsi="Times New Roman"/>
          <w:sz w:val="24"/>
        </w:rPr>
        <w:t>náklady na lieky vrátane transfúznych liekov, tkanív, buniek poskytovaných pri transplantáciách, materského mlieka a iných položiek, podľa osobitných predpisov</w:t>
      </w:r>
      <w:r w:rsidR="00CD6981" w:rsidRPr="00F1254A">
        <w:rPr>
          <w:rFonts w:ascii="Times New Roman" w:hAnsi="Times New Roman"/>
          <w:sz w:val="24"/>
        </w:rPr>
        <w:t xml:space="preserve"> (</w:t>
      </w:r>
      <w:r w:rsidR="00CD6981" w:rsidRPr="00F1254A">
        <w:rPr>
          <w:rFonts w:ascii="Times New Roman" w:hAnsi="Times New Roman"/>
          <w:color w:val="000000"/>
          <w:sz w:val="24"/>
        </w:rPr>
        <w:t>Opatrenie Ministerstva zdravotníctva Slovenskej republiky č. 07045/2003 z 30. decembra 2003, ktorým sa ustanovuje rozsah regulácie cien v oblasti zdravotníctva v znení neskorších predpisov</w:t>
      </w:r>
      <w:r w:rsidRPr="00F1254A">
        <w:rPr>
          <w:rFonts w:ascii="Times New Roman" w:hAnsi="Times New Roman"/>
          <w:sz w:val="24"/>
        </w:rPr>
        <w:t>)</w:t>
      </w:r>
    </w:p>
    <w:p w14:paraId="5FAB630A" w14:textId="6ED5804F" w:rsidR="009963B2" w:rsidRPr="00F1254A" w:rsidRDefault="009963B2" w:rsidP="003F2F55">
      <w:pPr>
        <w:pStyle w:val="BOD"/>
        <w:numPr>
          <w:ilvl w:val="0"/>
          <w:numId w:val="26"/>
        </w:numPr>
        <w:ind w:left="709" w:hanging="425"/>
        <w:rPr>
          <w:rFonts w:ascii="Times New Roman" w:hAnsi="Times New Roman"/>
          <w:sz w:val="24"/>
        </w:rPr>
      </w:pPr>
      <w:r w:rsidRPr="00F1254A">
        <w:rPr>
          <w:rFonts w:ascii="Times New Roman" w:hAnsi="Times New Roman"/>
          <w:sz w:val="24"/>
        </w:rPr>
        <w:t>náklady na zdravotnícky materiál vrátane špeciálnych zdravotníckych materiálov uvedených v Zozname kategorizovaných špeciálnych zdravotníckych materiálov podľa osobitného zákona</w:t>
      </w:r>
      <w:r w:rsidR="00CD6981" w:rsidRPr="00F1254A">
        <w:rPr>
          <w:rFonts w:ascii="Times New Roman" w:hAnsi="Times New Roman"/>
          <w:sz w:val="24"/>
        </w:rPr>
        <w:t xml:space="preserve"> (zákon č. 363/2011 Z. z.</w:t>
      </w:r>
      <w:r w:rsidRPr="00F1254A">
        <w:rPr>
          <w:rFonts w:ascii="Times New Roman" w:hAnsi="Times New Roman"/>
          <w:sz w:val="24"/>
        </w:rPr>
        <w:t>)</w:t>
      </w:r>
    </w:p>
    <w:p w14:paraId="4D035A49" w14:textId="77777777" w:rsidR="009963B2" w:rsidRPr="00F1254A" w:rsidRDefault="009963B2" w:rsidP="003F2F55">
      <w:pPr>
        <w:pStyle w:val="BOD"/>
        <w:numPr>
          <w:ilvl w:val="0"/>
          <w:numId w:val="26"/>
        </w:numPr>
        <w:ind w:left="709" w:hanging="425"/>
        <w:rPr>
          <w:rFonts w:ascii="Times New Roman" w:hAnsi="Times New Roman"/>
          <w:sz w:val="24"/>
        </w:rPr>
      </w:pPr>
      <w:r w:rsidRPr="00F1254A">
        <w:rPr>
          <w:rFonts w:ascii="Times New Roman" w:hAnsi="Times New Roman"/>
          <w:sz w:val="24"/>
        </w:rPr>
        <w:t>náklady na zdravotnú starostlivosť poskytovanú spoločnými vyšetrovacími a liečebnými zložkami v špecializačnom odbore fyziatria, balneológia a liečebná rehabilitácia,</w:t>
      </w:r>
    </w:p>
    <w:p w14:paraId="14AB92B1" w14:textId="77777777" w:rsidR="009963B2" w:rsidRPr="00F1254A" w:rsidRDefault="009963B2" w:rsidP="003F2F55">
      <w:pPr>
        <w:pStyle w:val="BOD"/>
        <w:numPr>
          <w:ilvl w:val="0"/>
          <w:numId w:val="26"/>
        </w:numPr>
        <w:ind w:left="709" w:hanging="425"/>
        <w:rPr>
          <w:rFonts w:ascii="Times New Roman" w:hAnsi="Times New Roman"/>
          <w:sz w:val="24"/>
        </w:rPr>
      </w:pPr>
      <w:r w:rsidRPr="00F1254A">
        <w:rPr>
          <w:rFonts w:ascii="Times New Roman" w:hAnsi="Times New Roman"/>
          <w:sz w:val="24"/>
        </w:rPr>
        <w:t>náklady na zdravotnú starostlivosť poskytovanú špecializovanou ambulanciou v odbornostiach zhodných s odborným zameraním hospitalizačného oddelenia a</w:t>
      </w:r>
    </w:p>
    <w:p w14:paraId="1527408F" w14:textId="77777777" w:rsidR="009963B2" w:rsidRPr="00F1254A" w:rsidRDefault="009963B2" w:rsidP="003F2F55">
      <w:pPr>
        <w:pStyle w:val="BOD"/>
        <w:numPr>
          <w:ilvl w:val="0"/>
          <w:numId w:val="26"/>
        </w:numPr>
        <w:ind w:left="709" w:hanging="425"/>
        <w:rPr>
          <w:rFonts w:ascii="Times New Roman" w:hAnsi="Times New Roman"/>
          <w:sz w:val="24"/>
        </w:rPr>
      </w:pPr>
      <w:r w:rsidRPr="00F1254A">
        <w:rPr>
          <w:rFonts w:ascii="Times New Roman" w:hAnsi="Times New Roman"/>
          <w:sz w:val="24"/>
        </w:rPr>
        <w:t xml:space="preserve">náklady na pobyt sprievodcu poistenca v prípadoch, keď je tento pobyt medicínsky indikovaný alebo povolený podľa osobitného predpisu.  </w:t>
      </w:r>
    </w:p>
    <w:p w14:paraId="18FA658C" w14:textId="77777777" w:rsidR="00F1116C" w:rsidRPr="00F1254A" w:rsidRDefault="00F1116C" w:rsidP="003F2F55">
      <w:pPr>
        <w:spacing w:after="0" w:line="240" w:lineRule="auto"/>
        <w:jc w:val="both"/>
        <w:rPr>
          <w:rFonts w:ascii="Times New Roman" w:hAnsi="Times New Roman" w:cs="Times New Roman"/>
          <w:b/>
          <w:bCs/>
          <w:sz w:val="24"/>
          <w:szCs w:val="24"/>
        </w:rPr>
      </w:pPr>
    </w:p>
    <w:p w14:paraId="7B31AA9C"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Navrhované ustanovenie upravuje použitie ošetrovacieho dňa pri ústavnej zdravotnej starostlivosti poskytovanej v odbornostiach, ktoré nie sú zaradené do klasifikačného systému.</w:t>
      </w:r>
    </w:p>
    <w:p w14:paraId="3B6B1922"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lastRenderedPageBreak/>
        <w:t>Zároveň jednoznačne určuje, ktoré dni hospitalizácie sa považujú za ošetrovací deň a ktoré náklady nie sú zahrnuté v jeho cene.</w:t>
      </w:r>
    </w:p>
    <w:p w14:paraId="16B00DF0"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Cieľom je zabezpečiť jednotný výklad spôsobu vykazovania a úhrady ústavnej zdravotnej starostlivosti v prípadoch, keď sa neuplatňuje klasifikačný systém. </w:t>
      </w:r>
    </w:p>
    <w:p w14:paraId="190BF7E4" w14:textId="77777777" w:rsidR="00D76D73" w:rsidRPr="00F1254A" w:rsidRDefault="00D76D73" w:rsidP="003F2F55">
      <w:pPr>
        <w:spacing w:after="0" w:line="240" w:lineRule="auto"/>
        <w:jc w:val="both"/>
        <w:rPr>
          <w:rFonts w:ascii="Times New Roman" w:hAnsi="Times New Roman" w:cs="Times New Roman"/>
          <w:b/>
          <w:bCs/>
          <w:sz w:val="24"/>
          <w:szCs w:val="24"/>
        </w:rPr>
      </w:pPr>
    </w:p>
    <w:p w14:paraId="10188DC5" w14:textId="4CBE3C1C" w:rsidR="009963B2" w:rsidRPr="00F1254A" w:rsidRDefault="00CD6981" w:rsidP="003F2F55">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 xml:space="preserve">K </w:t>
      </w:r>
      <w:r w:rsidR="009963B2" w:rsidRPr="00F1254A">
        <w:rPr>
          <w:rFonts w:ascii="Times New Roman" w:hAnsi="Times New Roman" w:cs="Times New Roman"/>
          <w:b/>
          <w:bCs/>
          <w:sz w:val="24"/>
          <w:szCs w:val="24"/>
        </w:rPr>
        <w:t>§ 1</w:t>
      </w:r>
      <w:r w:rsidR="00F1116C" w:rsidRPr="00F1254A">
        <w:rPr>
          <w:rFonts w:ascii="Times New Roman" w:hAnsi="Times New Roman" w:cs="Times New Roman"/>
          <w:b/>
          <w:bCs/>
          <w:sz w:val="24"/>
          <w:szCs w:val="24"/>
        </w:rPr>
        <w:t>0</w:t>
      </w:r>
    </w:p>
    <w:p w14:paraId="41A1100A" w14:textId="1C3B1996" w:rsidR="009963B2" w:rsidRPr="00F1254A" w:rsidRDefault="00CD6981" w:rsidP="00CD6981">
      <w:pPr>
        <w:spacing w:after="0" w:line="240" w:lineRule="auto"/>
        <w:jc w:val="both"/>
        <w:rPr>
          <w:rFonts w:ascii="Times New Roman" w:hAnsi="Times New Roman" w:cs="Times New Roman"/>
          <w:bCs/>
          <w:sz w:val="24"/>
          <w:szCs w:val="24"/>
        </w:rPr>
      </w:pPr>
      <w:r w:rsidRPr="00F1254A">
        <w:rPr>
          <w:rFonts w:ascii="Times New Roman" w:hAnsi="Times New Roman" w:cs="Times New Roman"/>
          <w:bCs/>
          <w:sz w:val="24"/>
          <w:szCs w:val="24"/>
        </w:rPr>
        <w:t>Ustanovuje sa ú</w:t>
      </w:r>
      <w:r w:rsidR="009963B2" w:rsidRPr="00F1254A">
        <w:rPr>
          <w:rFonts w:ascii="Times New Roman" w:hAnsi="Times New Roman" w:cs="Times New Roman"/>
          <w:bCs/>
          <w:sz w:val="24"/>
          <w:szCs w:val="24"/>
        </w:rPr>
        <w:t>hrada za ukončenú hospitalizáciu</w:t>
      </w:r>
      <w:r w:rsidRPr="00F1254A">
        <w:rPr>
          <w:rFonts w:ascii="Times New Roman" w:hAnsi="Times New Roman" w:cs="Times New Roman"/>
          <w:bCs/>
          <w:sz w:val="24"/>
          <w:szCs w:val="24"/>
        </w:rPr>
        <w:t>, pričom z</w:t>
      </w:r>
      <w:r w:rsidR="009963B2" w:rsidRPr="00F1254A">
        <w:rPr>
          <w:rFonts w:ascii="Times New Roman" w:hAnsi="Times New Roman" w:cs="Times New Roman"/>
          <w:sz w:val="24"/>
          <w:szCs w:val="24"/>
        </w:rPr>
        <w:t xml:space="preserve">a ukončenú hospitalizáciu sa považuje pobyt poistenca na lôžku jednej odbornosti (oddelenia) u poskytovateľa ústavnej zdravotnej starostlivosti v trvaní dlhšom ako 24 hodín. </w:t>
      </w:r>
    </w:p>
    <w:p w14:paraId="6E80B344" w14:textId="77777777" w:rsidR="009963B2" w:rsidRPr="00F1254A" w:rsidRDefault="009963B2" w:rsidP="00CD6981">
      <w:pPr>
        <w:pStyle w:val="tl1"/>
        <w:numPr>
          <w:ilvl w:val="0"/>
          <w:numId w:val="0"/>
        </w:numPr>
        <w:rPr>
          <w:rFonts w:ascii="Times New Roman" w:hAnsi="Times New Roman"/>
          <w:sz w:val="24"/>
        </w:rPr>
      </w:pPr>
      <w:r w:rsidRPr="00F1254A">
        <w:rPr>
          <w:rFonts w:ascii="Times New Roman" w:hAnsi="Times New Roman"/>
          <w:sz w:val="24"/>
        </w:rPr>
        <w:t>Deň ukončenia hospitalizácie na jednom oddelení sa považuje za deň začiatku hospitalizácie na ďalšom oddelení. Ak je poistenec počas jedného pobytu u poskytovateľa viackrát hospitalizovaný na oddelení tej istej odbornosti, zdravotná poisťovňa uhradí cenu za ukončenú hospitalizáciu len raz.</w:t>
      </w:r>
    </w:p>
    <w:p w14:paraId="389C0945" w14:textId="77777777" w:rsidR="009963B2" w:rsidRPr="00F1254A" w:rsidRDefault="009963B2" w:rsidP="00CD6981">
      <w:pPr>
        <w:pStyle w:val="tl1"/>
        <w:numPr>
          <w:ilvl w:val="0"/>
          <w:numId w:val="0"/>
        </w:numPr>
        <w:rPr>
          <w:rFonts w:ascii="Times New Roman" w:hAnsi="Times New Roman"/>
          <w:sz w:val="24"/>
        </w:rPr>
      </w:pPr>
      <w:r w:rsidRPr="00F1254A">
        <w:rPr>
          <w:rFonts w:ascii="Times New Roman" w:hAnsi="Times New Roman"/>
          <w:sz w:val="24"/>
        </w:rPr>
        <w:t>Za ukončenú hospitalizáciu sa považuje aj pobyt poistenca na ktoromkoľvek oddelení v prípade úmrtia poistenca alebo opustenia zdravotníckeho zariadenia, ak hospitalizácia nepresiahla 24 hodín.</w:t>
      </w:r>
    </w:p>
    <w:p w14:paraId="3E4EC930" w14:textId="77777777" w:rsidR="009963B2" w:rsidRPr="00F1254A" w:rsidRDefault="009963B2" w:rsidP="00CD6981">
      <w:pPr>
        <w:pStyle w:val="tl1"/>
        <w:numPr>
          <w:ilvl w:val="0"/>
          <w:numId w:val="0"/>
        </w:numPr>
        <w:rPr>
          <w:rFonts w:ascii="Times New Roman" w:hAnsi="Times New Roman"/>
          <w:sz w:val="24"/>
        </w:rPr>
      </w:pPr>
      <w:r w:rsidRPr="00F1254A">
        <w:rPr>
          <w:rFonts w:ascii="Times New Roman" w:hAnsi="Times New Roman"/>
          <w:sz w:val="24"/>
        </w:rPr>
        <w:t>Pri preklade poistenca medzi oddeleniami toho istého poskytovateľa zdravotná poisťovňa uhradí cenu za ukončenú hospitalizáciu na každom oddelení len v medicínsky odôvodnených prípadoch. Ak sa poskytovateľ a zdravotná poisťovňa nedohodnú o tom, či je preklad medicínsky odôvodnený, rozhodne úrad. Za medicínsky odôvodnený preklad sa považuje aj preklad na rehabilitačné oddelenie v súlade s odbornými medicínskymi postupmi. Po preklade pacienta na rehabilitačné oddelenie sa môže dohodnúť aj spôsob úhrady za ošetrovací deň.</w:t>
      </w:r>
    </w:p>
    <w:p w14:paraId="79089C8A" w14:textId="77777777" w:rsidR="009963B2" w:rsidRPr="00F1254A" w:rsidRDefault="009963B2" w:rsidP="00CD6981">
      <w:pPr>
        <w:pStyle w:val="tl1"/>
        <w:numPr>
          <w:ilvl w:val="0"/>
          <w:numId w:val="0"/>
        </w:numPr>
        <w:rPr>
          <w:rFonts w:ascii="Times New Roman" w:hAnsi="Times New Roman"/>
          <w:sz w:val="24"/>
        </w:rPr>
      </w:pPr>
      <w:r w:rsidRPr="00F1254A">
        <w:rPr>
          <w:rFonts w:ascii="Times New Roman" w:hAnsi="Times New Roman"/>
          <w:sz w:val="24"/>
        </w:rPr>
        <w:t>V prípade hospitalizácie poistenca na jednotke intenzívnej starostlivosti (JIS) patrí poskytovateľovi úhrada vo výške dohodnutej pre príslušnú JIS.</w:t>
      </w:r>
    </w:p>
    <w:p w14:paraId="3AAB82ED" w14:textId="77777777" w:rsidR="009963B2" w:rsidRPr="00F1254A" w:rsidRDefault="009963B2" w:rsidP="00CD6981">
      <w:pPr>
        <w:pStyle w:val="tl1"/>
        <w:numPr>
          <w:ilvl w:val="0"/>
          <w:numId w:val="0"/>
        </w:numPr>
        <w:rPr>
          <w:rFonts w:ascii="Times New Roman" w:hAnsi="Times New Roman"/>
          <w:sz w:val="24"/>
        </w:rPr>
      </w:pPr>
      <w:r w:rsidRPr="00F1254A">
        <w:rPr>
          <w:rFonts w:ascii="Times New Roman" w:hAnsi="Times New Roman"/>
          <w:sz w:val="24"/>
        </w:rPr>
        <w:t>V cene za ukončenú hospitalizáciu nie sú zahrnuté nasledovné náklady súvisiace s poskytovaním zdravotnej starostlivosti poistencovi:</w:t>
      </w:r>
    </w:p>
    <w:p w14:paraId="60CA7FE2" w14:textId="03680FBD" w:rsidR="009963B2" w:rsidRPr="00F1254A" w:rsidRDefault="009963B2" w:rsidP="003F2F55">
      <w:pPr>
        <w:pStyle w:val="BOD"/>
        <w:numPr>
          <w:ilvl w:val="0"/>
          <w:numId w:val="9"/>
        </w:numPr>
        <w:rPr>
          <w:rFonts w:ascii="Times New Roman" w:hAnsi="Times New Roman"/>
          <w:sz w:val="24"/>
        </w:rPr>
      </w:pPr>
      <w:r w:rsidRPr="00F1254A">
        <w:rPr>
          <w:rFonts w:ascii="Times New Roman" w:hAnsi="Times New Roman"/>
          <w:sz w:val="24"/>
        </w:rPr>
        <w:t>náklady na lieky vrátane transfúznych liekov, tkanív, buniek poskytovaných pri transplantáciách, materského mlieka a iných položiek  podľa osobitných predpisov</w:t>
      </w:r>
      <w:r w:rsidR="00CD6981" w:rsidRPr="00F1254A">
        <w:rPr>
          <w:rFonts w:ascii="Times New Roman" w:hAnsi="Times New Roman"/>
          <w:sz w:val="24"/>
        </w:rPr>
        <w:t xml:space="preserve"> (</w:t>
      </w:r>
      <w:r w:rsidR="00CD6981" w:rsidRPr="00F1254A">
        <w:rPr>
          <w:rFonts w:ascii="Times New Roman" w:hAnsi="Times New Roman"/>
          <w:color w:val="000000"/>
          <w:sz w:val="24"/>
        </w:rPr>
        <w:t>Opatrenie Ministerstva zdravotníctva Slovenskej republiky č. 07045/2003 z 30. decembra 2003, ktorým sa ustanovuje rozsah regulácie cien v oblasti zdravotníctva v znení neskorších predpisov</w:t>
      </w:r>
      <w:r w:rsidRPr="00F1254A">
        <w:rPr>
          <w:rFonts w:ascii="Times New Roman" w:hAnsi="Times New Roman"/>
          <w:sz w:val="24"/>
        </w:rPr>
        <w:t>)</w:t>
      </w:r>
    </w:p>
    <w:p w14:paraId="5398ED5F" w14:textId="3099373C" w:rsidR="009963B2" w:rsidRPr="00F1254A" w:rsidRDefault="009963B2" w:rsidP="003F2F55">
      <w:pPr>
        <w:pStyle w:val="BOD"/>
        <w:numPr>
          <w:ilvl w:val="0"/>
          <w:numId w:val="9"/>
        </w:numPr>
        <w:rPr>
          <w:rFonts w:ascii="Times New Roman" w:hAnsi="Times New Roman"/>
          <w:sz w:val="24"/>
        </w:rPr>
      </w:pPr>
      <w:r w:rsidRPr="00F1254A">
        <w:rPr>
          <w:rFonts w:ascii="Times New Roman" w:hAnsi="Times New Roman"/>
          <w:sz w:val="24"/>
        </w:rPr>
        <w:t>náklady na zdravotnícky materiál vrátane špeciálnych zdravotníckych materiálov uvedených v Zozname kategorizovaných špeciálnych zdravotníckych materiálov podľa osobitného zákona</w:t>
      </w:r>
      <w:r w:rsidR="00CD6981" w:rsidRPr="00F1254A">
        <w:rPr>
          <w:rFonts w:ascii="Times New Roman" w:hAnsi="Times New Roman"/>
          <w:sz w:val="24"/>
        </w:rPr>
        <w:t xml:space="preserve"> (zákon č. 363/2011 Z. z.</w:t>
      </w:r>
      <w:r w:rsidRPr="00F1254A">
        <w:rPr>
          <w:rFonts w:ascii="Times New Roman" w:hAnsi="Times New Roman"/>
          <w:sz w:val="24"/>
        </w:rPr>
        <w:t xml:space="preserve">) </w:t>
      </w:r>
    </w:p>
    <w:p w14:paraId="2CD74169" w14:textId="77777777" w:rsidR="009963B2" w:rsidRPr="00F1254A" w:rsidRDefault="009963B2" w:rsidP="003F2F55">
      <w:pPr>
        <w:pStyle w:val="BOD"/>
        <w:numPr>
          <w:ilvl w:val="0"/>
          <w:numId w:val="9"/>
        </w:numPr>
        <w:rPr>
          <w:rFonts w:ascii="Times New Roman" w:hAnsi="Times New Roman"/>
          <w:sz w:val="24"/>
        </w:rPr>
      </w:pPr>
      <w:r w:rsidRPr="00F1254A">
        <w:rPr>
          <w:rFonts w:ascii="Times New Roman" w:hAnsi="Times New Roman"/>
          <w:sz w:val="24"/>
        </w:rPr>
        <w:t>náklady na zdravotnú starostlivosť poskytovanú spoločnými vyšetrovacími a liečebnými zložkami v rovnakej odbornosti ako je odbornosť oddelenia, na ktorom je poistenec hospitalizovaný,</w:t>
      </w:r>
    </w:p>
    <w:p w14:paraId="58F52233" w14:textId="77777777" w:rsidR="009963B2" w:rsidRPr="00F1254A" w:rsidRDefault="009963B2" w:rsidP="003F2F55">
      <w:pPr>
        <w:pStyle w:val="BOD"/>
        <w:numPr>
          <w:ilvl w:val="0"/>
          <w:numId w:val="9"/>
        </w:numPr>
        <w:rPr>
          <w:rFonts w:ascii="Times New Roman" w:hAnsi="Times New Roman"/>
          <w:sz w:val="24"/>
        </w:rPr>
      </w:pPr>
      <w:r w:rsidRPr="00F1254A">
        <w:rPr>
          <w:rFonts w:ascii="Times New Roman" w:hAnsi="Times New Roman"/>
          <w:sz w:val="24"/>
        </w:rPr>
        <w:t>náklady na zdravotnú starostlivosť poskytovanú špecializovanou ambulanciou v odbornostiach zhodných s odborným zameraním hospitalizačného oddelenia a</w:t>
      </w:r>
    </w:p>
    <w:p w14:paraId="4F2DDC30" w14:textId="77777777" w:rsidR="009963B2" w:rsidRPr="00F1254A" w:rsidRDefault="009963B2" w:rsidP="003F2F55">
      <w:pPr>
        <w:pStyle w:val="BOD"/>
        <w:numPr>
          <w:ilvl w:val="0"/>
          <w:numId w:val="9"/>
        </w:numPr>
        <w:rPr>
          <w:rFonts w:ascii="Times New Roman" w:hAnsi="Times New Roman"/>
          <w:sz w:val="24"/>
        </w:rPr>
      </w:pPr>
      <w:r w:rsidRPr="00F1254A">
        <w:rPr>
          <w:rFonts w:ascii="Times New Roman" w:hAnsi="Times New Roman"/>
          <w:sz w:val="24"/>
        </w:rPr>
        <w:t>náklady na pobyt sprievodcu poistenca v prípadoch, keď je tento pobyt medicínsky indikovaný alebo povolený podľa osobitného predpisu.</w:t>
      </w:r>
    </w:p>
    <w:p w14:paraId="18C9DFC8" w14:textId="77777777" w:rsidR="009963B2" w:rsidRPr="00F1254A" w:rsidRDefault="009963B2" w:rsidP="003F2F55">
      <w:pPr>
        <w:spacing w:after="0" w:line="240" w:lineRule="auto"/>
        <w:jc w:val="both"/>
        <w:rPr>
          <w:rFonts w:ascii="Times New Roman" w:hAnsi="Times New Roman" w:cs="Times New Roman"/>
          <w:b/>
          <w:sz w:val="24"/>
          <w:szCs w:val="24"/>
        </w:rPr>
      </w:pPr>
    </w:p>
    <w:p w14:paraId="166A4954"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Navrhovaná úprava vymedzuje podmienky, za ktorých sa hospitalizácia považuje za ukončenú hospitalizáciu, a ustanovuje pravidlá jej úhrady.</w:t>
      </w:r>
    </w:p>
    <w:p w14:paraId="068BCDB9"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Osobitne sa riešia situácie, keď pacient prechádza medzi oddeleniami alebo je počas jedného pobytu hospitalizovaný opakovane na oddelení rovnakej odbornosti.</w:t>
      </w:r>
    </w:p>
    <w:p w14:paraId="3C5FDA25"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Cieľom je zabezpečiť jednotné pravidlá pre vznik nároku na úhradu a predchádzať rozdielnemu výkladu toho, čo predstavuje samostatnú ukončenú hospitalizáciu. </w:t>
      </w:r>
    </w:p>
    <w:p w14:paraId="139AAD43" w14:textId="557566C3" w:rsidR="009963B2" w:rsidRPr="00F1254A" w:rsidRDefault="001E4B5E" w:rsidP="003F2F55">
      <w:pPr>
        <w:spacing w:after="0" w:line="240" w:lineRule="auto"/>
        <w:jc w:val="both"/>
        <w:rPr>
          <w:rFonts w:ascii="Times New Roman" w:hAnsi="Times New Roman" w:cs="Times New Roman"/>
          <w:b/>
          <w:sz w:val="24"/>
          <w:szCs w:val="24"/>
        </w:rPr>
      </w:pPr>
      <w:r w:rsidRPr="00F1254A">
        <w:rPr>
          <w:rFonts w:ascii="Times New Roman" w:hAnsi="Times New Roman" w:cs="Times New Roman"/>
          <w:b/>
          <w:sz w:val="24"/>
          <w:szCs w:val="24"/>
        </w:rPr>
        <w:t xml:space="preserve">K </w:t>
      </w:r>
      <w:r w:rsidR="009963B2" w:rsidRPr="00F1254A">
        <w:rPr>
          <w:rFonts w:ascii="Times New Roman" w:hAnsi="Times New Roman" w:cs="Times New Roman"/>
          <w:b/>
          <w:sz w:val="24"/>
          <w:szCs w:val="24"/>
        </w:rPr>
        <w:t>§ 1</w:t>
      </w:r>
      <w:r w:rsidR="00F1116C" w:rsidRPr="00F1254A">
        <w:rPr>
          <w:rFonts w:ascii="Times New Roman" w:hAnsi="Times New Roman" w:cs="Times New Roman"/>
          <w:b/>
          <w:sz w:val="24"/>
          <w:szCs w:val="24"/>
        </w:rPr>
        <w:t>1</w:t>
      </w:r>
    </w:p>
    <w:p w14:paraId="2FF5A042" w14:textId="513615F1" w:rsidR="009963B2" w:rsidRPr="00F1254A" w:rsidRDefault="001E4B5E" w:rsidP="003F2F55">
      <w:pPr>
        <w:spacing w:after="0" w:line="240" w:lineRule="auto"/>
        <w:jc w:val="both"/>
        <w:rPr>
          <w:rFonts w:ascii="Times New Roman" w:hAnsi="Times New Roman" w:cs="Times New Roman"/>
          <w:bCs/>
          <w:sz w:val="24"/>
          <w:szCs w:val="24"/>
        </w:rPr>
      </w:pPr>
      <w:r w:rsidRPr="00F1254A">
        <w:rPr>
          <w:rFonts w:ascii="Times New Roman" w:hAnsi="Times New Roman" w:cs="Times New Roman"/>
          <w:bCs/>
          <w:sz w:val="24"/>
          <w:szCs w:val="24"/>
        </w:rPr>
        <w:t>Ustanovuje sa ú</w:t>
      </w:r>
      <w:r w:rsidR="009963B2" w:rsidRPr="00F1254A">
        <w:rPr>
          <w:rFonts w:ascii="Times New Roman" w:hAnsi="Times New Roman" w:cs="Times New Roman"/>
          <w:bCs/>
          <w:sz w:val="24"/>
          <w:szCs w:val="24"/>
        </w:rPr>
        <w:t>hrada podľa klasifikačného systému diagnosticko-terapeutických skupín</w:t>
      </w:r>
      <w:r w:rsidRPr="00F1254A">
        <w:rPr>
          <w:rFonts w:ascii="Times New Roman" w:hAnsi="Times New Roman" w:cs="Times New Roman"/>
          <w:bCs/>
          <w:sz w:val="24"/>
          <w:szCs w:val="24"/>
        </w:rPr>
        <w:t>.</w:t>
      </w:r>
    </w:p>
    <w:p w14:paraId="2F976232" w14:textId="294FD0D1" w:rsidR="009963B2" w:rsidRPr="00F1254A" w:rsidRDefault="009963B2" w:rsidP="001E4B5E">
      <w:pPr>
        <w:pStyle w:val="tl1"/>
        <w:numPr>
          <w:ilvl w:val="0"/>
          <w:numId w:val="0"/>
        </w:numPr>
        <w:rPr>
          <w:rFonts w:ascii="Times New Roman" w:hAnsi="Times New Roman"/>
          <w:sz w:val="24"/>
        </w:rPr>
      </w:pPr>
      <w:r w:rsidRPr="00F1254A">
        <w:rPr>
          <w:rFonts w:ascii="Times New Roman" w:hAnsi="Times New Roman"/>
          <w:sz w:val="24"/>
        </w:rPr>
        <w:lastRenderedPageBreak/>
        <w:t xml:space="preserve">Podľa klasifikačného systému môžu byť hradené všetky klasifikačné prípady poistencov zdravotnej poisťovne, ktoré sú zaraditeľné do DRG skupiny podľa pravidiel </w:t>
      </w:r>
      <w:r w:rsidR="00F1116C" w:rsidRPr="00F1254A">
        <w:rPr>
          <w:rFonts w:ascii="Times New Roman" w:hAnsi="Times New Roman"/>
          <w:sz w:val="24"/>
        </w:rPr>
        <w:t>C</w:t>
      </w:r>
      <w:r w:rsidRPr="00F1254A">
        <w:rPr>
          <w:rFonts w:ascii="Times New Roman" w:hAnsi="Times New Roman"/>
          <w:sz w:val="24"/>
        </w:rPr>
        <w:t>entra</w:t>
      </w:r>
      <w:r w:rsidR="00F1116C" w:rsidRPr="00F1254A">
        <w:rPr>
          <w:rFonts w:ascii="Times New Roman" w:hAnsi="Times New Roman"/>
          <w:sz w:val="24"/>
        </w:rPr>
        <w:t xml:space="preserve"> pre klasifikačný systém</w:t>
      </w:r>
      <w:r w:rsidRPr="00F1254A">
        <w:rPr>
          <w:rFonts w:ascii="Times New Roman" w:hAnsi="Times New Roman"/>
          <w:sz w:val="24"/>
        </w:rPr>
        <w:t xml:space="preserve">  a sú hradené klasifikačné prípady poistencov zdravotnej poisťovne určené centrom v súlade s pravidlami definovanými na webovom sídle centra zriadenom ministerstvom.</w:t>
      </w:r>
    </w:p>
    <w:p w14:paraId="354F66B1" w14:textId="77777777" w:rsidR="009963B2" w:rsidRPr="00F1254A" w:rsidRDefault="009963B2" w:rsidP="001E4B5E">
      <w:pPr>
        <w:pStyle w:val="tl1"/>
        <w:numPr>
          <w:ilvl w:val="0"/>
          <w:numId w:val="0"/>
        </w:numPr>
        <w:rPr>
          <w:rFonts w:ascii="Times New Roman" w:hAnsi="Times New Roman"/>
          <w:sz w:val="24"/>
        </w:rPr>
      </w:pPr>
      <w:r w:rsidRPr="00F1254A">
        <w:rPr>
          <w:rFonts w:ascii="Times New Roman" w:hAnsi="Times New Roman"/>
          <w:sz w:val="24"/>
        </w:rPr>
        <w:t>Klasifikačný prípad je možné hradiť podľa systému DRG len vtedy, ak:</w:t>
      </w:r>
    </w:p>
    <w:p w14:paraId="42236898" w14:textId="77777777" w:rsidR="009963B2" w:rsidRPr="00F1254A" w:rsidRDefault="009963B2" w:rsidP="003F2F55">
      <w:pPr>
        <w:pStyle w:val="pism"/>
        <w:numPr>
          <w:ilvl w:val="0"/>
          <w:numId w:val="32"/>
        </w:numPr>
        <w:ind w:left="709" w:hanging="425"/>
        <w:rPr>
          <w:rFonts w:ascii="Times New Roman" w:hAnsi="Times New Roman" w:cs="Times New Roman"/>
          <w:sz w:val="24"/>
          <w:szCs w:val="24"/>
        </w:rPr>
      </w:pPr>
      <w:r w:rsidRPr="00F1254A">
        <w:rPr>
          <w:rFonts w:ascii="Times New Roman" w:hAnsi="Times New Roman" w:cs="Times New Roman"/>
          <w:sz w:val="24"/>
          <w:szCs w:val="24"/>
        </w:rPr>
        <w:t>bol poskytnutý na oddelení s DRG relevantnou odbornosťou,</w:t>
      </w:r>
    </w:p>
    <w:p w14:paraId="63707651" w14:textId="77777777" w:rsidR="009963B2" w:rsidRPr="00F1254A" w:rsidRDefault="009963B2" w:rsidP="003F2F55">
      <w:pPr>
        <w:pStyle w:val="pism"/>
        <w:ind w:left="709" w:hanging="425"/>
        <w:rPr>
          <w:rFonts w:ascii="Times New Roman" w:hAnsi="Times New Roman" w:cs="Times New Roman"/>
          <w:sz w:val="24"/>
          <w:szCs w:val="24"/>
        </w:rPr>
      </w:pPr>
      <w:r w:rsidRPr="00F1254A">
        <w:rPr>
          <w:rFonts w:ascii="Times New Roman" w:hAnsi="Times New Roman" w:cs="Times New Roman"/>
          <w:sz w:val="24"/>
          <w:szCs w:val="24"/>
        </w:rPr>
        <w:t>bol kódovaný v súlade s aktuálne platnou verziou dokumentov centra;</w:t>
      </w:r>
    </w:p>
    <w:p w14:paraId="6C77FF3A" w14:textId="77777777" w:rsidR="009963B2" w:rsidRPr="00F1254A" w:rsidRDefault="009963B2" w:rsidP="003F2F55">
      <w:pPr>
        <w:pStyle w:val="pism"/>
        <w:ind w:left="709" w:hanging="425"/>
        <w:rPr>
          <w:rFonts w:ascii="Times New Roman" w:hAnsi="Times New Roman" w:cs="Times New Roman"/>
          <w:sz w:val="24"/>
          <w:szCs w:val="24"/>
        </w:rPr>
      </w:pPr>
      <w:r w:rsidRPr="00F1254A">
        <w:rPr>
          <w:rFonts w:ascii="Times New Roman" w:hAnsi="Times New Roman" w:cs="Times New Roman"/>
          <w:sz w:val="24"/>
          <w:szCs w:val="24"/>
        </w:rPr>
        <w:t>všetky kódované výkony a diagnózy boli zaznamenané do zdravotnej dokumentácie v rozsahu umožňujúcom správne zaradenie Grouperom zdravotnej poisťovne.</w:t>
      </w:r>
    </w:p>
    <w:p w14:paraId="2C9374EF" w14:textId="77777777" w:rsidR="009963B2" w:rsidRPr="00F1254A" w:rsidRDefault="009963B2" w:rsidP="001E4B5E">
      <w:pPr>
        <w:pStyle w:val="tl1"/>
        <w:numPr>
          <w:ilvl w:val="0"/>
          <w:numId w:val="0"/>
        </w:numPr>
        <w:rPr>
          <w:rFonts w:ascii="Times New Roman" w:hAnsi="Times New Roman"/>
          <w:sz w:val="24"/>
        </w:rPr>
      </w:pPr>
      <w:r w:rsidRPr="00F1254A">
        <w:rPr>
          <w:rFonts w:ascii="Times New Roman" w:hAnsi="Times New Roman"/>
          <w:sz w:val="24"/>
        </w:rPr>
        <w:t>Úhrada za klasifikačný prípad poistenca podľa systému DRG sa určuje ako súčin základnej sadzby a efektívnej relatívnej váhy prislúchajúcej príslušnej DRG skupine.</w:t>
      </w:r>
    </w:p>
    <w:p w14:paraId="1C07521D" w14:textId="77777777" w:rsidR="009963B2" w:rsidRPr="00F1254A" w:rsidRDefault="009963B2" w:rsidP="001E4B5E">
      <w:pPr>
        <w:pStyle w:val="tl1"/>
        <w:numPr>
          <w:ilvl w:val="0"/>
          <w:numId w:val="0"/>
        </w:numPr>
        <w:rPr>
          <w:rFonts w:ascii="Times New Roman" w:hAnsi="Times New Roman"/>
          <w:sz w:val="24"/>
        </w:rPr>
      </w:pPr>
      <w:r w:rsidRPr="00F1254A">
        <w:rPr>
          <w:rFonts w:ascii="Times New Roman" w:hAnsi="Times New Roman"/>
          <w:sz w:val="24"/>
        </w:rPr>
        <w:t>Základná sadzba sa vypočítava v súlade s metodikou centra pre príslušný kalendárny rok, v sume stanovenej centrom.</w:t>
      </w:r>
    </w:p>
    <w:p w14:paraId="142CAAC4" w14:textId="77777777" w:rsidR="009963B2" w:rsidRPr="00F1254A" w:rsidRDefault="009963B2" w:rsidP="001E4B5E">
      <w:pPr>
        <w:pStyle w:val="tl1"/>
        <w:numPr>
          <w:ilvl w:val="0"/>
          <w:numId w:val="0"/>
        </w:numPr>
        <w:rPr>
          <w:rFonts w:ascii="Times New Roman" w:hAnsi="Times New Roman"/>
          <w:sz w:val="24"/>
        </w:rPr>
      </w:pPr>
      <w:r w:rsidRPr="00F1254A">
        <w:rPr>
          <w:rFonts w:ascii="Times New Roman" w:hAnsi="Times New Roman"/>
          <w:sz w:val="24"/>
        </w:rPr>
        <w:t xml:space="preserve">Ak pre niektorú DRG skupinu nie je relatívna váha v katalógu prípadových paušálov určená, použije sa hodnota dohodnutá zmluvne medzi zdravotnou poisťovňou a poskytovateľom. </w:t>
      </w:r>
    </w:p>
    <w:p w14:paraId="61696974" w14:textId="13E01047" w:rsidR="009963B2" w:rsidRPr="00F1254A" w:rsidRDefault="009963B2" w:rsidP="001E4B5E">
      <w:pPr>
        <w:pStyle w:val="tl1"/>
        <w:numPr>
          <w:ilvl w:val="0"/>
          <w:numId w:val="0"/>
        </w:numPr>
        <w:rPr>
          <w:rFonts w:ascii="Times New Roman" w:hAnsi="Times New Roman"/>
          <w:sz w:val="24"/>
        </w:rPr>
      </w:pPr>
      <w:r w:rsidRPr="00F1254A">
        <w:rPr>
          <w:rFonts w:ascii="Times New Roman" w:hAnsi="Times New Roman"/>
          <w:sz w:val="24"/>
        </w:rPr>
        <w:t>K úhrade sú zdravotnou poisťovňou hradené aj pripočítateľné položky, ak sú:</w:t>
      </w:r>
    </w:p>
    <w:p w14:paraId="23FF82ED" w14:textId="77777777" w:rsidR="009963B2" w:rsidRPr="00F1254A" w:rsidRDefault="009963B2" w:rsidP="003F2F55">
      <w:pPr>
        <w:pStyle w:val="BOD"/>
        <w:numPr>
          <w:ilvl w:val="0"/>
          <w:numId w:val="10"/>
        </w:numPr>
        <w:ind w:left="709"/>
        <w:rPr>
          <w:rFonts w:ascii="Times New Roman" w:hAnsi="Times New Roman"/>
          <w:sz w:val="24"/>
        </w:rPr>
      </w:pPr>
      <w:r w:rsidRPr="00F1254A">
        <w:rPr>
          <w:rFonts w:ascii="Times New Roman" w:hAnsi="Times New Roman"/>
          <w:sz w:val="24"/>
        </w:rPr>
        <w:t>zaradené v platnom Katalógu prípadových paušálov,</w:t>
      </w:r>
    </w:p>
    <w:p w14:paraId="1C4E7446" w14:textId="77777777" w:rsidR="009963B2" w:rsidRPr="00F1254A" w:rsidRDefault="009963B2" w:rsidP="003F2F55">
      <w:pPr>
        <w:pStyle w:val="BOD"/>
        <w:numPr>
          <w:ilvl w:val="0"/>
          <w:numId w:val="10"/>
        </w:numPr>
        <w:ind w:left="709"/>
        <w:rPr>
          <w:rFonts w:ascii="Times New Roman" w:hAnsi="Times New Roman"/>
          <w:sz w:val="24"/>
        </w:rPr>
      </w:pPr>
      <w:r w:rsidRPr="00F1254A">
        <w:rPr>
          <w:rFonts w:ascii="Times New Roman" w:hAnsi="Times New Roman"/>
          <w:sz w:val="24"/>
        </w:rPr>
        <w:t>vykázané v súlade s aktuálne platnou verziou dokumentov centra,</w:t>
      </w:r>
    </w:p>
    <w:p w14:paraId="08CF616C" w14:textId="77777777" w:rsidR="009963B2" w:rsidRPr="00F1254A" w:rsidRDefault="009963B2" w:rsidP="003F2F55">
      <w:pPr>
        <w:pStyle w:val="BOD"/>
        <w:numPr>
          <w:ilvl w:val="0"/>
          <w:numId w:val="10"/>
        </w:numPr>
        <w:ind w:left="709"/>
        <w:rPr>
          <w:rFonts w:ascii="Times New Roman" w:hAnsi="Times New Roman"/>
          <w:sz w:val="24"/>
        </w:rPr>
      </w:pPr>
      <w:r w:rsidRPr="00F1254A">
        <w:rPr>
          <w:rFonts w:ascii="Times New Roman" w:hAnsi="Times New Roman"/>
          <w:sz w:val="24"/>
        </w:rPr>
        <w:t>podložené záznamom v zdravotnej dokumentácii a indikáciou oprávneného lekára,</w:t>
      </w:r>
      <w:r w:rsidRPr="00F1254A">
        <w:rPr>
          <w:rFonts w:ascii="Times New Roman" w:hAnsi="Times New Roman"/>
          <w:sz w:val="24"/>
        </w:rPr>
        <w:br/>
        <w:t>pričom pre niektoré položky môže zdravotná poisťovňa stanoviť potrebu predchádzajúceho súhlasu zdravotnej poisťovne s ich použitím.</w:t>
      </w:r>
    </w:p>
    <w:p w14:paraId="16D9245C" w14:textId="77777777" w:rsidR="009963B2" w:rsidRPr="00F1254A" w:rsidRDefault="009963B2" w:rsidP="003F2F55">
      <w:pPr>
        <w:pStyle w:val="BOD"/>
        <w:rPr>
          <w:rFonts w:ascii="Times New Roman" w:hAnsi="Times New Roman"/>
          <w:sz w:val="24"/>
        </w:rPr>
      </w:pPr>
    </w:p>
    <w:p w14:paraId="235492C6" w14:textId="77777777" w:rsidR="009963B2" w:rsidRPr="00F1254A" w:rsidRDefault="009963B2" w:rsidP="001E4B5E">
      <w:pPr>
        <w:pStyle w:val="tl1"/>
        <w:numPr>
          <w:ilvl w:val="0"/>
          <w:numId w:val="0"/>
        </w:numPr>
        <w:rPr>
          <w:rFonts w:ascii="Times New Roman" w:hAnsi="Times New Roman"/>
          <w:sz w:val="24"/>
          <w:lang w:eastAsia="cs-CZ"/>
        </w:rPr>
      </w:pPr>
      <w:r w:rsidRPr="00F1254A">
        <w:rPr>
          <w:rFonts w:ascii="Times New Roman" w:hAnsi="Times New Roman"/>
          <w:sz w:val="24"/>
        </w:rPr>
        <w:t>Poskytovateľ zaradený v systéme vykazovania poskytnutej zdravotnej starostlivosti podľa DRG vykazuje pripočítateľné položky ku klasifikačným prípadom podľa Katalógu prípadových paušálov vydaných centrom  platným pre aktuálny kalendárny rok. V prípade, že pripočítateľné položky nebudú zdravotnej poisťovni vykázané spôsobom podľa predchádzajúcej vety, tieto nebudú akceptované zo strany zdravotnej poisťovne. V prípade podania liekov, ktoré obstarala zdravotná poisťovňa centrálnym nákupom, poskytovateľ vykazuje pripočítateľnú položku s nulovou cenou.</w:t>
      </w:r>
    </w:p>
    <w:p w14:paraId="7E8F75FD" w14:textId="77777777" w:rsidR="009963B2" w:rsidRPr="00F1254A" w:rsidRDefault="009963B2" w:rsidP="003F2F55">
      <w:pPr>
        <w:pStyle w:val="BOD"/>
        <w:rPr>
          <w:rFonts w:ascii="Times New Roman" w:hAnsi="Times New Roman"/>
          <w:sz w:val="24"/>
        </w:rPr>
      </w:pPr>
    </w:p>
    <w:p w14:paraId="4425EC70" w14:textId="77777777" w:rsidR="009963B2" w:rsidRPr="00F1254A" w:rsidRDefault="009963B2" w:rsidP="001E4B5E">
      <w:pPr>
        <w:pStyle w:val="tl1"/>
        <w:numPr>
          <w:ilvl w:val="0"/>
          <w:numId w:val="0"/>
        </w:numPr>
        <w:rPr>
          <w:rFonts w:ascii="Times New Roman" w:hAnsi="Times New Roman"/>
          <w:sz w:val="24"/>
        </w:rPr>
      </w:pPr>
      <w:r w:rsidRPr="00F1254A">
        <w:rPr>
          <w:rFonts w:ascii="Times New Roman" w:hAnsi="Times New Roman"/>
          <w:sz w:val="24"/>
        </w:rPr>
        <w:t>Pri úhrade za komplexnú zdravotnú starostlivosť na základe žiadanky vystavenej poskytovateľom v deň prijatia a v deň prepustenia zo zdravotníckeho zariadenia, ako aj kedykoľvek počas trvania klasifikačného prípadu, bez ID klasifikačného prípadu, zdravotná poisťovňa vyzve poskytovateľa na vyjadrenie, či predmetná zdravotná starostlivosť súvisí s klasifikačným prípadom a ak súvisí, bude započítaná do úhrady za klasifikačný prípad. V prípade, ak na žiadanke nebude uvedený dátum vystavenia, zdravotná poisťovňa zdravotnú starostlivosť neuhradí a požiada poskytovateľa alebo iného poskytovateľa zdravotnej starostlivosti o jeho doplnenie.</w:t>
      </w:r>
    </w:p>
    <w:p w14:paraId="6FED72F9" w14:textId="77777777" w:rsidR="009963B2" w:rsidRPr="00F1254A" w:rsidRDefault="009963B2" w:rsidP="001E4B5E">
      <w:pPr>
        <w:pStyle w:val="tl1"/>
        <w:numPr>
          <w:ilvl w:val="0"/>
          <w:numId w:val="0"/>
        </w:numPr>
        <w:rPr>
          <w:rFonts w:ascii="Times New Roman" w:hAnsi="Times New Roman"/>
          <w:sz w:val="24"/>
        </w:rPr>
      </w:pPr>
      <w:r w:rsidRPr="00F1254A">
        <w:rPr>
          <w:rFonts w:ascii="Times New Roman" w:hAnsi="Times New Roman"/>
          <w:sz w:val="24"/>
        </w:rPr>
        <w:t>Pre výpočet úhrady sa použijú dokumenty platné v čase prijatia poistenca do zdravotníckeho zariadenia.</w:t>
      </w:r>
    </w:p>
    <w:p w14:paraId="2C50EBE8" w14:textId="77777777" w:rsidR="009963B2" w:rsidRPr="00F1254A" w:rsidRDefault="009963B2" w:rsidP="001E4B5E">
      <w:pPr>
        <w:pStyle w:val="tl1"/>
        <w:numPr>
          <w:ilvl w:val="0"/>
          <w:numId w:val="0"/>
        </w:numPr>
        <w:rPr>
          <w:rFonts w:ascii="Times New Roman" w:hAnsi="Times New Roman"/>
          <w:sz w:val="24"/>
        </w:rPr>
      </w:pPr>
      <w:r w:rsidRPr="00F1254A">
        <w:rPr>
          <w:rFonts w:ascii="Times New Roman" w:hAnsi="Times New Roman"/>
          <w:sz w:val="24"/>
        </w:rPr>
        <w:t>Úhrada podľa DRG zahŕňa všetky náklady súvisiace s poskytnutím zdravotnej starostlivosti počas klasifikačného prípadu, najmä:</w:t>
      </w:r>
    </w:p>
    <w:p w14:paraId="3776FD0C" w14:textId="77777777" w:rsidR="009963B2" w:rsidRPr="00F1254A" w:rsidRDefault="009963B2" w:rsidP="003F2F55">
      <w:pPr>
        <w:pStyle w:val="pism"/>
        <w:numPr>
          <w:ilvl w:val="0"/>
          <w:numId w:val="34"/>
        </w:numPr>
        <w:ind w:left="709" w:hanging="425"/>
        <w:rPr>
          <w:rFonts w:ascii="Times New Roman" w:hAnsi="Times New Roman" w:cs="Times New Roman"/>
          <w:sz w:val="24"/>
          <w:szCs w:val="24"/>
        </w:rPr>
      </w:pPr>
      <w:r w:rsidRPr="00F1254A">
        <w:rPr>
          <w:rFonts w:ascii="Times New Roman" w:hAnsi="Times New Roman" w:cs="Times New Roman"/>
          <w:sz w:val="24"/>
          <w:szCs w:val="24"/>
        </w:rPr>
        <w:t>výkony a služby lekárov, sestier a ostatného zdravotníckeho personálu,</w:t>
      </w:r>
    </w:p>
    <w:p w14:paraId="6AD68010" w14:textId="77777777" w:rsidR="009963B2" w:rsidRPr="00F1254A" w:rsidRDefault="009963B2" w:rsidP="003F2F55">
      <w:pPr>
        <w:pStyle w:val="pism"/>
        <w:ind w:left="709" w:hanging="425"/>
        <w:rPr>
          <w:rFonts w:ascii="Times New Roman" w:hAnsi="Times New Roman" w:cs="Times New Roman"/>
          <w:sz w:val="24"/>
          <w:szCs w:val="24"/>
        </w:rPr>
      </w:pPr>
      <w:r w:rsidRPr="00F1254A">
        <w:rPr>
          <w:rFonts w:ascii="Times New Roman" w:hAnsi="Times New Roman" w:cs="Times New Roman"/>
          <w:sz w:val="24"/>
          <w:szCs w:val="24"/>
        </w:rPr>
        <w:t>lieky, zdravotnícke pomôcky a materiál použitý počas trvania klasifikačného prípadu,</w:t>
      </w:r>
    </w:p>
    <w:p w14:paraId="41FBC353" w14:textId="77777777" w:rsidR="009963B2" w:rsidRPr="00F1254A" w:rsidRDefault="009963B2" w:rsidP="003F2F55">
      <w:pPr>
        <w:pStyle w:val="pism"/>
        <w:ind w:left="709" w:hanging="425"/>
        <w:rPr>
          <w:rFonts w:ascii="Times New Roman" w:hAnsi="Times New Roman" w:cs="Times New Roman"/>
          <w:sz w:val="24"/>
          <w:szCs w:val="24"/>
        </w:rPr>
      </w:pPr>
      <w:r w:rsidRPr="00F1254A">
        <w:rPr>
          <w:rFonts w:ascii="Times New Roman" w:hAnsi="Times New Roman" w:cs="Times New Roman"/>
          <w:sz w:val="24"/>
          <w:szCs w:val="24"/>
        </w:rPr>
        <w:t>diagnostické a terapeutické výkony spoločných vyšetrovacích a liečebných zložiek,</w:t>
      </w:r>
    </w:p>
    <w:p w14:paraId="72811500" w14:textId="77777777" w:rsidR="009963B2" w:rsidRPr="00F1254A" w:rsidRDefault="009963B2" w:rsidP="003F2F55">
      <w:pPr>
        <w:pStyle w:val="pism"/>
        <w:ind w:left="709" w:hanging="425"/>
        <w:rPr>
          <w:rFonts w:ascii="Times New Roman" w:hAnsi="Times New Roman" w:cs="Times New Roman"/>
          <w:sz w:val="24"/>
          <w:szCs w:val="24"/>
        </w:rPr>
      </w:pPr>
      <w:r w:rsidRPr="00F1254A">
        <w:rPr>
          <w:rFonts w:ascii="Times New Roman" w:hAnsi="Times New Roman" w:cs="Times New Roman"/>
          <w:sz w:val="24"/>
          <w:szCs w:val="24"/>
        </w:rPr>
        <w:t>náklady režijné a prevádzkové, t. j. náklady, ktoré sú alokované na klasifikačné prípady v súlade s Kalkulačnou príručkou vydanou centrom,</w:t>
      </w:r>
    </w:p>
    <w:p w14:paraId="5D0F96A3" w14:textId="77777777" w:rsidR="009963B2" w:rsidRPr="00F1254A" w:rsidRDefault="009963B2" w:rsidP="003F2F55">
      <w:pPr>
        <w:pStyle w:val="pism"/>
        <w:ind w:left="709" w:hanging="425"/>
        <w:rPr>
          <w:rFonts w:ascii="Times New Roman" w:hAnsi="Times New Roman" w:cs="Times New Roman"/>
          <w:sz w:val="24"/>
          <w:szCs w:val="24"/>
        </w:rPr>
      </w:pPr>
      <w:r w:rsidRPr="00F1254A">
        <w:rPr>
          <w:rFonts w:ascii="Times New Roman" w:hAnsi="Times New Roman" w:cs="Times New Roman"/>
          <w:sz w:val="24"/>
          <w:szCs w:val="24"/>
        </w:rPr>
        <w:t>zdravotnú starostlivosť poskytnutú u poskytovateľa v deň prijatia a deň prepustenia poistenca.</w:t>
      </w:r>
    </w:p>
    <w:p w14:paraId="3A12CBF3" w14:textId="77777777" w:rsidR="009963B2" w:rsidRPr="00F1254A" w:rsidRDefault="009963B2" w:rsidP="003F2F55">
      <w:pPr>
        <w:pStyle w:val="BOD"/>
        <w:rPr>
          <w:rFonts w:ascii="Times New Roman" w:hAnsi="Times New Roman"/>
          <w:sz w:val="24"/>
        </w:rPr>
      </w:pPr>
    </w:p>
    <w:p w14:paraId="7E26EFDB" w14:textId="77777777" w:rsidR="009963B2" w:rsidRPr="00F1254A" w:rsidRDefault="009963B2" w:rsidP="001E4B5E">
      <w:pPr>
        <w:pStyle w:val="tl1"/>
        <w:numPr>
          <w:ilvl w:val="0"/>
          <w:numId w:val="0"/>
        </w:numPr>
        <w:rPr>
          <w:rFonts w:ascii="Times New Roman" w:hAnsi="Times New Roman"/>
          <w:sz w:val="24"/>
        </w:rPr>
      </w:pPr>
      <w:r w:rsidRPr="00F1254A">
        <w:rPr>
          <w:rFonts w:ascii="Times New Roman" w:hAnsi="Times New Roman"/>
          <w:sz w:val="24"/>
        </w:rPr>
        <w:t xml:space="preserve">Úhrada za klasifikačný prípad u poskytovateľa zahŕňa úhradu za akceptovanú komplexnú zdravotnú starostlivosť (vrátane nákladov na lieky, zdravotnícke pomôcky, dietetické potraviny a špeciálny zdravotnícky materiál, tkanivá a bunky poskytované pri transplantáciách, materské mlieko, transfúzne lieky), ak </w:t>
      </w:r>
      <w:r w:rsidRPr="00F1254A">
        <w:rPr>
          <w:rFonts w:ascii="Times New Roman" w:hAnsi="Times New Roman"/>
          <w:color w:val="000000"/>
          <w:sz w:val="24"/>
        </w:rPr>
        <w:t>bola poskytnutá</w:t>
      </w:r>
      <w:r w:rsidRPr="00F1254A">
        <w:rPr>
          <w:rFonts w:ascii="Times New Roman" w:hAnsi="Times New Roman"/>
          <w:sz w:val="24"/>
        </w:rPr>
        <w:t xml:space="preserve"> poistencovi počas trvania klasifikačného prípadu, okrem prípadov, ak sa považujú za pripočítateľné položky:</w:t>
      </w:r>
    </w:p>
    <w:p w14:paraId="36CCA8CF" w14:textId="77777777" w:rsidR="009963B2" w:rsidRPr="00F1254A" w:rsidRDefault="009963B2" w:rsidP="003F2F55">
      <w:pPr>
        <w:numPr>
          <w:ilvl w:val="0"/>
          <w:numId w:val="5"/>
        </w:numPr>
        <w:shd w:val="clear" w:color="auto" w:fill="FFFFFF" w:themeFill="background1"/>
        <w:spacing w:after="0" w:line="240" w:lineRule="auto"/>
        <w:ind w:left="709" w:hanging="425"/>
        <w:jc w:val="both"/>
        <w:rPr>
          <w:rFonts w:ascii="Times New Roman" w:hAnsi="Times New Roman" w:cs="Times New Roman"/>
          <w:sz w:val="24"/>
          <w:szCs w:val="24"/>
        </w:rPr>
      </w:pPr>
      <w:r w:rsidRPr="00F1254A">
        <w:rPr>
          <w:rFonts w:ascii="Times New Roman" w:hAnsi="Times New Roman" w:cs="Times New Roman"/>
          <w:sz w:val="24"/>
          <w:szCs w:val="24"/>
        </w:rPr>
        <w:t>poskytnutú pacientovi poskytovateľom zdravotnej starostlivosti počas klasifikačného prípadu,</w:t>
      </w:r>
    </w:p>
    <w:p w14:paraId="6474D79A" w14:textId="77777777" w:rsidR="009963B2" w:rsidRPr="00F1254A" w:rsidRDefault="009963B2" w:rsidP="003F2F55">
      <w:pPr>
        <w:numPr>
          <w:ilvl w:val="0"/>
          <w:numId w:val="5"/>
        </w:numPr>
        <w:shd w:val="clear" w:color="auto" w:fill="FFFFFF" w:themeFill="background1"/>
        <w:spacing w:after="0" w:line="240" w:lineRule="auto"/>
        <w:ind w:left="709" w:hanging="425"/>
        <w:jc w:val="both"/>
        <w:rPr>
          <w:rFonts w:ascii="Times New Roman" w:hAnsi="Times New Roman" w:cs="Times New Roman"/>
          <w:sz w:val="24"/>
          <w:szCs w:val="24"/>
        </w:rPr>
      </w:pPr>
      <w:r w:rsidRPr="00F1254A">
        <w:rPr>
          <w:rFonts w:ascii="Times New Roman" w:hAnsi="Times New Roman" w:cs="Times New Roman"/>
          <w:sz w:val="24"/>
          <w:szCs w:val="24"/>
        </w:rPr>
        <w:t>poskytnutú pacientovi iným poskytovateľom zdravotnej starostlivosti počas klasifikačného prípadu na základe žiadanky alebo výmenného lístka vystaveného poskytovateľom,</w:t>
      </w:r>
    </w:p>
    <w:p w14:paraId="718016F1" w14:textId="77777777" w:rsidR="009963B2" w:rsidRPr="00F1254A" w:rsidRDefault="009963B2" w:rsidP="003F2F55">
      <w:pPr>
        <w:numPr>
          <w:ilvl w:val="0"/>
          <w:numId w:val="5"/>
        </w:numPr>
        <w:shd w:val="clear" w:color="auto" w:fill="FFFFFF" w:themeFill="background1"/>
        <w:spacing w:after="0" w:line="240" w:lineRule="auto"/>
        <w:ind w:left="709" w:hanging="425"/>
        <w:jc w:val="both"/>
        <w:rPr>
          <w:rFonts w:ascii="Times New Roman" w:hAnsi="Times New Roman" w:cs="Times New Roman"/>
          <w:sz w:val="24"/>
          <w:szCs w:val="24"/>
        </w:rPr>
      </w:pPr>
      <w:r w:rsidRPr="00F1254A">
        <w:rPr>
          <w:rFonts w:ascii="Times New Roman" w:hAnsi="Times New Roman" w:cs="Times New Roman"/>
          <w:sz w:val="24"/>
          <w:szCs w:val="24"/>
        </w:rPr>
        <w:t>poskytnutú aj po ukončení klasifikačného prípadu v súlade s dokumentom  centra „Pravidlá definujúce výpočet prípadového paušálu a pravidlá pre zlučovanie klasifikačných prípadov“.</w:t>
      </w:r>
    </w:p>
    <w:p w14:paraId="59FD203F" w14:textId="77777777" w:rsidR="009963B2" w:rsidRPr="00F1254A" w:rsidRDefault="009963B2" w:rsidP="003F2F55">
      <w:pPr>
        <w:shd w:val="clear" w:color="auto" w:fill="FFFFFF" w:themeFill="background1"/>
        <w:spacing w:after="0" w:line="240" w:lineRule="auto"/>
        <w:ind w:left="709"/>
        <w:jc w:val="both"/>
        <w:rPr>
          <w:rFonts w:ascii="Times New Roman" w:hAnsi="Times New Roman" w:cs="Times New Roman"/>
          <w:sz w:val="24"/>
          <w:szCs w:val="24"/>
        </w:rPr>
      </w:pPr>
    </w:p>
    <w:p w14:paraId="5ECB0519" w14:textId="77777777" w:rsidR="009963B2" w:rsidRPr="00F1254A" w:rsidRDefault="009963B2" w:rsidP="001E4B5E">
      <w:pPr>
        <w:pStyle w:val="tl1"/>
        <w:numPr>
          <w:ilvl w:val="0"/>
          <w:numId w:val="0"/>
        </w:numPr>
        <w:rPr>
          <w:rFonts w:ascii="Times New Roman" w:hAnsi="Times New Roman"/>
          <w:sz w:val="24"/>
        </w:rPr>
      </w:pPr>
      <w:r w:rsidRPr="00F1254A">
        <w:rPr>
          <w:rFonts w:ascii="Times New Roman" w:hAnsi="Times New Roman"/>
          <w:sz w:val="24"/>
        </w:rPr>
        <w:t>Ak po klasifikačnom prípade na DRG relevantnom oddelení nasleduje hospitalizácia na DRG nerelevantnom oddelení, ide o samostatné prípady s osobitným režimom úhrady.</w:t>
      </w:r>
    </w:p>
    <w:p w14:paraId="2D8F85B9" w14:textId="77777777" w:rsidR="009963B2" w:rsidRPr="00F1254A" w:rsidRDefault="009963B2" w:rsidP="003F2F55">
      <w:pPr>
        <w:pStyle w:val="BOD"/>
        <w:rPr>
          <w:rFonts w:ascii="Times New Roman" w:hAnsi="Times New Roman"/>
          <w:sz w:val="24"/>
        </w:rPr>
      </w:pPr>
    </w:p>
    <w:p w14:paraId="7609C46C" w14:textId="77777777" w:rsidR="009963B2" w:rsidRPr="00F1254A" w:rsidRDefault="009963B2" w:rsidP="001E4B5E">
      <w:pPr>
        <w:pStyle w:val="tl1"/>
        <w:numPr>
          <w:ilvl w:val="0"/>
          <w:numId w:val="0"/>
        </w:numPr>
        <w:rPr>
          <w:rFonts w:ascii="Times New Roman" w:hAnsi="Times New Roman"/>
          <w:sz w:val="24"/>
        </w:rPr>
      </w:pPr>
      <w:r w:rsidRPr="00F1254A">
        <w:rPr>
          <w:rFonts w:ascii="Times New Roman" w:hAnsi="Times New Roman"/>
          <w:sz w:val="24"/>
        </w:rPr>
        <w:t>Ak dôjde v priebehu kalendárneho roka k zmene pravidiel systému DRG alebo vydaniu novej verzie dokumentov CKS, poskytovateľ a  zdravotná poisťovňa sa dohodnú, ako sa zmena premietne do výpočtu úhrad.</w:t>
      </w:r>
    </w:p>
    <w:p w14:paraId="69D6E86F" w14:textId="77777777" w:rsidR="009963B2" w:rsidRPr="00F1254A" w:rsidRDefault="009963B2" w:rsidP="001E4B5E">
      <w:pPr>
        <w:pStyle w:val="tl1"/>
        <w:numPr>
          <w:ilvl w:val="0"/>
          <w:numId w:val="0"/>
        </w:numPr>
        <w:rPr>
          <w:rFonts w:ascii="Times New Roman" w:hAnsi="Times New Roman"/>
          <w:sz w:val="24"/>
        </w:rPr>
      </w:pPr>
      <w:r w:rsidRPr="00F1254A">
        <w:rPr>
          <w:rFonts w:ascii="Times New Roman" w:hAnsi="Times New Roman"/>
          <w:sz w:val="24"/>
        </w:rPr>
        <w:t>Úhrada za klasifikačný prípad nezahŕňa úhradu za:</w:t>
      </w:r>
    </w:p>
    <w:p w14:paraId="749FDA57" w14:textId="77777777" w:rsidR="009963B2" w:rsidRPr="00F1254A" w:rsidRDefault="009963B2" w:rsidP="003F2F55">
      <w:pPr>
        <w:pStyle w:val="Odsekzoznamu"/>
        <w:widowControl/>
        <w:numPr>
          <w:ilvl w:val="1"/>
          <w:numId w:val="6"/>
        </w:numPr>
        <w:shd w:val="clear" w:color="auto" w:fill="FFFFFF" w:themeFill="background1"/>
        <w:autoSpaceDE/>
        <w:autoSpaceDN/>
        <w:ind w:left="709" w:hanging="425"/>
        <w:rPr>
          <w:rFonts w:ascii="Times New Roman" w:hAnsi="Times New Roman" w:cs="Times New Roman"/>
          <w:sz w:val="24"/>
          <w:szCs w:val="24"/>
        </w:rPr>
      </w:pPr>
      <w:r w:rsidRPr="00F1254A">
        <w:rPr>
          <w:rFonts w:ascii="Times New Roman" w:hAnsi="Times New Roman" w:cs="Times New Roman"/>
          <w:sz w:val="24"/>
          <w:szCs w:val="24"/>
        </w:rPr>
        <w:t>poskytnutú zdravotnú starostlivosť na základe žiadanky alebo výmenného lístka, ak neboli vystavené počas klasifikačného prípadu,</w:t>
      </w:r>
    </w:p>
    <w:p w14:paraId="33882AA6" w14:textId="77777777" w:rsidR="009963B2" w:rsidRPr="00F1254A" w:rsidRDefault="009963B2" w:rsidP="003F2F55">
      <w:pPr>
        <w:numPr>
          <w:ilvl w:val="1"/>
          <w:numId w:val="6"/>
        </w:numPr>
        <w:shd w:val="clear" w:color="auto" w:fill="FFFFFF" w:themeFill="background1"/>
        <w:spacing w:after="0" w:line="240" w:lineRule="auto"/>
        <w:ind w:left="709" w:hanging="425"/>
        <w:jc w:val="both"/>
        <w:rPr>
          <w:rFonts w:ascii="Times New Roman" w:hAnsi="Times New Roman" w:cs="Times New Roman"/>
          <w:sz w:val="24"/>
          <w:szCs w:val="24"/>
        </w:rPr>
      </w:pPr>
      <w:r w:rsidRPr="00F1254A">
        <w:rPr>
          <w:rFonts w:ascii="Times New Roman" w:hAnsi="Times New Roman" w:cs="Times New Roman"/>
          <w:sz w:val="24"/>
          <w:szCs w:val="24"/>
        </w:rPr>
        <w:t>pripočítateľné položky zverejnené v Katalógu prípadových paušálov,</w:t>
      </w:r>
    </w:p>
    <w:p w14:paraId="09D903A4" w14:textId="77777777" w:rsidR="009963B2" w:rsidRPr="00F1254A" w:rsidRDefault="009963B2" w:rsidP="003F2F55">
      <w:pPr>
        <w:numPr>
          <w:ilvl w:val="1"/>
          <w:numId w:val="6"/>
        </w:numPr>
        <w:shd w:val="clear" w:color="auto" w:fill="FFFFFF" w:themeFill="background1"/>
        <w:spacing w:after="0" w:line="240" w:lineRule="auto"/>
        <w:ind w:left="709" w:hanging="425"/>
        <w:jc w:val="both"/>
        <w:rPr>
          <w:rFonts w:ascii="Times New Roman" w:hAnsi="Times New Roman" w:cs="Times New Roman"/>
          <w:sz w:val="24"/>
          <w:szCs w:val="24"/>
        </w:rPr>
      </w:pPr>
      <w:r w:rsidRPr="00F1254A">
        <w:rPr>
          <w:rFonts w:ascii="Times New Roman" w:hAnsi="Times New Roman" w:cs="Times New Roman"/>
          <w:sz w:val="24"/>
          <w:szCs w:val="24"/>
        </w:rPr>
        <w:t>komplexnú zdravotnú starostlivosť v ambulancii záchrannej zdravotnej služby pri preprave novorodencov a detí,</w:t>
      </w:r>
    </w:p>
    <w:p w14:paraId="656D5C2E" w14:textId="54A0835F" w:rsidR="009963B2" w:rsidRPr="00F1254A" w:rsidRDefault="009963B2" w:rsidP="003F2F55">
      <w:pPr>
        <w:numPr>
          <w:ilvl w:val="1"/>
          <w:numId w:val="6"/>
        </w:numPr>
        <w:shd w:val="clear" w:color="auto" w:fill="FFFFFF" w:themeFill="background1"/>
        <w:spacing w:after="0" w:line="240" w:lineRule="auto"/>
        <w:ind w:left="709" w:hanging="425"/>
        <w:jc w:val="both"/>
        <w:rPr>
          <w:rFonts w:ascii="Times New Roman" w:hAnsi="Times New Roman" w:cs="Times New Roman"/>
          <w:sz w:val="24"/>
          <w:szCs w:val="24"/>
        </w:rPr>
      </w:pPr>
      <w:r w:rsidRPr="00F1254A">
        <w:rPr>
          <w:rFonts w:ascii="Times New Roman" w:hAnsi="Times New Roman" w:cs="Times New Roman"/>
          <w:sz w:val="24"/>
          <w:szCs w:val="24"/>
        </w:rPr>
        <w:t>dopravnú službu (D</w:t>
      </w:r>
      <w:r w:rsidR="00B42CE9" w:rsidRPr="00F1254A">
        <w:rPr>
          <w:rFonts w:ascii="Times New Roman" w:hAnsi="Times New Roman" w:cs="Times New Roman"/>
          <w:sz w:val="24"/>
          <w:szCs w:val="24"/>
        </w:rPr>
        <w:t>Z</w:t>
      </w:r>
      <w:r w:rsidRPr="00F1254A">
        <w:rPr>
          <w:rFonts w:ascii="Times New Roman" w:hAnsi="Times New Roman" w:cs="Times New Roman"/>
          <w:sz w:val="24"/>
          <w:szCs w:val="24"/>
        </w:rPr>
        <w:t>S),</w:t>
      </w:r>
    </w:p>
    <w:p w14:paraId="2F7633FE" w14:textId="77777777" w:rsidR="009963B2" w:rsidRPr="00F1254A" w:rsidRDefault="009963B2" w:rsidP="003F2F55">
      <w:pPr>
        <w:numPr>
          <w:ilvl w:val="1"/>
          <w:numId w:val="6"/>
        </w:numPr>
        <w:shd w:val="clear" w:color="auto" w:fill="FFFFFF" w:themeFill="background1"/>
        <w:tabs>
          <w:tab w:val="left" w:pos="851"/>
        </w:tabs>
        <w:spacing w:after="0" w:line="240" w:lineRule="auto"/>
        <w:ind w:left="709" w:hanging="425"/>
        <w:jc w:val="both"/>
        <w:rPr>
          <w:rFonts w:ascii="Times New Roman" w:hAnsi="Times New Roman" w:cs="Times New Roman"/>
          <w:sz w:val="24"/>
          <w:szCs w:val="24"/>
        </w:rPr>
      </w:pPr>
      <w:r w:rsidRPr="00F1254A">
        <w:rPr>
          <w:rFonts w:ascii="Times New Roman" w:hAnsi="Times New Roman" w:cs="Times New Roman"/>
          <w:sz w:val="24"/>
          <w:szCs w:val="24"/>
        </w:rPr>
        <w:t>vrtuľníkovú záchrannú zdravotnú službu (VZZS),</w:t>
      </w:r>
    </w:p>
    <w:p w14:paraId="64B56499" w14:textId="77777777" w:rsidR="009963B2" w:rsidRPr="00F1254A" w:rsidRDefault="009963B2" w:rsidP="003F2F55">
      <w:pPr>
        <w:numPr>
          <w:ilvl w:val="1"/>
          <w:numId w:val="6"/>
        </w:numPr>
        <w:shd w:val="clear" w:color="auto" w:fill="FFFFFF" w:themeFill="background1"/>
        <w:spacing w:after="0" w:line="240" w:lineRule="auto"/>
        <w:ind w:left="709" w:hanging="425"/>
        <w:jc w:val="both"/>
        <w:rPr>
          <w:rFonts w:ascii="Times New Roman" w:hAnsi="Times New Roman" w:cs="Times New Roman"/>
          <w:sz w:val="24"/>
          <w:szCs w:val="24"/>
        </w:rPr>
      </w:pPr>
      <w:r w:rsidRPr="00F1254A">
        <w:rPr>
          <w:rFonts w:ascii="Times New Roman" w:hAnsi="Times New Roman" w:cs="Times New Roman"/>
          <w:sz w:val="24"/>
          <w:szCs w:val="24"/>
        </w:rPr>
        <w:t>záchrannú zdravotnú službu (ZZS),</w:t>
      </w:r>
    </w:p>
    <w:p w14:paraId="1DE12CCF" w14:textId="77777777" w:rsidR="009963B2" w:rsidRPr="00F1254A" w:rsidRDefault="009963B2" w:rsidP="003F2F55">
      <w:pPr>
        <w:pStyle w:val="Odsekzoznamu"/>
        <w:numPr>
          <w:ilvl w:val="1"/>
          <w:numId w:val="6"/>
        </w:numPr>
        <w:ind w:left="709" w:hanging="425"/>
        <w:rPr>
          <w:rFonts w:ascii="Times New Roman" w:hAnsi="Times New Roman" w:cs="Times New Roman"/>
          <w:sz w:val="24"/>
          <w:szCs w:val="24"/>
        </w:rPr>
      </w:pPr>
      <w:r w:rsidRPr="00F1254A">
        <w:rPr>
          <w:rFonts w:ascii="Times New Roman" w:hAnsi="Times New Roman" w:cs="Times New Roman"/>
          <w:sz w:val="24"/>
          <w:szCs w:val="24"/>
        </w:rPr>
        <w:t>lieky, zdravotnícke pomôcky a dietetické potraviny predpísané v deň prepustenia pacienta zo zdravotníckeho zariadenia v ambulancii poskytovateľa alebo iného poskytovateľa, ak z medicínskeho hľadiska tieto lieky, zdravotnícke pomôcky a dietetické potraviny nemali byť podané poistencovi počas trvania klasifikačného prípadu,</w:t>
      </w:r>
    </w:p>
    <w:p w14:paraId="6280B1E7" w14:textId="77777777" w:rsidR="009963B2" w:rsidRPr="00F1254A" w:rsidRDefault="009963B2" w:rsidP="003F2F55">
      <w:pPr>
        <w:pStyle w:val="Odsekzoznamu"/>
        <w:numPr>
          <w:ilvl w:val="1"/>
          <w:numId w:val="6"/>
        </w:numPr>
        <w:ind w:left="709" w:hanging="425"/>
        <w:rPr>
          <w:rFonts w:ascii="Times New Roman" w:hAnsi="Times New Roman" w:cs="Times New Roman"/>
          <w:sz w:val="24"/>
          <w:szCs w:val="24"/>
        </w:rPr>
      </w:pPr>
      <w:r w:rsidRPr="00F1254A">
        <w:rPr>
          <w:rFonts w:ascii="Times New Roman" w:hAnsi="Times New Roman" w:cs="Times New Roman"/>
          <w:sz w:val="24"/>
          <w:szCs w:val="24"/>
        </w:rPr>
        <w:t>mimoriadne finančne náročnú zdravotnú starostlivosť – osobitnú úhradu za časť poskytnutej zdravotnej starostlivosti, ktorá je dohodnutá medzi poskytovateľom a zdravotnou poisťovňou, a ktorá je hradená nad rámec klasifikačného prípadu a maximálneho limitu úhrady.</w:t>
      </w:r>
    </w:p>
    <w:p w14:paraId="7E35C74D" w14:textId="77777777" w:rsidR="009963B2" w:rsidRPr="00F1254A" w:rsidRDefault="009963B2" w:rsidP="003F2F55">
      <w:pPr>
        <w:shd w:val="clear" w:color="auto" w:fill="FFFFFF" w:themeFill="background1"/>
        <w:spacing w:after="0" w:line="240" w:lineRule="auto"/>
        <w:jc w:val="both"/>
        <w:rPr>
          <w:rFonts w:ascii="Times New Roman" w:hAnsi="Times New Roman" w:cs="Times New Roman"/>
          <w:sz w:val="24"/>
          <w:szCs w:val="24"/>
        </w:rPr>
      </w:pPr>
    </w:p>
    <w:p w14:paraId="702BD3C0" w14:textId="77777777" w:rsidR="009963B2" w:rsidRPr="00F1254A" w:rsidRDefault="009963B2" w:rsidP="001E4B5E">
      <w:pPr>
        <w:pStyle w:val="tl1"/>
        <w:numPr>
          <w:ilvl w:val="0"/>
          <w:numId w:val="0"/>
        </w:numPr>
        <w:rPr>
          <w:rFonts w:ascii="Times New Roman" w:hAnsi="Times New Roman"/>
          <w:sz w:val="24"/>
        </w:rPr>
      </w:pPr>
      <w:r w:rsidRPr="00F1254A">
        <w:rPr>
          <w:rFonts w:ascii="Times New Roman" w:hAnsi="Times New Roman"/>
          <w:sz w:val="24"/>
        </w:rPr>
        <w:t>Poskytovateľ zaradený v systéme vykazovania poskytnutej zdravotnej starostlivosti podľa klasifikačného systému vykazuje ústavnú zdravotnú starostlivosť za všetkých poistencov členských štátov Európskej únie, Nórska, Lichtenštajnska, Islandu a Švajčiarska, okrem poistencov Slovenskej republiky, ošetrených v príslušnom mesiaci v jednej samostatnej faktúre v súlade s platným metodickým usmernením centra.</w:t>
      </w:r>
    </w:p>
    <w:p w14:paraId="6701785A"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Navrhovaná úprava ustanovuje pravidlá úhrady klasifikačných prípadov podľa systému diagnosticko-terapeutických skupín.</w:t>
      </w:r>
    </w:p>
    <w:p w14:paraId="3E7305C3"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Základným princípom je, že klasifikačný prípad sa uhrádza podľa klasifikačného systému, ak spĺňa ustanovené podmienky týkajúce sa odbornosti poskytovateľa, správnosti kódovania a vedenia zdravotnej dokumentácie.</w:t>
      </w:r>
    </w:p>
    <w:p w14:paraId="5DB0E759"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lastRenderedPageBreak/>
        <w:t>Výška úhrady sa určuje ako súčin základnej sadzby a efektívnej relatívnej váhy príslušnej diagnosticko-terapeutickej skupiny.</w:t>
      </w:r>
    </w:p>
    <w:p w14:paraId="66A8358B"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Takto nastavený mechanizmus vytvára väzbu medzi rozsahom a náročnosťou poskytnutej zdravotnej starostlivosti a výškou úhrady.</w:t>
      </w:r>
    </w:p>
    <w:p w14:paraId="5E1B0B22"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Súčasne sa ustanovujú pravidlá pre pripočítateľné položky, ich vykazovanie a podmienky ich akceptácie. Cieľom je zabezpečiť, aby boli nad rámec základnej úhrady zohľadnené len tie náklady, ktoré spĺňajú vopred definované podmienky.</w:t>
      </w:r>
    </w:p>
    <w:p w14:paraId="4E86F7EF"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Odsek 10 zároveň ustanovuje, že úhrada podľa klasifikačného systému zahŕňa všetky náklady súvisiace s poskytnutím zdravotnej starostlivosti počas klasifikačného prípadu, vrátane nákladov na zdravotné výkony, lieky, zdravotnícke pomôcky, materiál, diagnostické a terapeutické výkony a príslušnú časť režijných a prevádzkových nákladov.</w:t>
      </w:r>
    </w:p>
    <w:p w14:paraId="2AE26AD6"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Cieľom je vytvoriť čo najjednoznačnejšiu hranicu medzi nákladmi zahrnutými do úhrady klasifikačného prípadu a nákladmi, ktoré sa uhrádzajú samostatne.</w:t>
      </w:r>
    </w:p>
    <w:p w14:paraId="5FF941FF" w14:textId="77777777" w:rsidR="00D76D73" w:rsidRPr="00F1254A" w:rsidRDefault="00D76D73" w:rsidP="003F2F55">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Súčasne sa tým zvyšuje predvídateľnosť financovania pre poskytovateľa zdravotnej starostlivosti a transparentnosť pri posudzovaní oprávnenosti jednotlivých úhrad. </w:t>
      </w:r>
    </w:p>
    <w:p w14:paraId="723276AB" w14:textId="77777777" w:rsidR="00D76D73" w:rsidRPr="00F1254A" w:rsidRDefault="00D76D73" w:rsidP="003F2F55">
      <w:pPr>
        <w:spacing w:after="0" w:line="240" w:lineRule="auto"/>
        <w:jc w:val="both"/>
        <w:rPr>
          <w:rFonts w:ascii="Times New Roman" w:hAnsi="Times New Roman" w:cs="Times New Roman"/>
          <w:sz w:val="24"/>
          <w:szCs w:val="24"/>
        </w:rPr>
      </w:pPr>
    </w:p>
    <w:p w14:paraId="02FA4A5D" w14:textId="7865BDE2" w:rsidR="009963B2" w:rsidRPr="00F1254A" w:rsidRDefault="001E4B5E" w:rsidP="003F2F55">
      <w:pPr>
        <w:spacing w:after="0" w:line="240" w:lineRule="auto"/>
        <w:jc w:val="both"/>
        <w:rPr>
          <w:rFonts w:ascii="Times New Roman" w:hAnsi="Times New Roman" w:cs="Times New Roman"/>
          <w:sz w:val="24"/>
          <w:szCs w:val="24"/>
        </w:rPr>
      </w:pPr>
      <w:r w:rsidRPr="00F1254A">
        <w:rPr>
          <w:rFonts w:ascii="Times New Roman" w:hAnsi="Times New Roman" w:cs="Times New Roman"/>
          <w:b/>
          <w:sz w:val="24"/>
          <w:szCs w:val="24"/>
        </w:rPr>
        <w:t xml:space="preserve">K </w:t>
      </w:r>
      <w:r w:rsidR="009963B2" w:rsidRPr="00F1254A">
        <w:rPr>
          <w:rFonts w:ascii="Times New Roman" w:hAnsi="Times New Roman" w:cs="Times New Roman"/>
          <w:b/>
          <w:sz w:val="24"/>
          <w:szCs w:val="24"/>
        </w:rPr>
        <w:t>§ 1</w:t>
      </w:r>
      <w:r w:rsidR="00B42CE9" w:rsidRPr="00F1254A">
        <w:rPr>
          <w:rFonts w:ascii="Times New Roman" w:hAnsi="Times New Roman" w:cs="Times New Roman"/>
          <w:b/>
          <w:sz w:val="24"/>
          <w:szCs w:val="24"/>
        </w:rPr>
        <w:t>2</w:t>
      </w:r>
    </w:p>
    <w:p w14:paraId="5BC8CBA6" w14:textId="6ACE27DC" w:rsidR="009963B2" w:rsidRPr="00F1254A" w:rsidRDefault="001E4B5E" w:rsidP="001E4B5E">
      <w:pPr>
        <w:spacing w:after="0" w:line="240" w:lineRule="auto"/>
        <w:jc w:val="both"/>
        <w:rPr>
          <w:rFonts w:ascii="Times New Roman" w:hAnsi="Times New Roman" w:cs="Times New Roman"/>
          <w:bCs/>
          <w:sz w:val="24"/>
          <w:szCs w:val="24"/>
        </w:rPr>
      </w:pPr>
      <w:r w:rsidRPr="00F1254A">
        <w:rPr>
          <w:rFonts w:ascii="Times New Roman" w:hAnsi="Times New Roman" w:cs="Times New Roman"/>
          <w:bCs/>
          <w:sz w:val="24"/>
          <w:szCs w:val="24"/>
        </w:rPr>
        <w:t>Ustanovujú sa i</w:t>
      </w:r>
      <w:r w:rsidR="009963B2" w:rsidRPr="00F1254A">
        <w:rPr>
          <w:rFonts w:ascii="Times New Roman" w:hAnsi="Times New Roman" w:cs="Times New Roman"/>
          <w:bCs/>
          <w:sz w:val="24"/>
          <w:szCs w:val="24"/>
        </w:rPr>
        <w:t>ndividuálne zložky úhrady</w:t>
      </w:r>
      <w:r w:rsidRPr="00F1254A">
        <w:rPr>
          <w:rFonts w:ascii="Times New Roman" w:hAnsi="Times New Roman" w:cs="Times New Roman"/>
          <w:bCs/>
          <w:sz w:val="24"/>
          <w:szCs w:val="24"/>
        </w:rPr>
        <w:t xml:space="preserve">. </w:t>
      </w:r>
      <w:r w:rsidR="009963B2" w:rsidRPr="00F1254A">
        <w:rPr>
          <w:rFonts w:ascii="Times New Roman" w:hAnsi="Times New Roman" w:cs="Times New Roman"/>
          <w:sz w:val="24"/>
          <w:szCs w:val="24"/>
        </w:rPr>
        <w:t xml:space="preserve">Zdravotná poisťovňa a poskytovateľ sa môžu v zmluve o poskytovaní zdravotnej starostlivosti dohodnúť aj na inej forme úhrady ústavnej zdravotnej starostlivosti, pokiaľ sú podmienky a parametre individuálnej zložky úhrady konkrétneho pacienta uvedené v zmluve zrozumiteľne a transparentne. </w:t>
      </w:r>
    </w:p>
    <w:p w14:paraId="3A044504"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Navrhované ustanovenie umožňuje dohodnúť inú formu úhrady ústavnej zdravotnej starostlivosti, ak sú jej podmienky a parametre v zmluve uvedené zrozumiteľne a transparentne.</w:t>
      </w:r>
    </w:p>
    <w:p w14:paraId="50D888DD"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Cieľom je zachovať určitú mieru flexibility pri zohľadnení špecifických podmienok poskytovateľov alebo druhov zdravotnej starostlivosti, avšak bez narušenia požiadavky transparentnosti zmluvných podmienok.</w:t>
      </w:r>
    </w:p>
    <w:p w14:paraId="1E075B08"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Toto ustanovenie je dôležité aj z hľadiska praktickej aplikácie záväzného vzoru zmluvy, keďže umožňuje riešiť objektívne odôvodnené špecifiká bez vytvárania netransparentných individuálnych mechanizmov. </w:t>
      </w:r>
    </w:p>
    <w:p w14:paraId="5DB669C3" w14:textId="77777777" w:rsidR="00D76D73" w:rsidRPr="00F1254A" w:rsidRDefault="00D76D73" w:rsidP="003F2F55">
      <w:pPr>
        <w:pStyle w:val="BOD"/>
        <w:rPr>
          <w:rFonts w:ascii="Times New Roman" w:hAnsi="Times New Roman"/>
          <w:sz w:val="24"/>
        </w:rPr>
      </w:pPr>
    </w:p>
    <w:p w14:paraId="547EF6E6" w14:textId="0B10224F" w:rsidR="009963B2" w:rsidRPr="00F1254A" w:rsidRDefault="001E4B5E" w:rsidP="003F2F55">
      <w:pPr>
        <w:suppressAutoHyphens/>
        <w:spacing w:after="0" w:line="240" w:lineRule="auto"/>
        <w:jc w:val="both"/>
        <w:rPr>
          <w:rFonts w:ascii="Times New Roman" w:eastAsia="Times New Roman" w:hAnsi="Times New Roman" w:cs="Times New Roman"/>
          <w:b/>
          <w:sz w:val="24"/>
          <w:szCs w:val="24"/>
          <w:lang w:eastAsia="ar-SA"/>
        </w:rPr>
      </w:pPr>
      <w:r w:rsidRPr="00F1254A">
        <w:rPr>
          <w:rFonts w:ascii="Times New Roman" w:eastAsia="Times New Roman" w:hAnsi="Times New Roman" w:cs="Times New Roman"/>
          <w:b/>
          <w:sz w:val="24"/>
          <w:szCs w:val="24"/>
          <w:lang w:eastAsia="ar-SA"/>
        </w:rPr>
        <w:t xml:space="preserve">K </w:t>
      </w:r>
      <w:r w:rsidR="009963B2" w:rsidRPr="00F1254A">
        <w:rPr>
          <w:rFonts w:ascii="Times New Roman" w:eastAsia="Times New Roman" w:hAnsi="Times New Roman" w:cs="Times New Roman"/>
          <w:b/>
          <w:sz w:val="24"/>
          <w:szCs w:val="24"/>
          <w:lang w:eastAsia="ar-SA"/>
        </w:rPr>
        <w:t>§ 1</w:t>
      </w:r>
      <w:r w:rsidR="00B42CE9" w:rsidRPr="00F1254A">
        <w:rPr>
          <w:rFonts w:ascii="Times New Roman" w:eastAsia="Times New Roman" w:hAnsi="Times New Roman" w:cs="Times New Roman"/>
          <w:b/>
          <w:sz w:val="24"/>
          <w:szCs w:val="24"/>
          <w:lang w:eastAsia="ar-SA"/>
        </w:rPr>
        <w:t>3</w:t>
      </w:r>
    </w:p>
    <w:p w14:paraId="101BB2FE" w14:textId="557D1861" w:rsidR="00B42CE9" w:rsidRPr="00F1254A" w:rsidRDefault="00B42CE9" w:rsidP="00B42CE9">
      <w:pPr>
        <w:widowControl w:val="0"/>
        <w:autoSpaceDE w:val="0"/>
        <w:autoSpaceDN w:val="0"/>
        <w:spacing w:after="0" w:line="252" w:lineRule="auto"/>
        <w:jc w:val="both"/>
        <w:rPr>
          <w:rFonts w:ascii="Times New Roman" w:eastAsia="Arial" w:hAnsi="Times New Roman" w:cs="Times New Roman"/>
          <w:kern w:val="0"/>
          <w:sz w:val="24"/>
          <w:szCs w:val="24"/>
          <w14:ligatures w14:val="none"/>
        </w:rPr>
      </w:pPr>
      <w:r w:rsidRPr="00F1254A">
        <w:rPr>
          <w:rFonts w:ascii="Times New Roman" w:eastAsia="Arial" w:hAnsi="Times New Roman" w:cs="Times New Roman"/>
          <w:kern w:val="0"/>
          <w:sz w:val="24"/>
          <w:szCs w:val="24"/>
          <w14:ligatures w14:val="none"/>
        </w:rPr>
        <w:t>Zdravotná poisťovňa a poskytovateľ sa môžu v zmluve o poskytovaní zdravotnej starostlivosti dohodnúť na úhrade poskytnutej a uznanej zdravotnej starostlivosti prostredníctvom maximálneho rozsahu úhrady zdravotnej starostlivosti za jeden kalendárny rok.</w:t>
      </w:r>
    </w:p>
    <w:p w14:paraId="6F360812" w14:textId="77777777" w:rsidR="00B42CE9" w:rsidRPr="00F1254A" w:rsidRDefault="00B42CE9" w:rsidP="00B42CE9">
      <w:pPr>
        <w:widowControl w:val="0"/>
        <w:autoSpaceDE w:val="0"/>
        <w:autoSpaceDN w:val="0"/>
        <w:spacing w:after="0" w:line="252" w:lineRule="auto"/>
        <w:jc w:val="both"/>
        <w:rPr>
          <w:rFonts w:ascii="Times New Roman" w:eastAsia="Arial" w:hAnsi="Times New Roman" w:cs="Times New Roman"/>
          <w:kern w:val="0"/>
          <w:sz w:val="24"/>
          <w:szCs w:val="24"/>
          <w14:ligatures w14:val="none"/>
        </w:rPr>
      </w:pPr>
      <w:r w:rsidRPr="00F1254A">
        <w:rPr>
          <w:rFonts w:ascii="Times New Roman" w:eastAsia="Arial" w:hAnsi="Times New Roman" w:cs="Times New Roman"/>
          <w:kern w:val="0"/>
          <w:sz w:val="24"/>
          <w:szCs w:val="24"/>
          <w14:ligatures w14:val="none"/>
        </w:rPr>
        <w:t xml:space="preserve">Maximálny rozsah úhrady, zdravotná starostlivosť, ktorú zahŕňa, a zdravotná starostlivosť, ktorá je uhrádzaná mimo maximálneho rozsahu úhrady, sú uvedené v prílohe záväzného vzoru zmluvy. </w:t>
      </w:r>
    </w:p>
    <w:p w14:paraId="6E951FB0" w14:textId="77777777" w:rsidR="00B42CE9" w:rsidRPr="00F1254A" w:rsidRDefault="00B42CE9" w:rsidP="00B42CE9">
      <w:pPr>
        <w:widowControl w:val="0"/>
        <w:autoSpaceDE w:val="0"/>
        <w:autoSpaceDN w:val="0"/>
        <w:spacing w:after="0" w:line="252" w:lineRule="auto"/>
        <w:jc w:val="both"/>
        <w:rPr>
          <w:rFonts w:ascii="Times New Roman" w:eastAsia="Arial" w:hAnsi="Times New Roman" w:cs="Times New Roman"/>
          <w:kern w:val="0"/>
          <w:sz w:val="24"/>
          <w:szCs w:val="24"/>
          <w14:ligatures w14:val="none"/>
        </w:rPr>
      </w:pPr>
      <w:r w:rsidRPr="00F1254A">
        <w:rPr>
          <w:rFonts w:ascii="Times New Roman" w:eastAsia="Arial" w:hAnsi="Times New Roman" w:cs="Times New Roman"/>
          <w:kern w:val="0"/>
          <w:sz w:val="24"/>
          <w:szCs w:val="24"/>
          <w14:ligatures w14:val="none"/>
        </w:rPr>
        <w:t>Spôsob vyhodnocovania plnenia maximálneho rozsahu úhrady, periodicita tohto vyhodnocovania, ako aj postup zmluvných strán pri jeho prekročení alebo neplnení sú uvedené v prílohe záväzného vzoru zmluvy tak, aby umožňovali vzájomné porovnanie medzi jednotlivými poskytovateľmi a medzi jednotlivými zdravotnými poisťovňami.</w:t>
      </w:r>
    </w:p>
    <w:p w14:paraId="29689803" w14:textId="77777777" w:rsidR="00D76D73" w:rsidRPr="00F1254A" w:rsidRDefault="00D76D73" w:rsidP="00D76D73">
      <w:pPr>
        <w:spacing w:after="0" w:line="240" w:lineRule="auto"/>
        <w:jc w:val="both"/>
        <w:rPr>
          <w:rFonts w:ascii="Times New Roman" w:hAnsi="Times New Roman" w:cs="Times New Roman"/>
          <w:sz w:val="24"/>
          <w:szCs w:val="24"/>
        </w:rPr>
      </w:pPr>
    </w:p>
    <w:p w14:paraId="378A769C" w14:textId="69602B43"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Navrhovaná úprava umožňuje v zmluve ustanoviť maximálny rozsah úhrady zdravotnej starostlivosti na jeden kalendárny rok.</w:t>
      </w:r>
    </w:p>
    <w:p w14:paraId="55F50EEB"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Zároveň sa požaduje, aby zmluva jednoznačne uvádzala:</w:t>
      </w:r>
    </w:p>
    <w:p w14:paraId="354A3BD1" w14:textId="77777777" w:rsidR="00D76D73" w:rsidRPr="00F1254A" w:rsidRDefault="00D76D73" w:rsidP="00D76D73">
      <w:pPr>
        <w:numPr>
          <w:ilvl w:val="0"/>
          <w:numId w:val="41"/>
        </w:num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výšku maximálneho rozsahu úhrady, </w:t>
      </w:r>
    </w:p>
    <w:p w14:paraId="7BE590B9" w14:textId="77777777" w:rsidR="00D76D73" w:rsidRPr="00F1254A" w:rsidRDefault="00D76D73" w:rsidP="00D76D73">
      <w:pPr>
        <w:numPr>
          <w:ilvl w:val="0"/>
          <w:numId w:val="41"/>
        </w:num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zdravotnú starostlivosť, ktorá je do neho zahrnutá, </w:t>
      </w:r>
    </w:p>
    <w:p w14:paraId="30EDF435" w14:textId="77777777" w:rsidR="00D76D73" w:rsidRPr="00F1254A" w:rsidRDefault="00D76D73" w:rsidP="00D76D73">
      <w:pPr>
        <w:numPr>
          <w:ilvl w:val="0"/>
          <w:numId w:val="41"/>
        </w:num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zdravotnú starostlivosť uhrádzanú mimo maximálneho rozsahu, </w:t>
      </w:r>
    </w:p>
    <w:p w14:paraId="33BE576B" w14:textId="77777777" w:rsidR="00D76D73" w:rsidRPr="00F1254A" w:rsidRDefault="00D76D73" w:rsidP="00D76D73">
      <w:pPr>
        <w:numPr>
          <w:ilvl w:val="0"/>
          <w:numId w:val="41"/>
        </w:num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spôsob a periodicitu vyhodnocovania jeho plnenia, </w:t>
      </w:r>
    </w:p>
    <w:p w14:paraId="282C6642" w14:textId="77777777" w:rsidR="00D76D73" w:rsidRPr="00F1254A" w:rsidRDefault="00D76D73" w:rsidP="00D76D73">
      <w:pPr>
        <w:numPr>
          <w:ilvl w:val="0"/>
          <w:numId w:val="41"/>
        </w:num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postup pri jeho prekročení alebo neplnení. </w:t>
      </w:r>
    </w:p>
    <w:p w14:paraId="4A5BC945"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lastRenderedPageBreak/>
        <w:t>Cieľom je odstrániť nejednoznačnosť pri uplatňovaní maximálnych limitov a zabezpečiť, aby boli podmienky ich uplatňovania vopred známe a porovnateľné.</w:t>
      </w:r>
    </w:p>
    <w:p w14:paraId="2E81BAD2" w14:textId="77777777" w:rsidR="00D76D73" w:rsidRPr="00F1254A" w:rsidRDefault="00D76D73" w:rsidP="003F2F55">
      <w:pPr>
        <w:spacing w:after="0" w:line="240" w:lineRule="auto"/>
        <w:jc w:val="both"/>
        <w:rPr>
          <w:rFonts w:ascii="Times New Roman" w:eastAsia="Times New Roman" w:hAnsi="Times New Roman" w:cs="Times New Roman"/>
          <w:b/>
          <w:sz w:val="24"/>
          <w:szCs w:val="24"/>
        </w:rPr>
      </w:pPr>
    </w:p>
    <w:p w14:paraId="40BA8D9A" w14:textId="403E3B9D" w:rsidR="00B42CE9" w:rsidRPr="00F1254A" w:rsidRDefault="001E4B5E" w:rsidP="003F2F55">
      <w:pPr>
        <w:spacing w:after="0" w:line="240" w:lineRule="auto"/>
        <w:jc w:val="both"/>
        <w:rPr>
          <w:rFonts w:ascii="Times New Roman" w:eastAsia="Times New Roman" w:hAnsi="Times New Roman" w:cs="Times New Roman"/>
          <w:b/>
          <w:sz w:val="24"/>
          <w:szCs w:val="24"/>
        </w:rPr>
      </w:pPr>
      <w:r w:rsidRPr="00F1254A">
        <w:rPr>
          <w:rFonts w:ascii="Times New Roman" w:eastAsia="Times New Roman" w:hAnsi="Times New Roman" w:cs="Times New Roman"/>
          <w:b/>
          <w:sz w:val="24"/>
          <w:szCs w:val="24"/>
        </w:rPr>
        <w:t xml:space="preserve">K </w:t>
      </w:r>
      <w:r w:rsidR="009963B2" w:rsidRPr="00F1254A">
        <w:rPr>
          <w:rFonts w:ascii="Times New Roman" w:eastAsia="Times New Roman" w:hAnsi="Times New Roman" w:cs="Times New Roman"/>
          <w:b/>
          <w:sz w:val="24"/>
          <w:szCs w:val="24"/>
        </w:rPr>
        <w:t>§ 1</w:t>
      </w:r>
      <w:r w:rsidR="00B42CE9" w:rsidRPr="00F1254A">
        <w:rPr>
          <w:rFonts w:ascii="Times New Roman" w:eastAsia="Times New Roman" w:hAnsi="Times New Roman" w:cs="Times New Roman"/>
          <w:b/>
          <w:sz w:val="24"/>
          <w:szCs w:val="24"/>
        </w:rPr>
        <w:t>4</w:t>
      </w:r>
    </w:p>
    <w:p w14:paraId="5D58848B" w14:textId="18D1B933" w:rsidR="009963B2" w:rsidRPr="00F1254A" w:rsidRDefault="001E4B5E" w:rsidP="003F2F55">
      <w:pPr>
        <w:spacing w:after="0" w:line="240" w:lineRule="auto"/>
        <w:jc w:val="both"/>
        <w:rPr>
          <w:rFonts w:ascii="Times New Roman" w:eastAsia="Times New Roman" w:hAnsi="Times New Roman" w:cs="Times New Roman"/>
          <w:bCs/>
          <w:sz w:val="24"/>
          <w:szCs w:val="24"/>
        </w:rPr>
      </w:pPr>
      <w:r w:rsidRPr="00F1254A">
        <w:rPr>
          <w:rFonts w:ascii="Times New Roman" w:eastAsia="Times New Roman" w:hAnsi="Times New Roman" w:cs="Times New Roman"/>
          <w:bCs/>
          <w:sz w:val="24"/>
          <w:szCs w:val="24"/>
        </w:rPr>
        <w:t>Navrhujú sa s</w:t>
      </w:r>
      <w:r w:rsidR="009963B2" w:rsidRPr="00F1254A">
        <w:rPr>
          <w:rFonts w:ascii="Times New Roman" w:eastAsia="Times New Roman" w:hAnsi="Times New Roman" w:cs="Times New Roman"/>
          <w:bCs/>
          <w:sz w:val="24"/>
          <w:szCs w:val="24"/>
        </w:rPr>
        <w:t>poločné ustanovenia</w:t>
      </w:r>
      <w:r w:rsidRPr="00F1254A">
        <w:rPr>
          <w:rFonts w:ascii="Times New Roman" w:eastAsia="Times New Roman" w:hAnsi="Times New Roman" w:cs="Times New Roman"/>
          <w:bCs/>
          <w:sz w:val="24"/>
          <w:szCs w:val="24"/>
        </w:rPr>
        <w:t>.</w:t>
      </w:r>
    </w:p>
    <w:p w14:paraId="6F5461EB"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Navrhované ustanovenie jednoznačne určuje, že náklady, ktoré nie sú zahrnuté v cene ošetrovacieho dňa alebo v cene za ukončenú hospitalizáciu, sa uhrádzajú osobitne nad rámec príslušnej úhrady.</w:t>
      </w:r>
    </w:p>
    <w:p w14:paraId="133D557B"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Cieľom je zabrániť pochybnostiam o tom, či náklady uvedené v jednotlivých ustanoveniach predstavujú súčasť základnej úhrady alebo samostatný predmet úhrady. </w:t>
      </w:r>
    </w:p>
    <w:p w14:paraId="47F70E9D" w14:textId="77777777" w:rsidR="009963B2" w:rsidRPr="00F1254A" w:rsidRDefault="009963B2" w:rsidP="003F2F55">
      <w:pPr>
        <w:pStyle w:val="BOD"/>
        <w:rPr>
          <w:rFonts w:ascii="Times New Roman" w:hAnsi="Times New Roman"/>
          <w:sz w:val="24"/>
        </w:rPr>
      </w:pPr>
    </w:p>
    <w:p w14:paraId="3BBB78EB" w14:textId="3630463E" w:rsidR="001E4B5E" w:rsidRPr="00F1254A" w:rsidRDefault="001E4B5E" w:rsidP="001E4B5E">
      <w:pPr>
        <w:pStyle w:val="tl1"/>
        <w:numPr>
          <w:ilvl w:val="0"/>
          <w:numId w:val="0"/>
        </w:numPr>
        <w:ind w:left="567" w:hanging="567"/>
        <w:rPr>
          <w:rFonts w:ascii="Times New Roman" w:hAnsi="Times New Roman"/>
          <w:b/>
          <w:bCs/>
          <w:sz w:val="24"/>
        </w:rPr>
      </w:pPr>
      <w:r w:rsidRPr="00F1254A">
        <w:rPr>
          <w:rFonts w:ascii="Times New Roman" w:hAnsi="Times New Roman"/>
          <w:b/>
          <w:bCs/>
          <w:sz w:val="24"/>
        </w:rPr>
        <w:t>K § 1</w:t>
      </w:r>
      <w:r w:rsidR="00B42CE9" w:rsidRPr="00F1254A">
        <w:rPr>
          <w:rFonts w:ascii="Times New Roman" w:hAnsi="Times New Roman"/>
          <w:b/>
          <w:bCs/>
          <w:sz w:val="24"/>
        </w:rPr>
        <w:t>5</w:t>
      </w:r>
    </w:p>
    <w:p w14:paraId="6AFEBA76" w14:textId="046FFF60" w:rsidR="009963B2" w:rsidRPr="00F1254A" w:rsidRDefault="001E4B5E" w:rsidP="001E4B5E">
      <w:pPr>
        <w:pStyle w:val="tl1"/>
        <w:numPr>
          <w:ilvl w:val="0"/>
          <w:numId w:val="0"/>
        </w:numPr>
        <w:ind w:left="567" w:hanging="567"/>
        <w:rPr>
          <w:rFonts w:ascii="Times New Roman" w:hAnsi="Times New Roman"/>
          <w:sz w:val="24"/>
        </w:rPr>
      </w:pPr>
      <w:r w:rsidRPr="00F1254A">
        <w:rPr>
          <w:rFonts w:ascii="Times New Roman" w:hAnsi="Times New Roman"/>
          <w:sz w:val="24"/>
        </w:rPr>
        <w:t xml:space="preserve">Navrhuje sa </w:t>
      </w:r>
      <w:r w:rsidR="009963B2" w:rsidRPr="00F1254A">
        <w:rPr>
          <w:rFonts w:ascii="Times New Roman" w:hAnsi="Times New Roman"/>
          <w:sz w:val="24"/>
        </w:rPr>
        <w:t xml:space="preserve">účinnosť </w:t>
      </w:r>
      <w:r w:rsidRPr="00F1254A">
        <w:rPr>
          <w:rFonts w:ascii="Times New Roman" w:hAnsi="Times New Roman"/>
          <w:sz w:val="24"/>
        </w:rPr>
        <w:t xml:space="preserve">vyhlášky </w:t>
      </w:r>
      <w:r w:rsidR="009963B2" w:rsidRPr="00F1254A">
        <w:rPr>
          <w:rFonts w:ascii="Times New Roman" w:hAnsi="Times New Roman"/>
          <w:sz w:val="24"/>
        </w:rPr>
        <w:t>1. januára 2027.</w:t>
      </w:r>
    </w:p>
    <w:p w14:paraId="3A829FEE" w14:textId="77777777" w:rsidR="00D76D73" w:rsidRPr="00F1254A" w:rsidRDefault="00D76D73" w:rsidP="00D76D73">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 xml:space="preserve">Takéto nastavenie účinnosti vytvára priestor na prípravu a zosúladenie existujúcich zmluvných vzťahov so záväzným vzorom zmluvy a novými pravidlami úhrad. </w:t>
      </w:r>
    </w:p>
    <w:p w14:paraId="49441F94" w14:textId="77777777" w:rsidR="009963B2" w:rsidRPr="00F1254A" w:rsidRDefault="009963B2" w:rsidP="003F2F55">
      <w:pPr>
        <w:spacing w:after="0" w:line="240" w:lineRule="auto"/>
        <w:ind w:right="401"/>
        <w:jc w:val="both"/>
        <w:rPr>
          <w:rFonts w:ascii="Times New Roman" w:hAnsi="Times New Roman" w:cs="Times New Roman"/>
          <w:b/>
          <w:bCs/>
          <w:sz w:val="24"/>
          <w:szCs w:val="24"/>
        </w:rPr>
      </w:pPr>
    </w:p>
    <w:p w14:paraId="0D04D573" w14:textId="1C7F53A6" w:rsidR="001E4B5E" w:rsidRPr="00F1254A" w:rsidRDefault="001E4B5E" w:rsidP="001E4B5E">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K Prílohe</w:t>
      </w:r>
    </w:p>
    <w:p w14:paraId="5AB9C71E" w14:textId="03C11665" w:rsidR="001E4B5E" w:rsidRPr="00F1254A" w:rsidRDefault="001E4B5E" w:rsidP="001E4B5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Ustanovuje sa záväzný vzor zmluvy o poskytovaní zdravotnej starostlivosti medzi poskytovateľom zdravotnej starostlivosti a zdravotnou poisťovňou.</w:t>
      </w:r>
    </w:p>
    <w:p w14:paraId="44FC81FF" w14:textId="77777777" w:rsidR="00E36C89" w:rsidRPr="00F1254A" w:rsidRDefault="00E36C89" w:rsidP="001E4B5E">
      <w:pPr>
        <w:spacing w:after="0" w:line="240" w:lineRule="auto"/>
        <w:jc w:val="both"/>
        <w:rPr>
          <w:rFonts w:ascii="Times New Roman" w:hAnsi="Times New Roman" w:cs="Times New Roman"/>
          <w:sz w:val="24"/>
          <w:szCs w:val="24"/>
        </w:rPr>
      </w:pPr>
    </w:p>
    <w:p w14:paraId="2AEFFE33" w14:textId="77777777" w:rsidR="007458EE" w:rsidRPr="00F1254A" w:rsidRDefault="007458EE" w:rsidP="007458EE">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Najdôležitejšie tematické okruhy zmluvy</w:t>
      </w:r>
    </w:p>
    <w:p w14:paraId="6097D3E8" w14:textId="77777777" w:rsidR="007458EE" w:rsidRPr="00F1254A" w:rsidRDefault="007458EE" w:rsidP="007458EE">
      <w:pPr>
        <w:numPr>
          <w:ilvl w:val="0"/>
          <w:numId w:val="42"/>
        </w:numPr>
        <w:spacing w:after="0" w:line="240" w:lineRule="auto"/>
        <w:jc w:val="both"/>
        <w:rPr>
          <w:rFonts w:ascii="Times New Roman" w:hAnsi="Times New Roman" w:cs="Times New Roman"/>
          <w:sz w:val="24"/>
          <w:szCs w:val="24"/>
        </w:rPr>
      </w:pPr>
      <w:r w:rsidRPr="00F1254A">
        <w:rPr>
          <w:rFonts w:ascii="Times New Roman" w:hAnsi="Times New Roman" w:cs="Times New Roman"/>
          <w:b/>
          <w:bCs/>
          <w:sz w:val="24"/>
          <w:szCs w:val="24"/>
        </w:rPr>
        <w:t>Jednotný a porovnateľný zmluvný rámec</w:t>
      </w:r>
    </w:p>
    <w:p w14:paraId="53F7A545" w14:textId="3BA96531" w:rsidR="007458EE" w:rsidRPr="00F1254A" w:rsidRDefault="007458EE" w:rsidP="007458EE">
      <w:pPr>
        <w:spacing w:after="0" w:line="240" w:lineRule="auto"/>
        <w:ind w:left="720"/>
        <w:jc w:val="both"/>
        <w:rPr>
          <w:rFonts w:ascii="Times New Roman" w:hAnsi="Times New Roman" w:cs="Times New Roman"/>
          <w:sz w:val="24"/>
          <w:szCs w:val="24"/>
        </w:rPr>
      </w:pPr>
      <w:r w:rsidRPr="00F1254A">
        <w:rPr>
          <w:rFonts w:ascii="Times New Roman" w:hAnsi="Times New Roman" w:cs="Times New Roman"/>
          <w:sz w:val="24"/>
          <w:szCs w:val="24"/>
        </w:rPr>
        <w:t xml:space="preserve">Zmluva konkretizuje záväzný vzor zmluvy a vytvára jednotnú štruktúru podmienok medzi poisťovňou a poskytovateľom. Kritériá na uzatvorenie zmluvy, ich zverejnenie a spôsob vyhodnocovania sú upravené už v článku III. </w:t>
      </w:r>
    </w:p>
    <w:p w14:paraId="309DBE6B" w14:textId="77777777" w:rsidR="007458EE" w:rsidRPr="00F1254A" w:rsidRDefault="007458EE" w:rsidP="007458EE">
      <w:pPr>
        <w:numPr>
          <w:ilvl w:val="0"/>
          <w:numId w:val="42"/>
        </w:numPr>
        <w:spacing w:after="0" w:line="240" w:lineRule="auto"/>
        <w:jc w:val="both"/>
        <w:rPr>
          <w:rFonts w:ascii="Times New Roman" w:hAnsi="Times New Roman" w:cs="Times New Roman"/>
          <w:sz w:val="24"/>
          <w:szCs w:val="24"/>
        </w:rPr>
      </w:pPr>
      <w:r w:rsidRPr="00F1254A">
        <w:rPr>
          <w:rFonts w:ascii="Times New Roman" w:hAnsi="Times New Roman" w:cs="Times New Roman"/>
          <w:b/>
          <w:bCs/>
          <w:sz w:val="24"/>
          <w:szCs w:val="24"/>
        </w:rPr>
        <w:t>Oddelenie vecného a finančného rozsahu starostlivosti</w:t>
      </w:r>
    </w:p>
    <w:p w14:paraId="5E8C317D" w14:textId="6E9C8A95" w:rsidR="007458EE" w:rsidRPr="00F1254A" w:rsidRDefault="007458EE" w:rsidP="007458EE">
      <w:pPr>
        <w:spacing w:after="0" w:line="240" w:lineRule="auto"/>
        <w:ind w:left="720"/>
        <w:jc w:val="both"/>
        <w:rPr>
          <w:rFonts w:ascii="Times New Roman" w:hAnsi="Times New Roman" w:cs="Times New Roman"/>
          <w:sz w:val="24"/>
          <w:szCs w:val="24"/>
        </w:rPr>
      </w:pPr>
      <w:r w:rsidRPr="00F1254A">
        <w:rPr>
          <w:rFonts w:ascii="Times New Roman" w:hAnsi="Times New Roman" w:cs="Times New Roman"/>
          <w:sz w:val="24"/>
          <w:szCs w:val="24"/>
        </w:rPr>
        <w:t xml:space="preserve">Zmluva jasne rozlišuje, </w:t>
      </w:r>
      <w:r w:rsidRPr="00F1254A">
        <w:rPr>
          <w:rFonts w:ascii="Times New Roman" w:hAnsi="Times New Roman" w:cs="Times New Roman"/>
          <w:b/>
          <w:bCs/>
          <w:sz w:val="24"/>
          <w:szCs w:val="24"/>
        </w:rPr>
        <w:t>čo má poskytovateľ poskytovať</w:t>
      </w:r>
      <w:r w:rsidRPr="00F1254A">
        <w:rPr>
          <w:rFonts w:ascii="Times New Roman" w:hAnsi="Times New Roman" w:cs="Times New Roman"/>
          <w:sz w:val="24"/>
          <w:szCs w:val="24"/>
        </w:rPr>
        <w:t xml:space="preserve"> a </w:t>
      </w:r>
      <w:r w:rsidRPr="00F1254A">
        <w:rPr>
          <w:rFonts w:ascii="Times New Roman" w:hAnsi="Times New Roman" w:cs="Times New Roman"/>
          <w:b/>
          <w:bCs/>
          <w:sz w:val="24"/>
          <w:szCs w:val="24"/>
        </w:rPr>
        <w:t>ako sa mu to uhrádza</w:t>
      </w:r>
      <w:r w:rsidRPr="00F1254A">
        <w:rPr>
          <w:rFonts w:ascii="Times New Roman" w:hAnsi="Times New Roman" w:cs="Times New Roman"/>
          <w:sz w:val="24"/>
          <w:szCs w:val="24"/>
        </w:rPr>
        <w:t xml:space="preserve">. </w:t>
      </w:r>
    </w:p>
    <w:p w14:paraId="124ED960" w14:textId="77777777" w:rsidR="007458EE" w:rsidRPr="00F1254A" w:rsidRDefault="007458EE" w:rsidP="007458EE">
      <w:pPr>
        <w:numPr>
          <w:ilvl w:val="0"/>
          <w:numId w:val="42"/>
        </w:numPr>
        <w:spacing w:after="0" w:line="240" w:lineRule="auto"/>
        <w:jc w:val="both"/>
        <w:rPr>
          <w:rFonts w:ascii="Times New Roman" w:hAnsi="Times New Roman" w:cs="Times New Roman"/>
          <w:sz w:val="24"/>
          <w:szCs w:val="24"/>
        </w:rPr>
      </w:pPr>
      <w:r w:rsidRPr="00F1254A">
        <w:rPr>
          <w:rFonts w:ascii="Times New Roman" w:hAnsi="Times New Roman" w:cs="Times New Roman"/>
          <w:b/>
          <w:bCs/>
          <w:sz w:val="24"/>
          <w:szCs w:val="24"/>
        </w:rPr>
        <w:t>Transparentný mechanizmus úhrad</w:t>
      </w:r>
    </w:p>
    <w:p w14:paraId="4353780E" w14:textId="75F5F84F" w:rsidR="007458EE" w:rsidRPr="00F1254A" w:rsidRDefault="007458EE" w:rsidP="007458EE">
      <w:pPr>
        <w:spacing w:after="0" w:line="240" w:lineRule="auto"/>
        <w:ind w:left="720"/>
        <w:jc w:val="both"/>
        <w:rPr>
          <w:rFonts w:ascii="Times New Roman" w:hAnsi="Times New Roman" w:cs="Times New Roman"/>
          <w:sz w:val="24"/>
          <w:szCs w:val="24"/>
        </w:rPr>
      </w:pPr>
      <w:r w:rsidRPr="00F1254A">
        <w:rPr>
          <w:rFonts w:ascii="Times New Roman" w:hAnsi="Times New Roman" w:cs="Times New Roman"/>
          <w:sz w:val="24"/>
          <w:szCs w:val="24"/>
        </w:rPr>
        <w:t xml:space="preserve">Článok VI zavádza maximálny limit, jeho ročné určenie, podmienky jeho zmeny a pravidlá pre úhradu starostlivosti mimo limitu. Zároveň obsahuje princíp nediskriminácie medzi kategóriami poskytovateľov. </w:t>
      </w:r>
    </w:p>
    <w:p w14:paraId="626757B2" w14:textId="77777777" w:rsidR="007458EE" w:rsidRPr="00F1254A" w:rsidRDefault="007458EE" w:rsidP="007458EE">
      <w:pPr>
        <w:numPr>
          <w:ilvl w:val="0"/>
          <w:numId w:val="42"/>
        </w:numPr>
        <w:spacing w:after="0" w:line="240" w:lineRule="auto"/>
        <w:jc w:val="both"/>
        <w:rPr>
          <w:rFonts w:ascii="Times New Roman" w:hAnsi="Times New Roman" w:cs="Times New Roman"/>
          <w:sz w:val="24"/>
          <w:szCs w:val="24"/>
        </w:rPr>
      </w:pPr>
      <w:r w:rsidRPr="00F1254A">
        <w:rPr>
          <w:rFonts w:ascii="Times New Roman" w:hAnsi="Times New Roman" w:cs="Times New Roman"/>
          <w:b/>
          <w:bCs/>
          <w:sz w:val="24"/>
          <w:szCs w:val="24"/>
        </w:rPr>
        <w:t>Mechanizmus pri zmene podmienok počas roka</w:t>
      </w:r>
    </w:p>
    <w:p w14:paraId="74317D49" w14:textId="546049D5" w:rsidR="007458EE" w:rsidRPr="00F1254A" w:rsidRDefault="007458EE" w:rsidP="007458EE">
      <w:pPr>
        <w:spacing w:after="0" w:line="240" w:lineRule="auto"/>
        <w:ind w:left="720"/>
        <w:jc w:val="both"/>
        <w:rPr>
          <w:rFonts w:ascii="Times New Roman" w:hAnsi="Times New Roman" w:cs="Times New Roman"/>
          <w:sz w:val="24"/>
          <w:szCs w:val="24"/>
        </w:rPr>
      </w:pPr>
      <w:r w:rsidRPr="00F1254A">
        <w:rPr>
          <w:rFonts w:ascii="Times New Roman" w:hAnsi="Times New Roman" w:cs="Times New Roman"/>
          <w:sz w:val="24"/>
          <w:szCs w:val="24"/>
        </w:rPr>
        <w:t xml:space="preserve">Veľmi podstatný je mechanizmus podľa čl. VI, keď sa zmení rozsah poskytovanej starostlivosti, legislatíva alebo dôjde k objektívnemu nárastu nákladov. </w:t>
      </w:r>
    </w:p>
    <w:p w14:paraId="5AB6E03B" w14:textId="77777777" w:rsidR="007458EE" w:rsidRPr="00F1254A" w:rsidRDefault="007458EE" w:rsidP="007458EE">
      <w:pPr>
        <w:numPr>
          <w:ilvl w:val="0"/>
          <w:numId w:val="42"/>
        </w:numPr>
        <w:spacing w:after="0" w:line="240" w:lineRule="auto"/>
        <w:jc w:val="both"/>
        <w:rPr>
          <w:rFonts w:ascii="Times New Roman" w:hAnsi="Times New Roman" w:cs="Times New Roman"/>
          <w:sz w:val="24"/>
          <w:szCs w:val="24"/>
        </w:rPr>
      </w:pPr>
      <w:r w:rsidRPr="00F1254A">
        <w:rPr>
          <w:rFonts w:ascii="Times New Roman" w:hAnsi="Times New Roman" w:cs="Times New Roman"/>
          <w:b/>
          <w:bCs/>
          <w:sz w:val="24"/>
          <w:szCs w:val="24"/>
        </w:rPr>
        <w:t>Ochrana nároku na úhradu riadne poskytnutej starostlivosti</w:t>
      </w:r>
    </w:p>
    <w:p w14:paraId="29A04F4F" w14:textId="76FB4AF1" w:rsidR="007458EE" w:rsidRPr="00F1254A" w:rsidRDefault="007458EE" w:rsidP="007458EE">
      <w:pPr>
        <w:spacing w:after="0" w:line="240" w:lineRule="auto"/>
        <w:ind w:left="720"/>
        <w:jc w:val="both"/>
        <w:rPr>
          <w:rFonts w:ascii="Times New Roman" w:hAnsi="Times New Roman" w:cs="Times New Roman"/>
          <w:sz w:val="24"/>
          <w:szCs w:val="24"/>
        </w:rPr>
      </w:pPr>
      <w:r w:rsidRPr="00F1254A">
        <w:rPr>
          <w:rFonts w:ascii="Times New Roman" w:hAnsi="Times New Roman" w:cs="Times New Roman"/>
          <w:sz w:val="24"/>
          <w:szCs w:val="24"/>
        </w:rPr>
        <w:t xml:space="preserve">Dôležité je ustanovenie, podľa ktorého samotné nesplnenie informačnej alebo administratívnej povinnosti nemá automaticky znamenať zánik nároku na úhradu riadne a preukázateľne poskytnutej starostlivosti. </w:t>
      </w:r>
    </w:p>
    <w:p w14:paraId="6C4FCB84" w14:textId="77777777" w:rsidR="007458EE" w:rsidRPr="00F1254A" w:rsidRDefault="007458EE" w:rsidP="007458EE">
      <w:pPr>
        <w:numPr>
          <w:ilvl w:val="0"/>
          <w:numId w:val="42"/>
        </w:numPr>
        <w:spacing w:after="0" w:line="240" w:lineRule="auto"/>
        <w:jc w:val="both"/>
        <w:rPr>
          <w:rFonts w:ascii="Times New Roman" w:hAnsi="Times New Roman" w:cs="Times New Roman"/>
          <w:sz w:val="24"/>
          <w:szCs w:val="24"/>
        </w:rPr>
      </w:pPr>
      <w:r w:rsidRPr="00F1254A">
        <w:rPr>
          <w:rFonts w:ascii="Times New Roman" w:hAnsi="Times New Roman" w:cs="Times New Roman"/>
          <w:b/>
          <w:bCs/>
          <w:sz w:val="24"/>
          <w:szCs w:val="24"/>
        </w:rPr>
        <w:t>DRG a opakované vykazovanie</w:t>
      </w:r>
    </w:p>
    <w:p w14:paraId="060F51DC" w14:textId="4C3F837C" w:rsidR="007458EE" w:rsidRPr="00F1254A" w:rsidRDefault="007458EE" w:rsidP="007458EE">
      <w:pPr>
        <w:spacing w:after="0" w:line="240" w:lineRule="auto"/>
        <w:ind w:left="720"/>
        <w:jc w:val="both"/>
        <w:rPr>
          <w:rFonts w:ascii="Times New Roman" w:hAnsi="Times New Roman" w:cs="Times New Roman"/>
          <w:sz w:val="24"/>
          <w:szCs w:val="24"/>
        </w:rPr>
      </w:pPr>
      <w:r w:rsidRPr="00F1254A">
        <w:rPr>
          <w:rFonts w:ascii="Times New Roman" w:hAnsi="Times New Roman" w:cs="Times New Roman"/>
          <w:sz w:val="24"/>
          <w:szCs w:val="24"/>
        </w:rPr>
        <w:t xml:space="preserve">Zmluva vytvára procesný most medzi vykázaním, kontrolou, opravením údajov a prípadným rozhodnutím. Poskytovateľ má napríklad možnosť opätovne vykázať klasifikačný prípad, ak bol nesprávne vykázaný. </w:t>
      </w:r>
    </w:p>
    <w:p w14:paraId="1DE1AE62" w14:textId="77777777" w:rsidR="007458EE" w:rsidRPr="00F1254A" w:rsidRDefault="007458EE" w:rsidP="007458EE">
      <w:pPr>
        <w:numPr>
          <w:ilvl w:val="0"/>
          <w:numId w:val="42"/>
        </w:numPr>
        <w:spacing w:after="0" w:line="240" w:lineRule="auto"/>
        <w:jc w:val="both"/>
        <w:rPr>
          <w:rFonts w:ascii="Times New Roman" w:hAnsi="Times New Roman" w:cs="Times New Roman"/>
          <w:sz w:val="24"/>
          <w:szCs w:val="24"/>
        </w:rPr>
      </w:pPr>
      <w:r w:rsidRPr="00F1254A">
        <w:rPr>
          <w:rFonts w:ascii="Times New Roman" w:hAnsi="Times New Roman" w:cs="Times New Roman"/>
          <w:b/>
          <w:bCs/>
          <w:sz w:val="24"/>
          <w:szCs w:val="24"/>
        </w:rPr>
        <w:t>Kontrola ako proces s právami oboch strán</w:t>
      </w:r>
    </w:p>
    <w:p w14:paraId="14C41554" w14:textId="6A6225AD" w:rsidR="007458EE" w:rsidRPr="00F1254A" w:rsidRDefault="007458EE" w:rsidP="007458EE">
      <w:pPr>
        <w:spacing w:after="0" w:line="240" w:lineRule="auto"/>
        <w:ind w:left="720"/>
        <w:jc w:val="both"/>
        <w:rPr>
          <w:rFonts w:ascii="Times New Roman" w:hAnsi="Times New Roman" w:cs="Times New Roman"/>
          <w:sz w:val="24"/>
          <w:szCs w:val="24"/>
        </w:rPr>
      </w:pPr>
      <w:r w:rsidRPr="00F1254A">
        <w:rPr>
          <w:rFonts w:ascii="Times New Roman" w:hAnsi="Times New Roman" w:cs="Times New Roman"/>
          <w:sz w:val="24"/>
          <w:szCs w:val="24"/>
        </w:rPr>
        <w:t xml:space="preserve">Kontrola nie je nastavená iba ako jednostranný nástroj poisťovne – zmluva upravuje poverenie, priebeh kontroly, protokol, námietky poskytovateľa, lehoty na vyjadrenie a následné uzavretie kontroly. </w:t>
      </w:r>
    </w:p>
    <w:p w14:paraId="51E6ED26" w14:textId="77777777" w:rsidR="007D30D1" w:rsidRPr="00F1254A" w:rsidRDefault="007D30D1" w:rsidP="007458EE">
      <w:pPr>
        <w:spacing w:after="0" w:line="240" w:lineRule="auto"/>
        <w:ind w:left="720"/>
        <w:jc w:val="both"/>
        <w:rPr>
          <w:rFonts w:ascii="Times New Roman" w:hAnsi="Times New Roman" w:cs="Times New Roman"/>
          <w:sz w:val="24"/>
          <w:szCs w:val="24"/>
        </w:rPr>
      </w:pPr>
    </w:p>
    <w:p w14:paraId="1EF13949" w14:textId="77777777" w:rsidR="007458EE" w:rsidRPr="00F1254A" w:rsidRDefault="007458EE" w:rsidP="007458EE">
      <w:pPr>
        <w:numPr>
          <w:ilvl w:val="0"/>
          <w:numId w:val="42"/>
        </w:numPr>
        <w:spacing w:after="0" w:line="240" w:lineRule="auto"/>
        <w:jc w:val="both"/>
        <w:rPr>
          <w:rFonts w:ascii="Times New Roman" w:hAnsi="Times New Roman" w:cs="Times New Roman"/>
          <w:sz w:val="24"/>
          <w:szCs w:val="24"/>
        </w:rPr>
      </w:pPr>
      <w:r w:rsidRPr="00F1254A">
        <w:rPr>
          <w:rFonts w:ascii="Times New Roman" w:hAnsi="Times New Roman" w:cs="Times New Roman"/>
          <w:b/>
          <w:bCs/>
          <w:sz w:val="24"/>
          <w:szCs w:val="24"/>
        </w:rPr>
        <w:t>Preskúmateľnosť rozhodnutí a ochrana poskytovateľa</w:t>
      </w:r>
    </w:p>
    <w:p w14:paraId="4172F807" w14:textId="272F6B34" w:rsidR="007458EE" w:rsidRPr="00F1254A" w:rsidRDefault="007458EE" w:rsidP="007458EE">
      <w:pPr>
        <w:spacing w:after="0" w:line="240" w:lineRule="auto"/>
        <w:ind w:left="720"/>
        <w:jc w:val="both"/>
        <w:rPr>
          <w:rFonts w:ascii="Times New Roman" w:hAnsi="Times New Roman" w:cs="Times New Roman"/>
          <w:sz w:val="24"/>
          <w:szCs w:val="24"/>
        </w:rPr>
      </w:pPr>
      <w:r w:rsidRPr="00F1254A">
        <w:rPr>
          <w:rFonts w:ascii="Times New Roman" w:hAnsi="Times New Roman" w:cs="Times New Roman"/>
          <w:sz w:val="24"/>
          <w:szCs w:val="24"/>
        </w:rPr>
        <w:lastRenderedPageBreak/>
        <w:t xml:space="preserve">Veľmi významné je ustanovenie, podľa ktorého môže poskytovateľ v prípade nesúhlasu s postupom poisťovne požiadať o rozhodnutie ÚDZS; rozhodnutie je záväzné pre zmluvné strany a preskúmateľné súdom. </w:t>
      </w:r>
    </w:p>
    <w:p w14:paraId="4E95FC72" w14:textId="77777777" w:rsidR="007458EE" w:rsidRPr="00F1254A" w:rsidRDefault="007458EE" w:rsidP="007458EE">
      <w:pPr>
        <w:numPr>
          <w:ilvl w:val="0"/>
          <w:numId w:val="42"/>
        </w:numPr>
        <w:spacing w:after="0" w:line="240" w:lineRule="auto"/>
        <w:jc w:val="both"/>
        <w:rPr>
          <w:rFonts w:ascii="Times New Roman" w:hAnsi="Times New Roman" w:cs="Times New Roman"/>
          <w:sz w:val="24"/>
          <w:szCs w:val="24"/>
        </w:rPr>
      </w:pPr>
      <w:r w:rsidRPr="00F1254A">
        <w:rPr>
          <w:rFonts w:ascii="Times New Roman" w:hAnsi="Times New Roman" w:cs="Times New Roman"/>
          <w:b/>
          <w:bCs/>
          <w:sz w:val="24"/>
          <w:szCs w:val="24"/>
        </w:rPr>
        <w:t>Automatizačný prvok pri pokračovaní zmluvného vzťahu</w:t>
      </w:r>
    </w:p>
    <w:p w14:paraId="72A20D71" w14:textId="6B026E10" w:rsidR="007458EE" w:rsidRPr="00F1254A" w:rsidRDefault="007458EE" w:rsidP="007458EE">
      <w:pPr>
        <w:spacing w:after="0" w:line="240" w:lineRule="auto"/>
        <w:ind w:left="720"/>
        <w:jc w:val="both"/>
        <w:rPr>
          <w:rFonts w:ascii="Times New Roman" w:hAnsi="Times New Roman" w:cs="Times New Roman"/>
          <w:sz w:val="24"/>
          <w:szCs w:val="24"/>
        </w:rPr>
      </w:pPr>
      <w:r w:rsidRPr="00F1254A">
        <w:rPr>
          <w:rFonts w:ascii="Times New Roman" w:hAnsi="Times New Roman" w:cs="Times New Roman"/>
          <w:sz w:val="24"/>
          <w:szCs w:val="24"/>
        </w:rPr>
        <w:t xml:space="preserve">Mimoriadne dôležitý je čl. XI – ak poisťovňa v stanovenej lehote nepredloží návrh novej zmluvy alebo sa rokovanie neukončí, návrh obsahuje mechanizmus úpravy cien a úhrad o kombinovaný index miezd a inflácie. </w:t>
      </w:r>
    </w:p>
    <w:p w14:paraId="19DC834E" w14:textId="77777777" w:rsidR="007458EE" w:rsidRPr="00F1254A" w:rsidRDefault="007458EE" w:rsidP="007458EE">
      <w:pPr>
        <w:numPr>
          <w:ilvl w:val="0"/>
          <w:numId w:val="42"/>
        </w:numPr>
        <w:spacing w:after="0" w:line="240" w:lineRule="auto"/>
        <w:jc w:val="both"/>
        <w:rPr>
          <w:rFonts w:ascii="Times New Roman" w:hAnsi="Times New Roman" w:cs="Times New Roman"/>
          <w:sz w:val="24"/>
          <w:szCs w:val="24"/>
        </w:rPr>
      </w:pPr>
      <w:r w:rsidRPr="00F1254A">
        <w:rPr>
          <w:rFonts w:ascii="Times New Roman" w:hAnsi="Times New Roman" w:cs="Times New Roman"/>
          <w:b/>
          <w:bCs/>
          <w:sz w:val="24"/>
          <w:szCs w:val="24"/>
        </w:rPr>
        <w:t>Konsolidované znenie zmluvy</w:t>
      </w:r>
    </w:p>
    <w:p w14:paraId="4DEA8D47" w14:textId="3BA607ED" w:rsidR="007458EE" w:rsidRPr="00F1254A" w:rsidRDefault="007458EE" w:rsidP="007458EE">
      <w:pPr>
        <w:spacing w:after="0" w:line="240" w:lineRule="auto"/>
        <w:ind w:left="720"/>
        <w:jc w:val="both"/>
        <w:rPr>
          <w:rFonts w:ascii="Times New Roman" w:hAnsi="Times New Roman" w:cs="Times New Roman"/>
          <w:sz w:val="24"/>
          <w:szCs w:val="24"/>
        </w:rPr>
      </w:pPr>
      <w:r w:rsidRPr="00F1254A">
        <w:rPr>
          <w:rFonts w:ascii="Times New Roman" w:hAnsi="Times New Roman" w:cs="Times New Roman"/>
          <w:sz w:val="24"/>
          <w:szCs w:val="24"/>
        </w:rPr>
        <w:t>Povinnosť vyhotoviť a zverejniť konsolidované znenie po uzatvorení dodatku je veľmi dobre využiteľná z hľadiska transparentnosti a praktickej kontrolovateľnosti zmluvných podmienok.</w:t>
      </w:r>
    </w:p>
    <w:p w14:paraId="48A46D0D" w14:textId="77777777" w:rsidR="007458EE" w:rsidRPr="00F1254A" w:rsidRDefault="007458EE" w:rsidP="007458EE">
      <w:pPr>
        <w:spacing w:after="0" w:line="240" w:lineRule="auto"/>
        <w:jc w:val="both"/>
        <w:rPr>
          <w:rFonts w:ascii="Times New Roman" w:hAnsi="Times New Roman" w:cs="Times New Roman"/>
          <w:b/>
          <w:bCs/>
          <w:sz w:val="24"/>
          <w:szCs w:val="24"/>
        </w:rPr>
      </w:pPr>
    </w:p>
    <w:p w14:paraId="12FDD508" w14:textId="7EAB2602" w:rsidR="007458EE" w:rsidRPr="00F1254A" w:rsidRDefault="007458EE" w:rsidP="007458EE">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Východiská a účel navrhovanej úpravy</w:t>
      </w:r>
    </w:p>
    <w:p w14:paraId="2EE2547F"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Navrhovaná právna úprava vytvára vzájomne prepojený systém pravidiel pre uzatváranie zmlúv o poskytovaní zdravotnej starostlivosti, určovanie spôsobu a výšky úhrady zdravotnej starostlivosti a uplatňovanie práv a povinností zdravotných poisťovní a poskytovateľov zdravotnej starostlivosti.</w:t>
      </w:r>
    </w:p>
    <w:p w14:paraId="3BD055A4"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Cieľom navrhovanej úpravy je zvýšiť transparentnosť, predvídateľnosť a porovnateľnosť zmluvných podmienok, vytvoriť jednotnejší rámec pre určovanie úhrad a súčasne posilniť procesné pravidlá pri kontrole, vykazovaní a riešení sporov medzi zdravotnou poisťovňou a poskytovateľom zdravotnej starostlivosti.</w:t>
      </w:r>
    </w:p>
    <w:p w14:paraId="427255AF"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Zákon ustanovuje základný právny rámec, vykonávací právny predpis konkretizuje jednotlivé formy a spôsoby úhrad a záväzný vzor zmluvy tieto pravidlá premieta do konkrétneho zmluvného vzťahu.</w:t>
      </w:r>
    </w:p>
    <w:p w14:paraId="374E0400"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Takto vytvorený systém má umožniť porovnateľnosť podmienok medzi poskytovateľmi zdravotnej starostlivosti a medzi zdravotnými poisťovňami a zároveň obmedziť vznik neodôvodnených rozdielov v zmluvných podmienkach.</w:t>
      </w:r>
    </w:p>
    <w:p w14:paraId="64B2FC15" w14:textId="77777777" w:rsidR="007458EE" w:rsidRPr="00F1254A" w:rsidRDefault="007458EE" w:rsidP="007458EE">
      <w:pPr>
        <w:spacing w:after="0" w:line="240" w:lineRule="auto"/>
        <w:jc w:val="both"/>
        <w:rPr>
          <w:rFonts w:ascii="Times New Roman" w:hAnsi="Times New Roman" w:cs="Times New Roman"/>
          <w:sz w:val="24"/>
          <w:szCs w:val="24"/>
        </w:rPr>
      </w:pPr>
    </w:p>
    <w:p w14:paraId="498B9CE2" w14:textId="5C0F617E" w:rsidR="007458EE" w:rsidRPr="00F1254A" w:rsidRDefault="007458EE" w:rsidP="007458EE">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K článku I</w:t>
      </w:r>
      <w:r w:rsidR="00250C74" w:rsidRPr="00F1254A">
        <w:rPr>
          <w:rFonts w:ascii="Times New Roman" w:hAnsi="Times New Roman" w:cs="Times New Roman"/>
          <w:b/>
          <w:bCs/>
          <w:sz w:val="24"/>
          <w:szCs w:val="24"/>
        </w:rPr>
        <w:t xml:space="preserve"> – Zmluvné strany</w:t>
      </w:r>
    </w:p>
    <w:p w14:paraId="2C7F57D2" w14:textId="6B8DB305" w:rsidR="00250C74" w:rsidRPr="00F1254A" w:rsidRDefault="00250C74"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Priestor pre vymedzenie zmluvných strán.</w:t>
      </w:r>
    </w:p>
    <w:p w14:paraId="1D2E7C78" w14:textId="77777777" w:rsidR="007458EE" w:rsidRPr="00F1254A" w:rsidRDefault="007458EE" w:rsidP="007458EE">
      <w:pPr>
        <w:spacing w:after="0" w:line="240" w:lineRule="auto"/>
        <w:jc w:val="both"/>
        <w:rPr>
          <w:rFonts w:ascii="Times New Roman" w:hAnsi="Times New Roman" w:cs="Times New Roman"/>
          <w:b/>
          <w:bCs/>
          <w:sz w:val="24"/>
          <w:szCs w:val="24"/>
        </w:rPr>
      </w:pPr>
    </w:p>
    <w:p w14:paraId="55C7BF5B" w14:textId="0C0E570E" w:rsidR="007458EE" w:rsidRPr="00F1254A" w:rsidRDefault="007458EE" w:rsidP="007458EE">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K článku II – Predmet zmluvy</w:t>
      </w:r>
    </w:p>
    <w:p w14:paraId="6B04FBD8"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Ustanovenie vymedzuje základný predmet zmluvného vzťahu medzi zdravotnou poisťovňou a poskytovateľom zdravotnej starostlivosti. Súčasne sa jednoznačne vymedzuje rozsah osôb, ktorým je zdravotná starostlivosť poskytovaná, a základné náležitosti zmluvného vzťahu, najmä rozsah poskytovanej zdravotnej starostlivosti, výška alebo spôsob určenia úhrady a jej splatnosť.</w:t>
      </w:r>
    </w:p>
    <w:p w14:paraId="393E7BFD" w14:textId="0566A2EB"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Účelom je vytvoriť jednotné východisko pre následné určenie vecného a finančného rozsahu zdravotnej starostlivosti.</w:t>
      </w:r>
    </w:p>
    <w:p w14:paraId="7A1EA363" w14:textId="77777777" w:rsidR="007458EE" w:rsidRPr="00F1254A" w:rsidRDefault="007458EE" w:rsidP="007458EE">
      <w:pPr>
        <w:spacing w:after="0" w:line="240" w:lineRule="auto"/>
        <w:jc w:val="both"/>
        <w:rPr>
          <w:rFonts w:ascii="Times New Roman" w:hAnsi="Times New Roman" w:cs="Times New Roman"/>
          <w:sz w:val="24"/>
          <w:szCs w:val="24"/>
        </w:rPr>
      </w:pPr>
    </w:p>
    <w:p w14:paraId="2D276FC1" w14:textId="77777777" w:rsidR="007458EE" w:rsidRPr="00F1254A" w:rsidRDefault="007458EE" w:rsidP="007458EE">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K článku III – Kritériá na uzatvorenie zmluvy</w:t>
      </w:r>
    </w:p>
    <w:p w14:paraId="5CF70698"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Úprava nadväzuje na zákonnú povinnosť zdravotnej poisťovne stanoviť a zverejniť kritériá na uzatváranie zmlúv.</w:t>
      </w:r>
    </w:p>
    <w:p w14:paraId="0BC4DA00"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Zmluvné zakotvenie kritérií vytvára väzbu medzi verejne dostupnými podmienkami zdravotnej poisťovne a konkrétnym zmluvným vzťahom. Povinnosť poskytovateľa poskytovať údaje potrebné na vyhodnotenie indikátorov kvality zároveň vytvára predpoklad objektívneho a overiteľného vyhodnocovania kvality poskytovanej zdravotnej starostlivosti.</w:t>
      </w:r>
    </w:p>
    <w:p w14:paraId="19EBF13E"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Lehota na zverejnenie formátu hlásenia pred začiatkom hodnoteného obdobia má zabezpečiť predvídateľnosť podmienok pre poskytovateľov zdravotnej starostlivosti.</w:t>
      </w:r>
    </w:p>
    <w:p w14:paraId="49F38CBF" w14:textId="77777777" w:rsidR="00250C74" w:rsidRPr="00F1254A" w:rsidRDefault="00250C74" w:rsidP="007458EE">
      <w:pPr>
        <w:spacing w:after="0" w:line="240" w:lineRule="auto"/>
        <w:jc w:val="both"/>
        <w:rPr>
          <w:rFonts w:ascii="Times New Roman" w:hAnsi="Times New Roman" w:cs="Times New Roman"/>
          <w:sz w:val="24"/>
          <w:szCs w:val="24"/>
        </w:rPr>
      </w:pPr>
    </w:p>
    <w:p w14:paraId="0B9296B1" w14:textId="77777777" w:rsidR="007458EE" w:rsidRPr="00F1254A" w:rsidRDefault="007458EE" w:rsidP="007458EE">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lastRenderedPageBreak/>
        <w:t>K článku IV – Rozsah zdravotnej starostlivosti</w:t>
      </w:r>
    </w:p>
    <w:p w14:paraId="11ABBC80"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Ustanovenie rozlišuje vecný a finančný rozsah zdravotnej starostlivosti.</w:t>
      </w:r>
    </w:p>
    <w:p w14:paraId="046B36D2"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Vecný rozsah určuje, akú zdravotnú starostlivosť je poskytovateľ oprávnený a povinný poskytovať, zatiaľ čo finančný rozsah určuje výšku alebo spôsob výpočtu úhrady.</w:t>
      </w:r>
    </w:p>
    <w:p w14:paraId="2022D23C"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Takéto oddelenie umožňuje transparentne rozlišovať medzi rozsahom zdravotnej starostlivosti, ktorý má byť zabezpečený, a mechanizmom, ktorým je táto starostlivosť financovaná.</w:t>
      </w:r>
    </w:p>
    <w:p w14:paraId="74217EB2" w14:textId="77777777" w:rsidR="00250C74" w:rsidRPr="00F1254A" w:rsidRDefault="00250C74" w:rsidP="007458EE">
      <w:pPr>
        <w:spacing w:after="0" w:line="240" w:lineRule="auto"/>
        <w:jc w:val="both"/>
        <w:rPr>
          <w:rFonts w:ascii="Times New Roman" w:hAnsi="Times New Roman" w:cs="Times New Roman"/>
          <w:b/>
          <w:bCs/>
          <w:sz w:val="24"/>
          <w:szCs w:val="24"/>
        </w:rPr>
      </w:pPr>
    </w:p>
    <w:p w14:paraId="72E80742" w14:textId="1F6B5826" w:rsidR="007458EE" w:rsidRPr="00F1254A" w:rsidRDefault="007458EE" w:rsidP="007458EE">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K článku V – Práva a povinnosti zmluvných strán</w:t>
      </w:r>
    </w:p>
    <w:p w14:paraId="4A6B6969"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Ustanovenia vytvárajú základný rámec vzájomných práv a povinností zmluvných strán.</w:t>
      </w:r>
    </w:p>
    <w:p w14:paraId="15B7B37E"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Osobitný význam má požiadavka hospodárneho, efektívneho a účelného vynakladania prostriedkov verejného zdravotného poistenia. Ide o základný princíp nakladania s verejnými zdrojmi, ktorý sa premieta nielen do spôsobu úhrady, ale aj do pravidiel vykazovania, kontroly a používania liekov, zdravotníckych pomôcok a špeciálneho zdravotníckeho materiálu.</w:t>
      </w:r>
    </w:p>
    <w:p w14:paraId="436DB427"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Úprava povinnosti poskytovať údaje o zdravotnej starostlivosti podľa pravidiel kódovania vytvára predpoklad jednotného a overiteľného dátového základu pre úhrady a kontrolu.</w:t>
      </w:r>
    </w:p>
    <w:p w14:paraId="45496DA4" w14:textId="77777777" w:rsidR="00250C74" w:rsidRPr="00F1254A" w:rsidRDefault="00250C74" w:rsidP="007458EE">
      <w:pPr>
        <w:spacing w:after="0" w:line="240" w:lineRule="auto"/>
        <w:jc w:val="both"/>
        <w:rPr>
          <w:rFonts w:ascii="Times New Roman" w:hAnsi="Times New Roman" w:cs="Times New Roman"/>
          <w:b/>
          <w:bCs/>
          <w:sz w:val="24"/>
          <w:szCs w:val="24"/>
        </w:rPr>
      </w:pPr>
    </w:p>
    <w:p w14:paraId="62A50BAA" w14:textId="44066B26" w:rsidR="007458EE" w:rsidRPr="00F1254A" w:rsidRDefault="007458EE" w:rsidP="007458EE">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K článku VI – Úhrada zdravotnej starostlivosti</w:t>
      </w:r>
    </w:p>
    <w:p w14:paraId="70BD6E3E"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Ustanovenie predstavuje jednu z kľúčových častí záväzného vzoru zmluvy.</w:t>
      </w:r>
    </w:p>
    <w:p w14:paraId="2E3B3989"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Maximálny rozsah úhrady je určený ako nástroj na stabilizáciu financovania zdravotnej starostlivosti a na predvídateľné plánovanie zdrojov verejného zdravotného poistenia.</w:t>
      </w:r>
    </w:p>
    <w:p w14:paraId="311AFDBC"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Súčasne sa ustanovuje, že maximálny limit musí byť určovaný nediskriminačne vo vzťahu k jednotlivým kategóriám poskytovateľov. Tým sa vytvára väzba na zákonný princíp nediskriminácie a na pravidlá určovania základných sadzieb v klasifikačnom systéme.</w:t>
      </w:r>
    </w:p>
    <w:p w14:paraId="7384DB47"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Možnosť rokovania o úprave maximálneho limitu pri zásadnej zmene rozsahu zdravotnej starostlivosti, legislatívnej zmene alebo objektívnom náraste nákladov zabezpečuje pružnosť zmluvného mechanizmu a umožňuje reagovať na zmeny, ktoré nebolo možné primerane zohľadniť pri pôvodnom nastavení zmluvy.</w:t>
      </w:r>
    </w:p>
    <w:p w14:paraId="7550A50C" w14:textId="77777777" w:rsidR="00250C74" w:rsidRPr="00F1254A" w:rsidRDefault="00250C74" w:rsidP="007458EE">
      <w:pPr>
        <w:spacing w:after="0" w:line="240" w:lineRule="auto"/>
        <w:jc w:val="both"/>
        <w:rPr>
          <w:rFonts w:ascii="Times New Roman" w:hAnsi="Times New Roman" w:cs="Times New Roman"/>
          <w:b/>
          <w:bCs/>
          <w:sz w:val="24"/>
          <w:szCs w:val="24"/>
        </w:rPr>
      </w:pPr>
    </w:p>
    <w:p w14:paraId="4ADD25A8" w14:textId="2D000871" w:rsidR="007458EE" w:rsidRPr="00F1254A" w:rsidRDefault="007458EE" w:rsidP="007458EE">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K článku VII – Splatnosť úhrady a platobné podmienky</w:t>
      </w:r>
    </w:p>
    <w:p w14:paraId="20FA8968"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Cieľom úpravy je jednoznačne určiť proces fakturácie, vykazovania a úhrady zdravotnej starostlivosti.</w:t>
      </w:r>
    </w:p>
    <w:p w14:paraId="4676196C"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Osobitná úprava opravných a dodatočných dávok vytvára procesný priestor na opravu vykázaných údajov a zabezpečuje, aby administratívna chyba nebránila správnemu finančnému vysporiadaniu poskytnutej zdravotnej starostlivosti.</w:t>
      </w:r>
    </w:p>
    <w:p w14:paraId="3BBA1861"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Pri úhradách podľa systému DRG sa zároveň zabezpečuje možnosť opätovného vykázania klasifikačného prípadu, ak bol pôvodne vykázaný nesprávne.</w:t>
      </w:r>
    </w:p>
    <w:p w14:paraId="636E692A" w14:textId="77777777" w:rsidR="00250C74" w:rsidRPr="00F1254A" w:rsidRDefault="00250C74" w:rsidP="007458EE">
      <w:pPr>
        <w:spacing w:after="0" w:line="240" w:lineRule="auto"/>
        <w:jc w:val="both"/>
        <w:rPr>
          <w:rFonts w:ascii="Times New Roman" w:hAnsi="Times New Roman" w:cs="Times New Roman"/>
          <w:b/>
          <w:bCs/>
          <w:sz w:val="24"/>
          <w:szCs w:val="24"/>
        </w:rPr>
      </w:pPr>
    </w:p>
    <w:p w14:paraId="6D461A67" w14:textId="31D8C0EF" w:rsidR="007458EE" w:rsidRPr="00F1254A" w:rsidRDefault="007458EE" w:rsidP="007458EE">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K článku VIII – Kontrolná činnosť</w:t>
      </w:r>
    </w:p>
    <w:p w14:paraId="356FC11A"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Cieľom ustanovení je vytvoriť transparentný a procesne predvídateľný rámec kontrolnej činnosti zdravotnej poisťovne.</w:t>
      </w:r>
    </w:p>
    <w:p w14:paraId="1B4FDAA3"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Zmluva upravuje rozsah kontrolnej činnosti, podmienky výkonu kontroly, postavenie poverených osôb, náležitosti záznamu a protokolu o kontrole, ako aj možnosť poskytovateľa podať námietky proti kontrolným zisteniam.</w:t>
      </w:r>
    </w:p>
    <w:p w14:paraId="61837109"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Úprava námietkového konania zabezpečuje poskytovateľovi možnosť vyjadriť sa ku konkrétnym zisteniam a vytvára priestor na odstránenie prípadných vecných alebo procesných pochybení pred uplatnením ďalších následkov.</w:t>
      </w:r>
    </w:p>
    <w:p w14:paraId="0A944D99"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Osobitne sa ustanovuje povinnosť zdravotnej poisťovne odôvodniť neuznanie zdravotného výkonu a uviesť pravidlo, o ktoré sa pri svojom postupe opiera. Cieľom je zvýšiť transparentnosť kontrolnej činnosti a umožniť poskytovateľovi overiť správnosť postupu zdravotnej poisťovne.</w:t>
      </w:r>
    </w:p>
    <w:p w14:paraId="7671AC90"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lastRenderedPageBreak/>
        <w:t>Súčasne sa vylučuje možnosť uloženia zmluvnej pokuty výlučne z dôvodu formálneho a odstrániteľného nedostatku, ktorý poskytovateľ riadne napravil.</w:t>
      </w:r>
    </w:p>
    <w:p w14:paraId="359B888A" w14:textId="77777777" w:rsidR="00250C74" w:rsidRPr="00F1254A" w:rsidRDefault="00250C74" w:rsidP="007458EE">
      <w:pPr>
        <w:spacing w:after="0" w:line="240" w:lineRule="auto"/>
        <w:jc w:val="both"/>
        <w:rPr>
          <w:rFonts w:ascii="Times New Roman" w:hAnsi="Times New Roman" w:cs="Times New Roman"/>
          <w:sz w:val="24"/>
          <w:szCs w:val="24"/>
        </w:rPr>
      </w:pPr>
    </w:p>
    <w:p w14:paraId="01F6032F" w14:textId="77777777" w:rsidR="007458EE" w:rsidRPr="00F1254A" w:rsidRDefault="007458EE" w:rsidP="007458EE">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K článku IX – Osobitné ustanovenia</w:t>
      </w:r>
    </w:p>
    <w:p w14:paraId="55E4C0B8"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Ustanovenia upravujú osobitné otázky súvisiace s plnením zmluvného vzťahu, poskytovaním informácií, riešením rozporov a využívaním údajov potrebných na uzatváranie zmlúv.</w:t>
      </w:r>
    </w:p>
    <w:p w14:paraId="43C237D9"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Mechanizmus riešenia rozporov prednostne dohodou sleduje zachovanie možnosti mimosúdneho riešenia sporov. Ak dohoda nie je možná, zmluva ponecháva zmluvným stranám možnosť uplatniť svoje práva súdnou cestou alebo postupom pred príslušným orgánom, ak to právna úprava umožňuje.</w:t>
      </w:r>
    </w:p>
    <w:p w14:paraId="5012F61B" w14:textId="77777777" w:rsidR="00250C74" w:rsidRPr="00F1254A" w:rsidRDefault="00250C74" w:rsidP="007458EE">
      <w:pPr>
        <w:spacing w:after="0" w:line="240" w:lineRule="auto"/>
        <w:jc w:val="both"/>
        <w:rPr>
          <w:rFonts w:ascii="Times New Roman" w:hAnsi="Times New Roman" w:cs="Times New Roman"/>
          <w:sz w:val="24"/>
          <w:szCs w:val="24"/>
        </w:rPr>
      </w:pPr>
    </w:p>
    <w:p w14:paraId="0CE56AFC" w14:textId="77777777" w:rsidR="007458EE" w:rsidRPr="00F1254A" w:rsidRDefault="007458EE" w:rsidP="007458EE">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K článku X – Doručovanie a komunikácia</w:t>
      </w:r>
    </w:p>
    <w:p w14:paraId="5845EF48"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Účelom ustanovení je zabezpečiť jednoznačný spôsob komunikácie medzi zmluvnými stranami a určiť okamih doručenia jednotlivých dokumentov.</w:t>
      </w:r>
    </w:p>
    <w:p w14:paraId="0DF97DAB"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Elektronická komunikácia prostredníctvom elektronickej pobočky zdravotnej poisťovne vytvára predpoklad efektívnejšieho administratívneho procesu a súčasne umožňuje preukázateľnosť doručovania.</w:t>
      </w:r>
    </w:p>
    <w:p w14:paraId="5CF88FC2" w14:textId="77777777" w:rsidR="00250C74" w:rsidRPr="00F1254A" w:rsidRDefault="00250C74" w:rsidP="007458EE">
      <w:pPr>
        <w:spacing w:after="0" w:line="240" w:lineRule="auto"/>
        <w:jc w:val="both"/>
        <w:rPr>
          <w:rFonts w:ascii="Times New Roman" w:hAnsi="Times New Roman" w:cs="Times New Roman"/>
          <w:sz w:val="24"/>
          <w:szCs w:val="24"/>
        </w:rPr>
      </w:pPr>
    </w:p>
    <w:p w14:paraId="3756BACD" w14:textId="77777777" w:rsidR="007458EE" w:rsidRPr="00F1254A" w:rsidRDefault="007458EE" w:rsidP="007458EE">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K článku XI – Trvanie, zmena a zánik zmluvy</w:t>
      </w:r>
    </w:p>
    <w:p w14:paraId="15490E5C"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Ustanovenia upravujú dobu trvania zmluvy, podmienky jej zmeny a jednotlivé spôsoby jej skončenia alebo prerušenia.</w:t>
      </w:r>
    </w:p>
    <w:p w14:paraId="2EB8A8A1"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Osobitný význam má mechanizmus prechodného pokračovania zmluvných podmienok pri uzatváraní novej zmluvy. Ak zdravotná poisťovňa v stanovenej lehote nepredloží návrh novej zmluvy alebo sa rokovanie v stanovenej lehote neukončí, zmluva obsahuje objektívne určený mechanizmus úpravy cien a úhrad založený na kombinácii vývoja miezd a inflácie.</w:t>
      </w:r>
    </w:p>
    <w:p w14:paraId="7D29EDB8"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Cieľom mechanizmu je znížiť riziko vzniku obdobia, v ktorom by neboli jednoznačne určené podmienky financovania zdravotnej starostlivosti, a zároveň vytvoriť predvídateľný rámec pre pokračovanie poskytovania zdravotnej starostlivosti.</w:t>
      </w:r>
    </w:p>
    <w:p w14:paraId="4C91A5C0"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Povinnosť vyhotoviť a zverejniť konsolidované znenie zmluvy po uzatvorení dodatku zvyšuje transparentnosť zmluvných vzťahov a uľahčuje kontrolu aktuálne platných podmienok.</w:t>
      </w:r>
    </w:p>
    <w:p w14:paraId="64536C62" w14:textId="77777777" w:rsidR="00250C74" w:rsidRPr="00F1254A" w:rsidRDefault="00250C74" w:rsidP="007458EE">
      <w:pPr>
        <w:spacing w:after="0" w:line="240" w:lineRule="auto"/>
        <w:jc w:val="both"/>
        <w:rPr>
          <w:rFonts w:ascii="Times New Roman" w:hAnsi="Times New Roman" w:cs="Times New Roman"/>
          <w:b/>
          <w:bCs/>
          <w:sz w:val="24"/>
          <w:szCs w:val="24"/>
        </w:rPr>
      </w:pPr>
    </w:p>
    <w:p w14:paraId="0A90A4F9" w14:textId="46AFE0E4" w:rsidR="007458EE" w:rsidRPr="00F1254A" w:rsidRDefault="007458EE" w:rsidP="007458EE">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K článku XII – Záverečné ustanovenia</w:t>
      </w:r>
    </w:p>
    <w:p w14:paraId="6A159F59"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Záverečné ustanovenia upravujú subsidiárne použitie všeobecne záväzných právnych predpisov a určujú prílohy, ktoré tvoria neoddeliteľnú súčasť zmluvy.</w:t>
      </w:r>
    </w:p>
    <w:p w14:paraId="5A8F10B1"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Rozsiahla štruktúra príloh umožňuje oddeliť všeobecné zmluvné podmienky od konkrétnych údajov o rozsahu a financovaní zdravotnej starostlivosti. Tento prístup umožňuje zachovať jednotnú štruktúru zmluvy pri súčasnom zohľadnení rozdielov medzi jednotlivými druhmi zdravotnej starostlivosti a poskytovateľmi.</w:t>
      </w:r>
    </w:p>
    <w:p w14:paraId="7D8A70DF" w14:textId="77777777" w:rsidR="00250C74" w:rsidRPr="00F1254A" w:rsidRDefault="00250C74" w:rsidP="007458EE">
      <w:pPr>
        <w:spacing w:after="0" w:line="240" w:lineRule="auto"/>
        <w:jc w:val="both"/>
        <w:rPr>
          <w:rFonts w:ascii="Times New Roman" w:hAnsi="Times New Roman" w:cs="Times New Roman"/>
          <w:b/>
          <w:bCs/>
          <w:sz w:val="24"/>
          <w:szCs w:val="24"/>
        </w:rPr>
      </w:pPr>
    </w:p>
    <w:p w14:paraId="3D803DB4" w14:textId="3FF317CA" w:rsidR="007458EE" w:rsidRPr="00F1254A" w:rsidRDefault="007458EE" w:rsidP="007458EE">
      <w:pPr>
        <w:spacing w:after="0" w:line="240" w:lineRule="auto"/>
        <w:jc w:val="both"/>
        <w:rPr>
          <w:rFonts w:ascii="Times New Roman" w:hAnsi="Times New Roman" w:cs="Times New Roman"/>
          <w:b/>
          <w:bCs/>
          <w:sz w:val="24"/>
          <w:szCs w:val="24"/>
        </w:rPr>
      </w:pPr>
      <w:r w:rsidRPr="00F1254A">
        <w:rPr>
          <w:rFonts w:ascii="Times New Roman" w:hAnsi="Times New Roman" w:cs="Times New Roman"/>
          <w:b/>
          <w:bCs/>
          <w:sz w:val="24"/>
          <w:szCs w:val="24"/>
        </w:rPr>
        <w:t>Väzba zákon – vykonávací predpis – zmluva</w:t>
      </w:r>
    </w:p>
    <w:p w14:paraId="7BCBEF57"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Navrhovaná úprava vytvára tri navzájom previazané úrovne regulácie:</w:t>
      </w:r>
    </w:p>
    <w:p w14:paraId="3950F5F0" w14:textId="71F7C609" w:rsidR="00250C74" w:rsidRPr="00F1254A" w:rsidRDefault="007458EE" w:rsidP="00250C74">
      <w:pPr>
        <w:pStyle w:val="Odsekzoznamu"/>
        <w:numPr>
          <w:ilvl w:val="0"/>
          <w:numId w:val="43"/>
        </w:numPr>
        <w:rPr>
          <w:rFonts w:ascii="Times New Roman" w:hAnsi="Times New Roman" w:cs="Times New Roman"/>
          <w:b/>
          <w:bCs/>
          <w:sz w:val="24"/>
          <w:szCs w:val="24"/>
        </w:rPr>
      </w:pPr>
      <w:r w:rsidRPr="00F1254A">
        <w:rPr>
          <w:rFonts w:ascii="Times New Roman" w:hAnsi="Times New Roman" w:cs="Times New Roman"/>
          <w:b/>
          <w:bCs/>
          <w:sz w:val="24"/>
          <w:szCs w:val="24"/>
        </w:rPr>
        <w:t>Zákon</w:t>
      </w:r>
    </w:p>
    <w:p w14:paraId="59A9CB59" w14:textId="0925B638" w:rsidR="007458EE" w:rsidRPr="00F1254A" w:rsidRDefault="007458EE" w:rsidP="00250C74">
      <w:pPr>
        <w:pStyle w:val="Odsekzoznamu"/>
        <w:ind w:left="720"/>
        <w:rPr>
          <w:rFonts w:ascii="Times New Roman" w:hAnsi="Times New Roman" w:cs="Times New Roman"/>
          <w:sz w:val="24"/>
          <w:szCs w:val="24"/>
        </w:rPr>
      </w:pPr>
      <w:r w:rsidRPr="00F1254A">
        <w:rPr>
          <w:rFonts w:ascii="Times New Roman" w:hAnsi="Times New Roman" w:cs="Times New Roman"/>
          <w:sz w:val="24"/>
          <w:szCs w:val="24"/>
        </w:rPr>
        <w:t>ustanovuje základné pravidlá, právomoci, povinnosti, princíp nediskriminácie, záväznosť vzoru zmluvy a mechanizmy riešenia sporov.</w:t>
      </w:r>
    </w:p>
    <w:p w14:paraId="6302F8EB" w14:textId="041438FD" w:rsidR="00250C74" w:rsidRPr="00F1254A" w:rsidRDefault="007458EE" w:rsidP="00250C74">
      <w:pPr>
        <w:pStyle w:val="Odsekzoznamu"/>
        <w:numPr>
          <w:ilvl w:val="0"/>
          <w:numId w:val="43"/>
        </w:numPr>
        <w:rPr>
          <w:rFonts w:ascii="Times New Roman" w:hAnsi="Times New Roman" w:cs="Times New Roman"/>
          <w:b/>
          <w:bCs/>
          <w:sz w:val="24"/>
          <w:szCs w:val="24"/>
        </w:rPr>
      </w:pPr>
      <w:r w:rsidRPr="00F1254A">
        <w:rPr>
          <w:rFonts w:ascii="Times New Roman" w:hAnsi="Times New Roman" w:cs="Times New Roman"/>
          <w:b/>
          <w:bCs/>
          <w:sz w:val="24"/>
          <w:szCs w:val="24"/>
        </w:rPr>
        <w:t>Vykonávací právny predpis</w:t>
      </w:r>
    </w:p>
    <w:p w14:paraId="61EB0127" w14:textId="03266458" w:rsidR="007458EE" w:rsidRPr="00F1254A" w:rsidRDefault="007458EE" w:rsidP="00250C74">
      <w:pPr>
        <w:pStyle w:val="Odsekzoznamu"/>
        <w:ind w:left="720"/>
        <w:rPr>
          <w:rFonts w:ascii="Times New Roman" w:hAnsi="Times New Roman" w:cs="Times New Roman"/>
          <w:sz w:val="24"/>
          <w:szCs w:val="24"/>
        </w:rPr>
      </w:pPr>
      <w:r w:rsidRPr="00F1254A">
        <w:rPr>
          <w:rFonts w:ascii="Times New Roman" w:hAnsi="Times New Roman" w:cs="Times New Roman"/>
          <w:sz w:val="24"/>
          <w:szCs w:val="24"/>
        </w:rPr>
        <w:t>konkretizuje formy a spôsoby úhrad, spôsob ich výpočtu a jednotlivé parametre potrebné na praktickú aplikáciu zákona.</w:t>
      </w:r>
    </w:p>
    <w:p w14:paraId="35D71D1E" w14:textId="1884E33D" w:rsidR="00250C74" w:rsidRPr="00F1254A" w:rsidRDefault="007458EE" w:rsidP="00250C74">
      <w:pPr>
        <w:pStyle w:val="Odsekzoznamu"/>
        <w:numPr>
          <w:ilvl w:val="0"/>
          <w:numId w:val="43"/>
        </w:numPr>
        <w:rPr>
          <w:rFonts w:ascii="Times New Roman" w:hAnsi="Times New Roman" w:cs="Times New Roman"/>
          <w:b/>
          <w:bCs/>
          <w:sz w:val="24"/>
          <w:szCs w:val="24"/>
        </w:rPr>
      </w:pPr>
      <w:r w:rsidRPr="00F1254A">
        <w:rPr>
          <w:rFonts w:ascii="Times New Roman" w:hAnsi="Times New Roman" w:cs="Times New Roman"/>
          <w:b/>
          <w:bCs/>
          <w:sz w:val="24"/>
          <w:szCs w:val="24"/>
        </w:rPr>
        <w:t>Zmluva</w:t>
      </w:r>
    </w:p>
    <w:p w14:paraId="0F981D9F" w14:textId="525860E5" w:rsidR="007458EE" w:rsidRPr="00F1254A" w:rsidRDefault="007458EE" w:rsidP="00250C74">
      <w:pPr>
        <w:pStyle w:val="Odsekzoznamu"/>
        <w:ind w:left="720"/>
        <w:rPr>
          <w:rFonts w:ascii="Times New Roman" w:hAnsi="Times New Roman" w:cs="Times New Roman"/>
          <w:sz w:val="24"/>
          <w:szCs w:val="24"/>
        </w:rPr>
      </w:pPr>
      <w:r w:rsidRPr="00F1254A">
        <w:rPr>
          <w:rFonts w:ascii="Times New Roman" w:hAnsi="Times New Roman" w:cs="Times New Roman"/>
          <w:sz w:val="24"/>
          <w:szCs w:val="24"/>
        </w:rPr>
        <w:t xml:space="preserve">premieta tieto pravidlá do konkrétneho zmluvného vzťahu medzi zdravotnou poisťovňou a poskytovateľom a určuje konkrétny rozsah poskytovanej zdravotnej </w:t>
      </w:r>
      <w:r w:rsidRPr="00F1254A">
        <w:rPr>
          <w:rFonts w:ascii="Times New Roman" w:hAnsi="Times New Roman" w:cs="Times New Roman"/>
          <w:sz w:val="24"/>
          <w:szCs w:val="24"/>
        </w:rPr>
        <w:lastRenderedPageBreak/>
        <w:t>starostlivosti, ceny, limity, platobné podmienky, kontrolné mechanizmy a postup pri riešení sporov.</w:t>
      </w:r>
    </w:p>
    <w:p w14:paraId="59B5182E" w14:textId="77777777" w:rsidR="007458EE" w:rsidRPr="00F1254A" w:rsidRDefault="007458EE" w:rsidP="007458EE">
      <w:pPr>
        <w:spacing w:after="0" w:line="240" w:lineRule="auto"/>
        <w:jc w:val="both"/>
        <w:rPr>
          <w:rFonts w:ascii="Times New Roman" w:hAnsi="Times New Roman" w:cs="Times New Roman"/>
          <w:sz w:val="24"/>
          <w:szCs w:val="24"/>
        </w:rPr>
      </w:pPr>
      <w:r w:rsidRPr="00F1254A">
        <w:rPr>
          <w:rFonts w:ascii="Times New Roman" w:hAnsi="Times New Roman" w:cs="Times New Roman"/>
          <w:sz w:val="24"/>
          <w:szCs w:val="24"/>
        </w:rPr>
        <w:t>Takéto usporiadanie vytvára predpoklad, aby údaje používané na financovanie zdravotnej starostlivosti boli porovnateľné, overiteľné a spätne kontrolovateľné.</w:t>
      </w:r>
    </w:p>
    <w:p w14:paraId="00486AE0" w14:textId="77777777" w:rsidR="007458EE" w:rsidRPr="00F1254A" w:rsidRDefault="007458EE" w:rsidP="001E4B5E">
      <w:pPr>
        <w:spacing w:after="0" w:line="240" w:lineRule="auto"/>
        <w:jc w:val="both"/>
        <w:rPr>
          <w:rFonts w:ascii="Times New Roman" w:hAnsi="Times New Roman" w:cs="Times New Roman"/>
          <w:sz w:val="24"/>
          <w:szCs w:val="24"/>
        </w:rPr>
      </w:pPr>
    </w:p>
    <w:sectPr w:rsidR="007458EE" w:rsidRPr="00F1254A">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B5F78" w14:textId="77777777" w:rsidR="006D13EA" w:rsidRDefault="006D13EA" w:rsidP="009963B2">
      <w:pPr>
        <w:spacing w:after="0" w:line="240" w:lineRule="auto"/>
      </w:pPr>
      <w:r>
        <w:separator/>
      </w:r>
    </w:p>
  </w:endnote>
  <w:endnote w:type="continuationSeparator" w:id="0">
    <w:p w14:paraId="1B368C12" w14:textId="77777777" w:rsidR="006D13EA" w:rsidRDefault="006D13EA" w:rsidP="00996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579102338"/>
      <w:docPartObj>
        <w:docPartGallery w:val="Page Numbers (Bottom of Page)"/>
        <w:docPartUnique/>
      </w:docPartObj>
    </w:sdtPr>
    <w:sdtContent>
      <w:p w14:paraId="025F77A0" w14:textId="1FFED75D" w:rsidR="000B724A" w:rsidRPr="000B724A" w:rsidRDefault="000B724A">
        <w:pPr>
          <w:pStyle w:val="Pta"/>
          <w:jc w:val="center"/>
          <w:rPr>
            <w:rFonts w:ascii="Times New Roman" w:hAnsi="Times New Roman" w:cs="Times New Roman"/>
          </w:rPr>
        </w:pPr>
        <w:r w:rsidRPr="000B724A">
          <w:rPr>
            <w:rFonts w:ascii="Times New Roman" w:hAnsi="Times New Roman" w:cs="Times New Roman"/>
          </w:rPr>
          <w:fldChar w:fldCharType="begin"/>
        </w:r>
        <w:r w:rsidRPr="000B724A">
          <w:rPr>
            <w:rFonts w:ascii="Times New Roman" w:hAnsi="Times New Roman" w:cs="Times New Roman"/>
          </w:rPr>
          <w:instrText>PAGE   \* MERGEFORMAT</w:instrText>
        </w:r>
        <w:r w:rsidRPr="000B724A">
          <w:rPr>
            <w:rFonts w:ascii="Times New Roman" w:hAnsi="Times New Roman" w:cs="Times New Roman"/>
          </w:rPr>
          <w:fldChar w:fldCharType="separate"/>
        </w:r>
        <w:r w:rsidRPr="000B724A">
          <w:rPr>
            <w:rFonts w:ascii="Times New Roman" w:hAnsi="Times New Roman" w:cs="Times New Roman"/>
          </w:rPr>
          <w:t>2</w:t>
        </w:r>
        <w:r w:rsidRPr="000B724A">
          <w:rPr>
            <w:rFonts w:ascii="Times New Roman" w:hAnsi="Times New Roman" w:cs="Times New Roman"/>
          </w:rPr>
          <w:fldChar w:fldCharType="end"/>
        </w:r>
      </w:p>
    </w:sdtContent>
  </w:sdt>
  <w:p w14:paraId="6C5456C8" w14:textId="77777777" w:rsidR="000B724A" w:rsidRPr="000B724A" w:rsidRDefault="000B724A">
    <w:pPr>
      <w:pStyle w:val="Pta"/>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414C2" w14:textId="77777777" w:rsidR="006D13EA" w:rsidRDefault="006D13EA" w:rsidP="009963B2">
      <w:pPr>
        <w:spacing w:after="0" w:line="240" w:lineRule="auto"/>
      </w:pPr>
      <w:r>
        <w:separator/>
      </w:r>
    </w:p>
  </w:footnote>
  <w:footnote w:type="continuationSeparator" w:id="0">
    <w:p w14:paraId="135345E5" w14:textId="77777777" w:rsidR="006D13EA" w:rsidRDefault="006D13EA" w:rsidP="00996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295F"/>
    <w:multiLevelType w:val="hybridMultilevel"/>
    <w:tmpl w:val="252EAE0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06003DE"/>
    <w:multiLevelType w:val="hybridMultilevel"/>
    <w:tmpl w:val="CB90C8AA"/>
    <w:lvl w:ilvl="0" w:tplc="911C7480">
      <w:start w:val="1"/>
      <w:numFmt w:val="lowerLetter"/>
      <w:lvlText w:val="%1)"/>
      <w:lvlJc w:val="left"/>
      <w:pPr>
        <w:ind w:left="1835" w:hanging="360"/>
      </w:pPr>
      <w:rPr>
        <w:rFonts w:hint="default"/>
      </w:rPr>
    </w:lvl>
    <w:lvl w:ilvl="1" w:tplc="041B0019" w:tentative="1">
      <w:start w:val="1"/>
      <w:numFmt w:val="lowerLetter"/>
      <w:lvlText w:val="%2."/>
      <w:lvlJc w:val="left"/>
      <w:pPr>
        <w:ind w:left="2555" w:hanging="360"/>
      </w:pPr>
    </w:lvl>
    <w:lvl w:ilvl="2" w:tplc="041B001B" w:tentative="1">
      <w:start w:val="1"/>
      <w:numFmt w:val="lowerRoman"/>
      <w:lvlText w:val="%3."/>
      <w:lvlJc w:val="right"/>
      <w:pPr>
        <w:ind w:left="3275" w:hanging="180"/>
      </w:pPr>
    </w:lvl>
    <w:lvl w:ilvl="3" w:tplc="041B000F" w:tentative="1">
      <w:start w:val="1"/>
      <w:numFmt w:val="decimal"/>
      <w:lvlText w:val="%4."/>
      <w:lvlJc w:val="left"/>
      <w:pPr>
        <w:ind w:left="3995" w:hanging="360"/>
      </w:pPr>
    </w:lvl>
    <w:lvl w:ilvl="4" w:tplc="041B0019" w:tentative="1">
      <w:start w:val="1"/>
      <w:numFmt w:val="lowerLetter"/>
      <w:lvlText w:val="%5."/>
      <w:lvlJc w:val="left"/>
      <w:pPr>
        <w:ind w:left="4715" w:hanging="360"/>
      </w:pPr>
    </w:lvl>
    <w:lvl w:ilvl="5" w:tplc="041B001B" w:tentative="1">
      <w:start w:val="1"/>
      <w:numFmt w:val="lowerRoman"/>
      <w:lvlText w:val="%6."/>
      <w:lvlJc w:val="right"/>
      <w:pPr>
        <w:ind w:left="5435" w:hanging="180"/>
      </w:pPr>
    </w:lvl>
    <w:lvl w:ilvl="6" w:tplc="041B000F" w:tentative="1">
      <w:start w:val="1"/>
      <w:numFmt w:val="decimal"/>
      <w:lvlText w:val="%7."/>
      <w:lvlJc w:val="left"/>
      <w:pPr>
        <w:ind w:left="6155" w:hanging="360"/>
      </w:pPr>
    </w:lvl>
    <w:lvl w:ilvl="7" w:tplc="041B0019" w:tentative="1">
      <w:start w:val="1"/>
      <w:numFmt w:val="lowerLetter"/>
      <w:lvlText w:val="%8."/>
      <w:lvlJc w:val="left"/>
      <w:pPr>
        <w:ind w:left="6875" w:hanging="360"/>
      </w:pPr>
    </w:lvl>
    <w:lvl w:ilvl="8" w:tplc="041B001B" w:tentative="1">
      <w:start w:val="1"/>
      <w:numFmt w:val="lowerRoman"/>
      <w:lvlText w:val="%9."/>
      <w:lvlJc w:val="right"/>
      <w:pPr>
        <w:ind w:left="7595" w:hanging="180"/>
      </w:pPr>
    </w:lvl>
  </w:abstractNum>
  <w:abstractNum w:abstractNumId="2" w15:restartNumberingAfterBreak="0">
    <w:nsid w:val="026C1F13"/>
    <w:multiLevelType w:val="hybridMultilevel"/>
    <w:tmpl w:val="2578AFF2"/>
    <w:lvl w:ilvl="0" w:tplc="89227C76">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D41318B"/>
    <w:multiLevelType w:val="hybridMultilevel"/>
    <w:tmpl w:val="378C46A2"/>
    <w:lvl w:ilvl="0" w:tplc="041B0015">
      <w:start w:val="2"/>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F847619"/>
    <w:multiLevelType w:val="multilevel"/>
    <w:tmpl w:val="BD0A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0940C7"/>
    <w:multiLevelType w:val="hybridMultilevel"/>
    <w:tmpl w:val="A1EA2696"/>
    <w:lvl w:ilvl="0" w:tplc="FFFFFFFF">
      <w:start w:val="1"/>
      <w:numFmt w:val="lowerLetter"/>
      <w:lvlText w:val="%1)"/>
      <w:lvlJc w:val="left"/>
      <w:pPr>
        <w:ind w:left="1050" w:hanging="360"/>
      </w:pPr>
      <w:rPr>
        <w:rFonts w:hint="default"/>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6" w15:restartNumberingAfterBreak="0">
    <w:nsid w:val="141D5004"/>
    <w:multiLevelType w:val="hybridMultilevel"/>
    <w:tmpl w:val="1ABCE8A8"/>
    <w:lvl w:ilvl="0" w:tplc="63A2AA28">
      <w:start w:val="1"/>
      <w:numFmt w:val="decimal"/>
      <w:lvlText w:val="1.1.%1."/>
      <w:lvlJc w:val="left"/>
      <w:pPr>
        <w:ind w:left="720" w:hanging="360"/>
      </w:pPr>
      <w:rPr>
        <w:rFonts w:hint="default"/>
        <w:b/>
        <w:color w:val="auto"/>
        <w:sz w:val="20"/>
        <w:szCs w:val="20"/>
      </w:rPr>
    </w:lvl>
    <w:lvl w:ilvl="1" w:tplc="2F5A1068">
      <w:start w:val="1"/>
      <w:numFmt w:val="lowerLetter"/>
      <w:lvlText w:val="%2)"/>
      <w:lvlJc w:val="left"/>
      <w:pPr>
        <w:ind w:left="786" w:hanging="360"/>
      </w:pPr>
      <w:rPr>
        <w:rFonts w:ascii="Times New Roman" w:eastAsia="Arial" w:hAnsi="Times New Roman" w:cs="Times New Roman"/>
        <w:b w:val="0"/>
        <w:bCs w:val="0"/>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75C621C"/>
    <w:multiLevelType w:val="multilevel"/>
    <w:tmpl w:val="1188D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597835"/>
    <w:multiLevelType w:val="hybridMultilevel"/>
    <w:tmpl w:val="B70CCCAE"/>
    <w:lvl w:ilvl="0" w:tplc="B8CAC13C">
      <w:start w:val="1"/>
      <w:numFmt w:val="lowerLetter"/>
      <w:lvlText w:val="%1)"/>
      <w:lvlJc w:val="left"/>
      <w:pPr>
        <w:ind w:left="690" w:hanging="360"/>
      </w:pPr>
      <w:rPr>
        <w:rFonts w:hint="default"/>
      </w:rPr>
    </w:lvl>
    <w:lvl w:ilvl="1" w:tplc="041B0019" w:tentative="1">
      <w:start w:val="1"/>
      <w:numFmt w:val="lowerLetter"/>
      <w:lvlText w:val="%2."/>
      <w:lvlJc w:val="left"/>
      <w:pPr>
        <w:ind w:left="1410" w:hanging="360"/>
      </w:pPr>
    </w:lvl>
    <w:lvl w:ilvl="2" w:tplc="041B001B" w:tentative="1">
      <w:start w:val="1"/>
      <w:numFmt w:val="lowerRoman"/>
      <w:lvlText w:val="%3."/>
      <w:lvlJc w:val="right"/>
      <w:pPr>
        <w:ind w:left="2130" w:hanging="180"/>
      </w:pPr>
    </w:lvl>
    <w:lvl w:ilvl="3" w:tplc="041B000F" w:tentative="1">
      <w:start w:val="1"/>
      <w:numFmt w:val="decimal"/>
      <w:lvlText w:val="%4."/>
      <w:lvlJc w:val="left"/>
      <w:pPr>
        <w:ind w:left="2850" w:hanging="360"/>
      </w:pPr>
    </w:lvl>
    <w:lvl w:ilvl="4" w:tplc="041B0019" w:tentative="1">
      <w:start w:val="1"/>
      <w:numFmt w:val="lowerLetter"/>
      <w:lvlText w:val="%5."/>
      <w:lvlJc w:val="left"/>
      <w:pPr>
        <w:ind w:left="3570" w:hanging="360"/>
      </w:pPr>
    </w:lvl>
    <w:lvl w:ilvl="5" w:tplc="041B001B" w:tentative="1">
      <w:start w:val="1"/>
      <w:numFmt w:val="lowerRoman"/>
      <w:lvlText w:val="%6."/>
      <w:lvlJc w:val="right"/>
      <w:pPr>
        <w:ind w:left="4290" w:hanging="180"/>
      </w:pPr>
    </w:lvl>
    <w:lvl w:ilvl="6" w:tplc="041B000F" w:tentative="1">
      <w:start w:val="1"/>
      <w:numFmt w:val="decimal"/>
      <w:lvlText w:val="%7."/>
      <w:lvlJc w:val="left"/>
      <w:pPr>
        <w:ind w:left="5010" w:hanging="360"/>
      </w:pPr>
    </w:lvl>
    <w:lvl w:ilvl="7" w:tplc="041B0019" w:tentative="1">
      <w:start w:val="1"/>
      <w:numFmt w:val="lowerLetter"/>
      <w:lvlText w:val="%8."/>
      <w:lvlJc w:val="left"/>
      <w:pPr>
        <w:ind w:left="5730" w:hanging="360"/>
      </w:pPr>
    </w:lvl>
    <w:lvl w:ilvl="8" w:tplc="041B001B" w:tentative="1">
      <w:start w:val="1"/>
      <w:numFmt w:val="lowerRoman"/>
      <w:lvlText w:val="%9."/>
      <w:lvlJc w:val="right"/>
      <w:pPr>
        <w:ind w:left="6450" w:hanging="180"/>
      </w:pPr>
    </w:lvl>
  </w:abstractNum>
  <w:abstractNum w:abstractNumId="9" w15:restartNumberingAfterBreak="0">
    <w:nsid w:val="27925072"/>
    <w:multiLevelType w:val="hybridMultilevel"/>
    <w:tmpl w:val="A4283B48"/>
    <w:lvl w:ilvl="0" w:tplc="C6BE06DC">
      <w:numFmt w:val="bullet"/>
      <w:lvlText w:val="-"/>
      <w:lvlJc w:val="left"/>
      <w:pPr>
        <w:ind w:left="720" w:hanging="360"/>
      </w:pPr>
      <w:rPr>
        <w:rFonts w:ascii="Times New Roman" w:eastAsia="Arial"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3100085D"/>
    <w:multiLevelType w:val="hybridMultilevel"/>
    <w:tmpl w:val="410CC024"/>
    <w:lvl w:ilvl="0" w:tplc="84AC360E">
      <w:start w:val="1"/>
      <w:numFmt w:val="lowerLetter"/>
      <w:lvlText w:val="%1)"/>
      <w:lvlJc w:val="left"/>
      <w:pPr>
        <w:ind w:left="690" w:hanging="360"/>
      </w:pPr>
      <w:rPr>
        <w:rFonts w:hint="default"/>
      </w:rPr>
    </w:lvl>
    <w:lvl w:ilvl="1" w:tplc="041B0019" w:tentative="1">
      <w:start w:val="1"/>
      <w:numFmt w:val="lowerLetter"/>
      <w:lvlText w:val="%2."/>
      <w:lvlJc w:val="left"/>
      <w:pPr>
        <w:ind w:left="1410" w:hanging="360"/>
      </w:pPr>
    </w:lvl>
    <w:lvl w:ilvl="2" w:tplc="041B001B" w:tentative="1">
      <w:start w:val="1"/>
      <w:numFmt w:val="lowerRoman"/>
      <w:lvlText w:val="%3."/>
      <w:lvlJc w:val="right"/>
      <w:pPr>
        <w:ind w:left="2130" w:hanging="180"/>
      </w:pPr>
    </w:lvl>
    <w:lvl w:ilvl="3" w:tplc="041B000F" w:tentative="1">
      <w:start w:val="1"/>
      <w:numFmt w:val="decimal"/>
      <w:lvlText w:val="%4."/>
      <w:lvlJc w:val="left"/>
      <w:pPr>
        <w:ind w:left="2850" w:hanging="360"/>
      </w:pPr>
    </w:lvl>
    <w:lvl w:ilvl="4" w:tplc="041B0019" w:tentative="1">
      <w:start w:val="1"/>
      <w:numFmt w:val="lowerLetter"/>
      <w:lvlText w:val="%5."/>
      <w:lvlJc w:val="left"/>
      <w:pPr>
        <w:ind w:left="3570" w:hanging="360"/>
      </w:pPr>
    </w:lvl>
    <w:lvl w:ilvl="5" w:tplc="041B001B" w:tentative="1">
      <w:start w:val="1"/>
      <w:numFmt w:val="lowerRoman"/>
      <w:lvlText w:val="%6."/>
      <w:lvlJc w:val="right"/>
      <w:pPr>
        <w:ind w:left="4290" w:hanging="180"/>
      </w:pPr>
    </w:lvl>
    <w:lvl w:ilvl="6" w:tplc="041B000F" w:tentative="1">
      <w:start w:val="1"/>
      <w:numFmt w:val="decimal"/>
      <w:lvlText w:val="%7."/>
      <w:lvlJc w:val="left"/>
      <w:pPr>
        <w:ind w:left="5010" w:hanging="360"/>
      </w:pPr>
    </w:lvl>
    <w:lvl w:ilvl="7" w:tplc="041B0019" w:tentative="1">
      <w:start w:val="1"/>
      <w:numFmt w:val="lowerLetter"/>
      <w:lvlText w:val="%8."/>
      <w:lvlJc w:val="left"/>
      <w:pPr>
        <w:ind w:left="5730" w:hanging="360"/>
      </w:pPr>
    </w:lvl>
    <w:lvl w:ilvl="8" w:tplc="041B001B" w:tentative="1">
      <w:start w:val="1"/>
      <w:numFmt w:val="lowerRoman"/>
      <w:lvlText w:val="%9."/>
      <w:lvlJc w:val="right"/>
      <w:pPr>
        <w:ind w:left="6450" w:hanging="180"/>
      </w:pPr>
    </w:lvl>
  </w:abstractNum>
  <w:abstractNum w:abstractNumId="11" w15:restartNumberingAfterBreak="0">
    <w:nsid w:val="32D30687"/>
    <w:multiLevelType w:val="multilevel"/>
    <w:tmpl w:val="30B6F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B22DF7"/>
    <w:multiLevelType w:val="hybridMultilevel"/>
    <w:tmpl w:val="ADBC71A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37CE1737"/>
    <w:multiLevelType w:val="hybridMultilevel"/>
    <w:tmpl w:val="E8D61AFE"/>
    <w:lvl w:ilvl="0" w:tplc="B8C04300">
      <w:start w:val="1"/>
      <w:numFmt w:val="upperLetter"/>
      <w:lvlText w:val="%1."/>
      <w:lvlJc w:val="left"/>
      <w:pPr>
        <w:ind w:left="360" w:hanging="360"/>
      </w:p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start w:val="1"/>
      <w:numFmt w:val="lowerLetter"/>
      <w:lvlText w:val="%5."/>
      <w:lvlJc w:val="left"/>
      <w:pPr>
        <w:ind w:left="3240" w:hanging="360"/>
      </w:pPr>
    </w:lvl>
    <w:lvl w:ilvl="5" w:tplc="041B001B">
      <w:start w:val="1"/>
      <w:numFmt w:val="lowerRoman"/>
      <w:lvlText w:val="%6."/>
      <w:lvlJc w:val="right"/>
      <w:pPr>
        <w:ind w:left="3960" w:hanging="180"/>
      </w:pPr>
    </w:lvl>
    <w:lvl w:ilvl="6" w:tplc="041B000F">
      <w:start w:val="1"/>
      <w:numFmt w:val="decimal"/>
      <w:lvlText w:val="%7."/>
      <w:lvlJc w:val="left"/>
      <w:pPr>
        <w:ind w:left="4680" w:hanging="360"/>
      </w:pPr>
    </w:lvl>
    <w:lvl w:ilvl="7" w:tplc="041B0019">
      <w:start w:val="1"/>
      <w:numFmt w:val="lowerLetter"/>
      <w:lvlText w:val="%8."/>
      <w:lvlJc w:val="left"/>
      <w:pPr>
        <w:ind w:left="5400" w:hanging="360"/>
      </w:pPr>
    </w:lvl>
    <w:lvl w:ilvl="8" w:tplc="041B001B">
      <w:start w:val="1"/>
      <w:numFmt w:val="lowerRoman"/>
      <w:lvlText w:val="%9."/>
      <w:lvlJc w:val="right"/>
      <w:pPr>
        <w:ind w:left="6120" w:hanging="180"/>
      </w:pPr>
    </w:lvl>
  </w:abstractNum>
  <w:abstractNum w:abstractNumId="14" w15:restartNumberingAfterBreak="0">
    <w:nsid w:val="3BE868DD"/>
    <w:multiLevelType w:val="hybridMultilevel"/>
    <w:tmpl w:val="94B0A308"/>
    <w:lvl w:ilvl="0" w:tplc="1B9444CE">
      <w:start w:val="1"/>
      <w:numFmt w:val="lowerLetter"/>
      <w:lvlText w:val="%1)"/>
      <w:lvlJc w:val="left"/>
      <w:pPr>
        <w:ind w:left="720" w:hanging="360"/>
      </w:pPr>
      <w:rPr>
        <w:rFonts w:ascii="Times New Roman" w:hAnsi="Times New Roman" w:cs="Times New Roman" w:hint="default"/>
        <w:b w:val="0"/>
        <w:bCs w:val="0"/>
        <w:i w:val="0"/>
        <w:iCs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3E78381D"/>
    <w:multiLevelType w:val="multilevel"/>
    <w:tmpl w:val="BD7A6E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EC126F"/>
    <w:multiLevelType w:val="hybridMultilevel"/>
    <w:tmpl w:val="F470F25A"/>
    <w:lvl w:ilvl="0" w:tplc="2152AEDA">
      <w:start w:val="1"/>
      <w:numFmt w:val="decimal"/>
      <w:pStyle w:val="tl1"/>
      <w:lvlText w:val="(%1)"/>
      <w:lvlJc w:val="left"/>
      <w:pPr>
        <w:ind w:left="720" w:hanging="360"/>
      </w:pPr>
      <w:rPr>
        <w:rFonts w:ascii="Times New Roman" w:hAnsi="Times New Roman" w:cs="Times New Roman" w:hint="default"/>
        <w:b w:val="0"/>
        <w:bCs/>
        <w:strike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441E75EA"/>
    <w:multiLevelType w:val="hybridMultilevel"/>
    <w:tmpl w:val="4CDCE520"/>
    <w:lvl w:ilvl="0" w:tplc="8814F0FC">
      <w:start w:val="1"/>
      <w:numFmt w:val="lowerLetter"/>
      <w:pStyle w:val="pism"/>
      <w:lvlText w:val="%1)"/>
      <w:lvlJc w:val="left"/>
      <w:pPr>
        <w:ind w:left="502" w:hanging="360"/>
      </w:pPr>
      <w:rPr>
        <w:rFonts w:ascii="Times New Roman" w:hAnsi="Times New Roman" w:cs="Times New Roman" w:hint="default"/>
        <w:sz w:val="24"/>
        <w:szCs w:val="24"/>
      </w:rPr>
    </w:lvl>
    <w:lvl w:ilvl="1" w:tplc="041B0019">
      <w:start w:val="1"/>
      <w:numFmt w:val="lowerLetter"/>
      <w:lvlText w:val="%2."/>
      <w:lvlJc w:val="left"/>
      <w:pPr>
        <w:ind w:left="1981" w:hanging="360"/>
      </w:pPr>
    </w:lvl>
    <w:lvl w:ilvl="2" w:tplc="041B001B" w:tentative="1">
      <w:start w:val="1"/>
      <w:numFmt w:val="lowerRoman"/>
      <w:lvlText w:val="%3."/>
      <w:lvlJc w:val="right"/>
      <w:pPr>
        <w:ind w:left="2701" w:hanging="180"/>
      </w:pPr>
    </w:lvl>
    <w:lvl w:ilvl="3" w:tplc="041B000F" w:tentative="1">
      <w:start w:val="1"/>
      <w:numFmt w:val="decimal"/>
      <w:lvlText w:val="%4."/>
      <w:lvlJc w:val="left"/>
      <w:pPr>
        <w:ind w:left="3421" w:hanging="360"/>
      </w:pPr>
    </w:lvl>
    <w:lvl w:ilvl="4" w:tplc="041B0019" w:tentative="1">
      <w:start w:val="1"/>
      <w:numFmt w:val="lowerLetter"/>
      <w:lvlText w:val="%5."/>
      <w:lvlJc w:val="left"/>
      <w:pPr>
        <w:ind w:left="4141" w:hanging="360"/>
      </w:pPr>
    </w:lvl>
    <w:lvl w:ilvl="5" w:tplc="041B001B" w:tentative="1">
      <w:start w:val="1"/>
      <w:numFmt w:val="lowerRoman"/>
      <w:lvlText w:val="%6."/>
      <w:lvlJc w:val="right"/>
      <w:pPr>
        <w:ind w:left="4861" w:hanging="180"/>
      </w:pPr>
    </w:lvl>
    <w:lvl w:ilvl="6" w:tplc="041B000F" w:tentative="1">
      <w:start w:val="1"/>
      <w:numFmt w:val="decimal"/>
      <w:lvlText w:val="%7."/>
      <w:lvlJc w:val="left"/>
      <w:pPr>
        <w:ind w:left="5581" w:hanging="360"/>
      </w:pPr>
    </w:lvl>
    <w:lvl w:ilvl="7" w:tplc="041B0019" w:tentative="1">
      <w:start w:val="1"/>
      <w:numFmt w:val="lowerLetter"/>
      <w:lvlText w:val="%8."/>
      <w:lvlJc w:val="left"/>
      <w:pPr>
        <w:ind w:left="6301" w:hanging="360"/>
      </w:pPr>
    </w:lvl>
    <w:lvl w:ilvl="8" w:tplc="041B001B" w:tentative="1">
      <w:start w:val="1"/>
      <w:numFmt w:val="lowerRoman"/>
      <w:lvlText w:val="%9."/>
      <w:lvlJc w:val="right"/>
      <w:pPr>
        <w:ind w:left="7021" w:hanging="180"/>
      </w:pPr>
    </w:lvl>
  </w:abstractNum>
  <w:abstractNum w:abstractNumId="18" w15:restartNumberingAfterBreak="0">
    <w:nsid w:val="48E00B1B"/>
    <w:multiLevelType w:val="hybridMultilevel"/>
    <w:tmpl w:val="B02645E6"/>
    <w:lvl w:ilvl="0" w:tplc="E0C0E708">
      <w:start w:val="1"/>
      <w:numFmt w:val="lowerLetter"/>
      <w:lvlText w:val="%1)"/>
      <w:lvlJc w:val="left"/>
      <w:pPr>
        <w:ind w:left="1050" w:hanging="360"/>
      </w:pPr>
      <w:rPr>
        <w:rFonts w:hint="default"/>
      </w:rPr>
    </w:lvl>
    <w:lvl w:ilvl="1" w:tplc="041B0019" w:tentative="1">
      <w:start w:val="1"/>
      <w:numFmt w:val="lowerLetter"/>
      <w:lvlText w:val="%2."/>
      <w:lvlJc w:val="left"/>
      <w:pPr>
        <w:ind w:left="1770" w:hanging="360"/>
      </w:pPr>
    </w:lvl>
    <w:lvl w:ilvl="2" w:tplc="041B001B" w:tentative="1">
      <w:start w:val="1"/>
      <w:numFmt w:val="lowerRoman"/>
      <w:lvlText w:val="%3."/>
      <w:lvlJc w:val="right"/>
      <w:pPr>
        <w:ind w:left="2490" w:hanging="180"/>
      </w:pPr>
    </w:lvl>
    <w:lvl w:ilvl="3" w:tplc="041B000F" w:tentative="1">
      <w:start w:val="1"/>
      <w:numFmt w:val="decimal"/>
      <w:lvlText w:val="%4."/>
      <w:lvlJc w:val="left"/>
      <w:pPr>
        <w:ind w:left="3210" w:hanging="360"/>
      </w:pPr>
    </w:lvl>
    <w:lvl w:ilvl="4" w:tplc="041B0019" w:tentative="1">
      <w:start w:val="1"/>
      <w:numFmt w:val="lowerLetter"/>
      <w:lvlText w:val="%5."/>
      <w:lvlJc w:val="left"/>
      <w:pPr>
        <w:ind w:left="3930" w:hanging="360"/>
      </w:pPr>
    </w:lvl>
    <w:lvl w:ilvl="5" w:tplc="041B001B" w:tentative="1">
      <w:start w:val="1"/>
      <w:numFmt w:val="lowerRoman"/>
      <w:lvlText w:val="%6."/>
      <w:lvlJc w:val="right"/>
      <w:pPr>
        <w:ind w:left="4650" w:hanging="180"/>
      </w:pPr>
    </w:lvl>
    <w:lvl w:ilvl="6" w:tplc="041B000F" w:tentative="1">
      <w:start w:val="1"/>
      <w:numFmt w:val="decimal"/>
      <w:lvlText w:val="%7."/>
      <w:lvlJc w:val="left"/>
      <w:pPr>
        <w:ind w:left="5370" w:hanging="360"/>
      </w:pPr>
    </w:lvl>
    <w:lvl w:ilvl="7" w:tplc="041B0019" w:tentative="1">
      <w:start w:val="1"/>
      <w:numFmt w:val="lowerLetter"/>
      <w:lvlText w:val="%8."/>
      <w:lvlJc w:val="left"/>
      <w:pPr>
        <w:ind w:left="6090" w:hanging="360"/>
      </w:pPr>
    </w:lvl>
    <w:lvl w:ilvl="8" w:tplc="041B001B" w:tentative="1">
      <w:start w:val="1"/>
      <w:numFmt w:val="lowerRoman"/>
      <w:lvlText w:val="%9."/>
      <w:lvlJc w:val="right"/>
      <w:pPr>
        <w:ind w:left="6810" w:hanging="180"/>
      </w:pPr>
    </w:lvl>
  </w:abstractNum>
  <w:abstractNum w:abstractNumId="19" w15:restartNumberingAfterBreak="0">
    <w:nsid w:val="4F6170F5"/>
    <w:multiLevelType w:val="hybridMultilevel"/>
    <w:tmpl w:val="598A8C40"/>
    <w:lvl w:ilvl="0" w:tplc="FD1A8EFC">
      <w:start w:val="1"/>
      <w:numFmt w:val="lowerLetter"/>
      <w:lvlText w:val="%1)"/>
      <w:lvlJc w:val="left"/>
      <w:pPr>
        <w:ind w:left="1429"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51476015"/>
    <w:multiLevelType w:val="hybridMultilevel"/>
    <w:tmpl w:val="030C1BF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55031FC5"/>
    <w:multiLevelType w:val="hybridMultilevel"/>
    <w:tmpl w:val="B70CCCAE"/>
    <w:lvl w:ilvl="0" w:tplc="FFFFFFFF">
      <w:start w:val="1"/>
      <w:numFmt w:val="lowerLetter"/>
      <w:lvlText w:val="%1)"/>
      <w:lvlJc w:val="left"/>
      <w:pPr>
        <w:ind w:left="690" w:hanging="360"/>
      </w:pPr>
      <w:rPr>
        <w:rFonts w:hint="default"/>
      </w:rPr>
    </w:lvl>
    <w:lvl w:ilvl="1" w:tplc="FFFFFFFF" w:tentative="1">
      <w:start w:val="1"/>
      <w:numFmt w:val="lowerLetter"/>
      <w:lvlText w:val="%2."/>
      <w:lvlJc w:val="left"/>
      <w:pPr>
        <w:ind w:left="1410" w:hanging="360"/>
      </w:pPr>
    </w:lvl>
    <w:lvl w:ilvl="2" w:tplc="FFFFFFFF" w:tentative="1">
      <w:start w:val="1"/>
      <w:numFmt w:val="lowerRoman"/>
      <w:lvlText w:val="%3."/>
      <w:lvlJc w:val="right"/>
      <w:pPr>
        <w:ind w:left="2130" w:hanging="180"/>
      </w:pPr>
    </w:lvl>
    <w:lvl w:ilvl="3" w:tplc="FFFFFFFF" w:tentative="1">
      <w:start w:val="1"/>
      <w:numFmt w:val="decimal"/>
      <w:lvlText w:val="%4."/>
      <w:lvlJc w:val="left"/>
      <w:pPr>
        <w:ind w:left="2850" w:hanging="360"/>
      </w:pPr>
    </w:lvl>
    <w:lvl w:ilvl="4" w:tplc="FFFFFFFF" w:tentative="1">
      <w:start w:val="1"/>
      <w:numFmt w:val="lowerLetter"/>
      <w:lvlText w:val="%5."/>
      <w:lvlJc w:val="left"/>
      <w:pPr>
        <w:ind w:left="3570" w:hanging="360"/>
      </w:pPr>
    </w:lvl>
    <w:lvl w:ilvl="5" w:tplc="FFFFFFFF" w:tentative="1">
      <w:start w:val="1"/>
      <w:numFmt w:val="lowerRoman"/>
      <w:lvlText w:val="%6."/>
      <w:lvlJc w:val="right"/>
      <w:pPr>
        <w:ind w:left="4290" w:hanging="180"/>
      </w:pPr>
    </w:lvl>
    <w:lvl w:ilvl="6" w:tplc="FFFFFFFF" w:tentative="1">
      <w:start w:val="1"/>
      <w:numFmt w:val="decimal"/>
      <w:lvlText w:val="%7."/>
      <w:lvlJc w:val="left"/>
      <w:pPr>
        <w:ind w:left="5010" w:hanging="360"/>
      </w:pPr>
    </w:lvl>
    <w:lvl w:ilvl="7" w:tplc="FFFFFFFF" w:tentative="1">
      <w:start w:val="1"/>
      <w:numFmt w:val="lowerLetter"/>
      <w:lvlText w:val="%8."/>
      <w:lvlJc w:val="left"/>
      <w:pPr>
        <w:ind w:left="5730" w:hanging="360"/>
      </w:pPr>
    </w:lvl>
    <w:lvl w:ilvl="8" w:tplc="FFFFFFFF" w:tentative="1">
      <w:start w:val="1"/>
      <w:numFmt w:val="lowerRoman"/>
      <w:lvlText w:val="%9."/>
      <w:lvlJc w:val="right"/>
      <w:pPr>
        <w:ind w:left="6450" w:hanging="180"/>
      </w:pPr>
    </w:lvl>
  </w:abstractNum>
  <w:abstractNum w:abstractNumId="22" w15:restartNumberingAfterBreak="0">
    <w:nsid w:val="65D616B3"/>
    <w:multiLevelType w:val="hybridMultilevel"/>
    <w:tmpl w:val="34A02F36"/>
    <w:lvl w:ilvl="0" w:tplc="A330D0C4">
      <w:start w:val="1"/>
      <w:numFmt w:val="lowerLetter"/>
      <w:lvlText w:val="%1)"/>
      <w:lvlJc w:val="left"/>
      <w:pPr>
        <w:ind w:left="720" w:hanging="360"/>
      </w:pPr>
      <w:rPr>
        <w:rFonts w:hint="default"/>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6971591F"/>
    <w:multiLevelType w:val="hybridMultilevel"/>
    <w:tmpl w:val="955C7640"/>
    <w:lvl w:ilvl="0" w:tplc="AC1EA058">
      <w:start w:val="1"/>
      <w:numFmt w:val="decimal"/>
      <w:lvlText w:val="(%1)"/>
      <w:lvlJc w:val="left"/>
      <w:pPr>
        <w:ind w:left="1287"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71D6676C"/>
    <w:multiLevelType w:val="hybridMultilevel"/>
    <w:tmpl w:val="A1EA2696"/>
    <w:lvl w:ilvl="0" w:tplc="3F9CB48A">
      <w:start w:val="1"/>
      <w:numFmt w:val="lowerLetter"/>
      <w:lvlText w:val="%1)"/>
      <w:lvlJc w:val="left"/>
      <w:pPr>
        <w:ind w:left="1050" w:hanging="360"/>
      </w:pPr>
      <w:rPr>
        <w:rFonts w:hint="default"/>
      </w:rPr>
    </w:lvl>
    <w:lvl w:ilvl="1" w:tplc="041B0019" w:tentative="1">
      <w:start w:val="1"/>
      <w:numFmt w:val="lowerLetter"/>
      <w:lvlText w:val="%2."/>
      <w:lvlJc w:val="left"/>
      <w:pPr>
        <w:ind w:left="1770" w:hanging="360"/>
      </w:pPr>
    </w:lvl>
    <w:lvl w:ilvl="2" w:tplc="041B001B" w:tentative="1">
      <w:start w:val="1"/>
      <w:numFmt w:val="lowerRoman"/>
      <w:lvlText w:val="%3."/>
      <w:lvlJc w:val="right"/>
      <w:pPr>
        <w:ind w:left="2490" w:hanging="180"/>
      </w:pPr>
    </w:lvl>
    <w:lvl w:ilvl="3" w:tplc="041B000F" w:tentative="1">
      <w:start w:val="1"/>
      <w:numFmt w:val="decimal"/>
      <w:lvlText w:val="%4."/>
      <w:lvlJc w:val="left"/>
      <w:pPr>
        <w:ind w:left="3210" w:hanging="360"/>
      </w:pPr>
    </w:lvl>
    <w:lvl w:ilvl="4" w:tplc="041B0019" w:tentative="1">
      <w:start w:val="1"/>
      <w:numFmt w:val="lowerLetter"/>
      <w:lvlText w:val="%5."/>
      <w:lvlJc w:val="left"/>
      <w:pPr>
        <w:ind w:left="3930" w:hanging="360"/>
      </w:pPr>
    </w:lvl>
    <w:lvl w:ilvl="5" w:tplc="041B001B" w:tentative="1">
      <w:start w:val="1"/>
      <w:numFmt w:val="lowerRoman"/>
      <w:lvlText w:val="%6."/>
      <w:lvlJc w:val="right"/>
      <w:pPr>
        <w:ind w:left="4650" w:hanging="180"/>
      </w:pPr>
    </w:lvl>
    <w:lvl w:ilvl="6" w:tplc="041B000F" w:tentative="1">
      <w:start w:val="1"/>
      <w:numFmt w:val="decimal"/>
      <w:lvlText w:val="%7."/>
      <w:lvlJc w:val="left"/>
      <w:pPr>
        <w:ind w:left="5370" w:hanging="360"/>
      </w:pPr>
    </w:lvl>
    <w:lvl w:ilvl="7" w:tplc="041B0019" w:tentative="1">
      <w:start w:val="1"/>
      <w:numFmt w:val="lowerLetter"/>
      <w:lvlText w:val="%8."/>
      <w:lvlJc w:val="left"/>
      <w:pPr>
        <w:ind w:left="6090" w:hanging="360"/>
      </w:pPr>
    </w:lvl>
    <w:lvl w:ilvl="8" w:tplc="041B001B" w:tentative="1">
      <w:start w:val="1"/>
      <w:numFmt w:val="lowerRoman"/>
      <w:lvlText w:val="%9."/>
      <w:lvlJc w:val="right"/>
      <w:pPr>
        <w:ind w:left="6810" w:hanging="180"/>
      </w:pPr>
    </w:lvl>
  </w:abstractNum>
  <w:abstractNum w:abstractNumId="25" w15:restartNumberingAfterBreak="0">
    <w:nsid w:val="7BFD7E82"/>
    <w:multiLevelType w:val="hybridMultilevel"/>
    <w:tmpl w:val="52086224"/>
    <w:lvl w:ilvl="0" w:tplc="3C062664">
      <w:start w:val="1"/>
      <w:numFmt w:val="lowerLetter"/>
      <w:lvlText w:val="%1)"/>
      <w:lvlJc w:val="left"/>
      <w:pPr>
        <w:ind w:left="690" w:hanging="360"/>
      </w:pPr>
      <w:rPr>
        <w:rFonts w:hint="default"/>
      </w:rPr>
    </w:lvl>
    <w:lvl w:ilvl="1" w:tplc="041B0019" w:tentative="1">
      <w:start w:val="1"/>
      <w:numFmt w:val="lowerLetter"/>
      <w:lvlText w:val="%2."/>
      <w:lvlJc w:val="left"/>
      <w:pPr>
        <w:ind w:left="1410" w:hanging="360"/>
      </w:pPr>
    </w:lvl>
    <w:lvl w:ilvl="2" w:tplc="041B001B" w:tentative="1">
      <w:start w:val="1"/>
      <w:numFmt w:val="lowerRoman"/>
      <w:lvlText w:val="%3."/>
      <w:lvlJc w:val="right"/>
      <w:pPr>
        <w:ind w:left="2130" w:hanging="180"/>
      </w:pPr>
    </w:lvl>
    <w:lvl w:ilvl="3" w:tplc="041B000F" w:tentative="1">
      <w:start w:val="1"/>
      <w:numFmt w:val="decimal"/>
      <w:lvlText w:val="%4."/>
      <w:lvlJc w:val="left"/>
      <w:pPr>
        <w:ind w:left="2850" w:hanging="360"/>
      </w:pPr>
    </w:lvl>
    <w:lvl w:ilvl="4" w:tplc="041B0019" w:tentative="1">
      <w:start w:val="1"/>
      <w:numFmt w:val="lowerLetter"/>
      <w:lvlText w:val="%5."/>
      <w:lvlJc w:val="left"/>
      <w:pPr>
        <w:ind w:left="3570" w:hanging="360"/>
      </w:pPr>
    </w:lvl>
    <w:lvl w:ilvl="5" w:tplc="041B001B" w:tentative="1">
      <w:start w:val="1"/>
      <w:numFmt w:val="lowerRoman"/>
      <w:lvlText w:val="%6."/>
      <w:lvlJc w:val="right"/>
      <w:pPr>
        <w:ind w:left="4290" w:hanging="180"/>
      </w:pPr>
    </w:lvl>
    <w:lvl w:ilvl="6" w:tplc="041B000F" w:tentative="1">
      <w:start w:val="1"/>
      <w:numFmt w:val="decimal"/>
      <w:lvlText w:val="%7."/>
      <w:lvlJc w:val="left"/>
      <w:pPr>
        <w:ind w:left="5010" w:hanging="360"/>
      </w:pPr>
    </w:lvl>
    <w:lvl w:ilvl="7" w:tplc="041B0019" w:tentative="1">
      <w:start w:val="1"/>
      <w:numFmt w:val="lowerLetter"/>
      <w:lvlText w:val="%8."/>
      <w:lvlJc w:val="left"/>
      <w:pPr>
        <w:ind w:left="5730" w:hanging="360"/>
      </w:pPr>
    </w:lvl>
    <w:lvl w:ilvl="8" w:tplc="041B001B" w:tentative="1">
      <w:start w:val="1"/>
      <w:numFmt w:val="lowerRoman"/>
      <w:lvlText w:val="%9."/>
      <w:lvlJc w:val="right"/>
      <w:pPr>
        <w:ind w:left="6450" w:hanging="180"/>
      </w:pPr>
    </w:lvl>
  </w:abstractNum>
  <w:num w:numId="1" w16cid:durableId="4016102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79997691">
    <w:abstractNumId w:val="3"/>
  </w:num>
  <w:num w:numId="3" w16cid:durableId="1666936668">
    <w:abstractNumId w:val="24"/>
  </w:num>
  <w:num w:numId="4" w16cid:durableId="1510833192">
    <w:abstractNumId w:val="17"/>
  </w:num>
  <w:num w:numId="5" w16cid:durableId="1440761004">
    <w:abstractNumId w:val="14"/>
  </w:num>
  <w:num w:numId="6" w16cid:durableId="1565022630">
    <w:abstractNumId w:val="6"/>
  </w:num>
  <w:num w:numId="7" w16cid:durableId="999625110">
    <w:abstractNumId w:val="5"/>
  </w:num>
  <w:num w:numId="8" w16cid:durableId="944968319">
    <w:abstractNumId w:val="8"/>
  </w:num>
  <w:num w:numId="9" w16cid:durableId="160779362">
    <w:abstractNumId w:val="25"/>
  </w:num>
  <w:num w:numId="10" w16cid:durableId="1256284568">
    <w:abstractNumId w:val="18"/>
  </w:num>
  <w:num w:numId="11" w16cid:durableId="243760514">
    <w:abstractNumId w:val="16"/>
  </w:num>
  <w:num w:numId="12" w16cid:durableId="1633364437">
    <w:abstractNumId w:val="2"/>
  </w:num>
  <w:num w:numId="13" w16cid:durableId="1005474050">
    <w:abstractNumId w:val="0"/>
  </w:num>
  <w:num w:numId="14" w16cid:durableId="581256144">
    <w:abstractNumId w:val="10"/>
  </w:num>
  <w:num w:numId="15" w16cid:durableId="1945720673">
    <w:abstractNumId w:val="21"/>
  </w:num>
  <w:num w:numId="16" w16cid:durableId="1546680406">
    <w:abstractNumId w:val="16"/>
    <w:lvlOverride w:ilvl="0">
      <w:startOverride w:val="1"/>
    </w:lvlOverride>
  </w:num>
  <w:num w:numId="17" w16cid:durableId="740758589">
    <w:abstractNumId w:val="16"/>
    <w:lvlOverride w:ilvl="0">
      <w:startOverride w:val="1"/>
    </w:lvlOverride>
  </w:num>
  <w:num w:numId="18" w16cid:durableId="1353455765">
    <w:abstractNumId w:val="16"/>
    <w:lvlOverride w:ilvl="0">
      <w:startOverride w:val="1"/>
    </w:lvlOverride>
  </w:num>
  <w:num w:numId="19" w16cid:durableId="1206674806">
    <w:abstractNumId w:val="16"/>
    <w:lvlOverride w:ilvl="0">
      <w:startOverride w:val="1"/>
    </w:lvlOverride>
  </w:num>
  <w:num w:numId="20" w16cid:durableId="1605110579">
    <w:abstractNumId w:val="16"/>
    <w:lvlOverride w:ilvl="0">
      <w:startOverride w:val="1"/>
    </w:lvlOverride>
  </w:num>
  <w:num w:numId="21" w16cid:durableId="888961134">
    <w:abstractNumId w:val="16"/>
    <w:lvlOverride w:ilvl="0">
      <w:startOverride w:val="1"/>
    </w:lvlOverride>
  </w:num>
  <w:num w:numId="22" w16cid:durableId="1943994803">
    <w:abstractNumId w:val="16"/>
    <w:lvlOverride w:ilvl="0">
      <w:startOverride w:val="1"/>
    </w:lvlOverride>
  </w:num>
  <w:num w:numId="23" w16cid:durableId="2167920">
    <w:abstractNumId w:val="19"/>
  </w:num>
  <w:num w:numId="24" w16cid:durableId="1583639167">
    <w:abstractNumId w:val="16"/>
    <w:lvlOverride w:ilvl="0">
      <w:startOverride w:val="1"/>
    </w:lvlOverride>
  </w:num>
  <w:num w:numId="25" w16cid:durableId="90665048">
    <w:abstractNumId w:val="16"/>
    <w:lvlOverride w:ilvl="0">
      <w:startOverride w:val="1"/>
    </w:lvlOverride>
  </w:num>
  <w:num w:numId="26" w16cid:durableId="1055741605">
    <w:abstractNumId w:val="1"/>
  </w:num>
  <w:num w:numId="27" w16cid:durableId="463889556">
    <w:abstractNumId w:val="16"/>
    <w:lvlOverride w:ilvl="0">
      <w:startOverride w:val="1"/>
    </w:lvlOverride>
  </w:num>
  <w:num w:numId="28" w16cid:durableId="570850099">
    <w:abstractNumId w:val="16"/>
    <w:lvlOverride w:ilvl="0">
      <w:startOverride w:val="1"/>
    </w:lvlOverride>
  </w:num>
  <w:num w:numId="29" w16cid:durableId="756288212">
    <w:abstractNumId w:val="16"/>
    <w:lvlOverride w:ilvl="0">
      <w:startOverride w:val="1"/>
    </w:lvlOverride>
  </w:num>
  <w:num w:numId="30" w16cid:durableId="995768013">
    <w:abstractNumId w:val="16"/>
    <w:lvlOverride w:ilvl="0">
      <w:startOverride w:val="1"/>
    </w:lvlOverride>
  </w:num>
  <w:num w:numId="31" w16cid:durableId="1132477766">
    <w:abstractNumId w:val="22"/>
  </w:num>
  <w:num w:numId="32" w16cid:durableId="1851794223">
    <w:abstractNumId w:val="17"/>
    <w:lvlOverride w:ilvl="0">
      <w:startOverride w:val="1"/>
    </w:lvlOverride>
  </w:num>
  <w:num w:numId="33" w16cid:durableId="569922967">
    <w:abstractNumId w:val="17"/>
    <w:lvlOverride w:ilvl="0">
      <w:startOverride w:val="1"/>
    </w:lvlOverride>
  </w:num>
  <w:num w:numId="34" w16cid:durableId="269823421">
    <w:abstractNumId w:val="17"/>
    <w:lvlOverride w:ilvl="0">
      <w:startOverride w:val="1"/>
    </w:lvlOverride>
  </w:num>
  <w:num w:numId="35" w16cid:durableId="1769614555">
    <w:abstractNumId w:val="17"/>
    <w:lvlOverride w:ilvl="0">
      <w:startOverride w:val="1"/>
    </w:lvlOverride>
  </w:num>
  <w:num w:numId="36" w16cid:durableId="1710757426">
    <w:abstractNumId w:val="16"/>
    <w:lvlOverride w:ilvl="0">
      <w:startOverride w:val="1"/>
    </w:lvlOverride>
  </w:num>
  <w:num w:numId="37" w16cid:durableId="842548337">
    <w:abstractNumId w:val="12"/>
  </w:num>
  <w:num w:numId="38" w16cid:durableId="198665702">
    <w:abstractNumId w:val="9"/>
  </w:num>
  <w:num w:numId="39" w16cid:durableId="21829418">
    <w:abstractNumId w:val="23"/>
  </w:num>
  <w:num w:numId="40" w16cid:durableId="435365514">
    <w:abstractNumId w:val="7"/>
  </w:num>
  <w:num w:numId="41" w16cid:durableId="2009137538">
    <w:abstractNumId w:val="11"/>
  </w:num>
  <w:num w:numId="42" w16cid:durableId="299725754">
    <w:abstractNumId w:val="15"/>
  </w:num>
  <w:num w:numId="43" w16cid:durableId="1312715856">
    <w:abstractNumId w:val="20"/>
  </w:num>
  <w:num w:numId="44" w16cid:durableId="19622974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7D4"/>
    <w:rsid w:val="0003724C"/>
    <w:rsid w:val="000B724A"/>
    <w:rsid w:val="000E2969"/>
    <w:rsid w:val="001E4B5E"/>
    <w:rsid w:val="00250C74"/>
    <w:rsid w:val="00273FE9"/>
    <w:rsid w:val="00312BCE"/>
    <w:rsid w:val="003F2F55"/>
    <w:rsid w:val="004735E5"/>
    <w:rsid w:val="004E3E32"/>
    <w:rsid w:val="005B2F29"/>
    <w:rsid w:val="00645B68"/>
    <w:rsid w:val="00676D41"/>
    <w:rsid w:val="00677A5B"/>
    <w:rsid w:val="006D13EA"/>
    <w:rsid w:val="007458EE"/>
    <w:rsid w:val="007D30D1"/>
    <w:rsid w:val="0094595E"/>
    <w:rsid w:val="009963B2"/>
    <w:rsid w:val="009B1AD5"/>
    <w:rsid w:val="009C22A7"/>
    <w:rsid w:val="00AA4970"/>
    <w:rsid w:val="00B42CE9"/>
    <w:rsid w:val="00B52689"/>
    <w:rsid w:val="00B613C6"/>
    <w:rsid w:val="00B87DFC"/>
    <w:rsid w:val="00BC0C69"/>
    <w:rsid w:val="00C148A2"/>
    <w:rsid w:val="00CD6981"/>
    <w:rsid w:val="00D00239"/>
    <w:rsid w:val="00D76D73"/>
    <w:rsid w:val="00DA338E"/>
    <w:rsid w:val="00DD283F"/>
    <w:rsid w:val="00DD7E55"/>
    <w:rsid w:val="00E36C89"/>
    <w:rsid w:val="00E737D4"/>
    <w:rsid w:val="00E8720C"/>
    <w:rsid w:val="00EB4FFD"/>
    <w:rsid w:val="00F064FB"/>
    <w:rsid w:val="00F1116C"/>
    <w:rsid w:val="00F1254A"/>
    <w:rsid w:val="00F2157C"/>
    <w:rsid w:val="00FF2AC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096C8"/>
  <w15:chartTrackingRefBased/>
  <w15:docId w15:val="{B90D75FD-65B7-4631-BDDA-74C9B26AE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E3E32"/>
    <w:rPr>
      <w:kern w:val="2"/>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odtitul">
    <w:name w:val="Subtitle"/>
    <w:basedOn w:val="Normlny"/>
    <w:link w:val="PodtitulChar"/>
    <w:qFormat/>
    <w:rsid w:val="009963B2"/>
    <w:pPr>
      <w:spacing w:after="0" w:line="240" w:lineRule="auto"/>
      <w:ind w:firstLine="720"/>
      <w:jc w:val="both"/>
    </w:pPr>
    <w:rPr>
      <w:rFonts w:ascii="Times New Roman" w:eastAsia="Times New Roman" w:hAnsi="Times New Roman" w:cs="Times New Roman"/>
      <w:i/>
      <w:iCs/>
      <w:kern w:val="0"/>
      <w:sz w:val="24"/>
      <w:szCs w:val="20"/>
      <w:lang w:eastAsia="sk-SK"/>
      <w14:ligatures w14:val="none"/>
    </w:rPr>
  </w:style>
  <w:style w:type="character" w:customStyle="1" w:styleId="PodtitulChar">
    <w:name w:val="Podtitul Char"/>
    <w:basedOn w:val="Predvolenpsmoodseku"/>
    <w:link w:val="Podtitul"/>
    <w:rsid w:val="009963B2"/>
    <w:rPr>
      <w:rFonts w:ascii="Times New Roman" w:eastAsia="Times New Roman" w:hAnsi="Times New Roman" w:cs="Times New Roman"/>
      <w:i/>
      <w:iCs/>
      <w:sz w:val="24"/>
      <w:szCs w:val="20"/>
      <w:lang w:eastAsia="sk-SK"/>
    </w:rPr>
  </w:style>
  <w:style w:type="paragraph" w:styleId="Zkladntext">
    <w:name w:val="Body Text"/>
    <w:basedOn w:val="Normlny"/>
    <w:link w:val="ZkladntextChar"/>
    <w:uiPriority w:val="99"/>
    <w:qFormat/>
    <w:rsid w:val="009963B2"/>
    <w:pPr>
      <w:widowControl w:val="0"/>
      <w:autoSpaceDE w:val="0"/>
      <w:autoSpaceDN w:val="0"/>
      <w:spacing w:after="0" w:line="240" w:lineRule="auto"/>
      <w:ind w:left="282"/>
      <w:jc w:val="both"/>
    </w:pPr>
    <w:rPr>
      <w:rFonts w:ascii="Arial" w:eastAsia="Arial" w:hAnsi="Arial" w:cs="Arial"/>
      <w:kern w:val="0"/>
      <w:sz w:val="18"/>
      <w:szCs w:val="18"/>
      <w14:ligatures w14:val="none"/>
    </w:rPr>
  </w:style>
  <w:style w:type="character" w:customStyle="1" w:styleId="ZkladntextChar">
    <w:name w:val="Základný text Char"/>
    <w:basedOn w:val="Predvolenpsmoodseku"/>
    <w:link w:val="Zkladntext"/>
    <w:uiPriority w:val="99"/>
    <w:rsid w:val="009963B2"/>
    <w:rPr>
      <w:rFonts w:ascii="Arial" w:eastAsia="Arial" w:hAnsi="Arial" w:cs="Arial"/>
      <w:sz w:val="18"/>
      <w:szCs w:val="18"/>
    </w:rPr>
  </w:style>
  <w:style w:type="paragraph" w:styleId="Odsekzoznamu">
    <w:name w:val="List Paragraph"/>
    <w:aliases w:val="body,Odsek zoznamu2,Odsek,Odsek zoznamu1,List Paragraph,List Paragraph1,numbered list,OBC Bullet,Normal 1,Task Body,Viñetas (Inicio Parrafo),Paragrafo elenco,3 Txt tabla,Zerrenda-paragrafoa,Fiche List Paragraph,Dot pt,F5 List Paragraph,EC"/>
    <w:basedOn w:val="Normlny"/>
    <w:link w:val="OdsekzoznamuChar"/>
    <w:uiPriority w:val="34"/>
    <w:qFormat/>
    <w:rsid w:val="009963B2"/>
    <w:pPr>
      <w:widowControl w:val="0"/>
      <w:autoSpaceDE w:val="0"/>
      <w:autoSpaceDN w:val="0"/>
      <w:spacing w:after="0" w:line="240" w:lineRule="auto"/>
      <w:ind w:left="282"/>
      <w:jc w:val="both"/>
    </w:pPr>
    <w:rPr>
      <w:rFonts w:ascii="Arial" w:eastAsia="Arial" w:hAnsi="Arial" w:cs="Arial"/>
      <w:kern w:val="0"/>
      <w14:ligatures w14:val="none"/>
    </w:rPr>
  </w:style>
  <w:style w:type="character" w:customStyle="1" w:styleId="OdsekzoznamuChar">
    <w:name w:val="Odsek zoznamu Char"/>
    <w:aliases w:val="body Char,Odsek zoznamu2 Char,Odsek Char,Odsek zoznamu1 Char,List Paragraph Char,List Paragraph1 Char,numbered list Char,OBC Bullet Char,Normal 1 Char,Task Body Char,Viñetas (Inicio Parrafo) Char,Paragrafo elenco Char,3 Txt tabla Char"/>
    <w:link w:val="Odsekzoznamu"/>
    <w:uiPriority w:val="34"/>
    <w:qFormat/>
    <w:locked/>
    <w:rsid w:val="009963B2"/>
    <w:rPr>
      <w:rFonts w:ascii="Arial" w:eastAsia="Arial" w:hAnsi="Arial" w:cs="Arial"/>
    </w:rPr>
  </w:style>
  <w:style w:type="paragraph" w:customStyle="1" w:styleId="BOD">
    <w:name w:val="BOD"/>
    <w:basedOn w:val="Odsekzoznamu"/>
    <w:link w:val="BODChar"/>
    <w:autoRedefine/>
    <w:qFormat/>
    <w:rsid w:val="009963B2"/>
    <w:pPr>
      <w:widowControl/>
      <w:autoSpaceDE/>
      <w:autoSpaceDN/>
      <w:ind w:left="0"/>
    </w:pPr>
    <w:rPr>
      <w:rFonts w:eastAsia="Calibri" w:cs="Times New Roman"/>
      <w:bCs/>
      <w:szCs w:val="24"/>
    </w:rPr>
  </w:style>
  <w:style w:type="character" w:customStyle="1" w:styleId="BODChar">
    <w:name w:val="BOD Char"/>
    <w:basedOn w:val="OdsekzoznamuChar"/>
    <w:link w:val="BOD"/>
    <w:rsid w:val="009963B2"/>
    <w:rPr>
      <w:rFonts w:ascii="Arial" w:eastAsia="Calibri" w:hAnsi="Arial" w:cs="Times New Roman"/>
      <w:bCs/>
      <w:szCs w:val="24"/>
    </w:rPr>
  </w:style>
  <w:style w:type="paragraph" w:styleId="Textpoznmkypodiarou">
    <w:name w:val="footnote text"/>
    <w:basedOn w:val="Normlny"/>
    <w:link w:val="TextpoznmkypodiarouChar"/>
    <w:uiPriority w:val="99"/>
    <w:unhideWhenUsed/>
    <w:rsid w:val="009963B2"/>
    <w:pPr>
      <w:spacing w:after="0" w:line="240" w:lineRule="auto"/>
      <w:jc w:val="both"/>
    </w:pPr>
    <w:rPr>
      <w:kern w:val="0"/>
      <w:sz w:val="20"/>
      <w:szCs w:val="20"/>
      <w14:ligatures w14:val="none"/>
    </w:rPr>
  </w:style>
  <w:style w:type="character" w:customStyle="1" w:styleId="TextpoznmkypodiarouChar">
    <w:name w:val="Text poznámky pod čiarou Char"/>
    <w:basedOn w:val="Predvolenpsmoodseku"/>
    <w:link w:val="Textpoznmkypodiarou"/>
    <w:uiPriority w:val="99"/>
    <w:rsid w:val="009963B2"/>
    <w:rPr>
      <w:sz w:val="20"/>
      <w:szCs w:val="20"/>
    </w:rPr>
  </w:style>
  <w:style w:type="character" w:styleId="Odkaznapoznmkupodiarou">
    <w:name w:val="footnote reference"/>
    <w:uiPriority w:val="99"/>
    <w:unhideWhenUsed/>
    <w:rsid w:val="009963B2"/>
    <w:rPr>
      <w:vertAlign w:val="superscript"/>
    </w:rPr>
  </w:style>
  <w:style w:type="paragraph" w:styleId="Textkomentra">
    <w:name w:val="annotation text"/>
    <w:basedOn w:val="Normlny"/>
    <w:link w:val="TextkomentraChar"/>
    <w:uiPriority w:val="99"/>
    <w:unhideWhenUsed/>
    <w:rsid w:val="009963B2"/>
    <w:pPr>
      <w:suppressAutoHyphens/>
      <w:spacing w:after="60" w:line="240" w:lineRule="auto"/>
      <w:jc w:val="both"/>
    </w:pPr>
    <w:rPr>
      <w:rFonts w:ascii="Times New Roman" w:eastAsia="Times New Roman" w:hAnsi="Times New Roman" w:cs="Times New Roman"/>
      <w:kern w:val="1"/>
      <w:sz w:val="20"/>
      <w:szCs w:val="20"/>
      <w:lang w:eastAsia="ar-SA"/>
      <w14:ligatures w14:val="none"/>
    </w:rPr>
  </w:style>
  <w:style w:type="character" w:customStyle="1" w:styleId="TextkomentraChar">
    <w:name w:val="Text komentára Char"/>
    <w:basedOn w:val="Predvolenpsmoodseku"/>
    <w:link w:val="Textkomentra"/>
    <w:uiPriority w:val="99"/>
    <w:rsid w:val="009963B2"/>
    <w:rPr>
      <w:rFonts w:ascii="Times New Roman" w:eastAsia="Times New Roman" w:hAnsi="Times New Roman" w:cs="Times New Roman"/>
      <w:kern w:val="1"/>
      <w:sz w:val="20"/>
      <w:szCs w:val="20"/>
      <w:lang w:eastAsia="ar-SA"/>
    </w:rPr>
  </w:style>
  <w:style w:type="character" w:styleId="Odkaznakomentr">
    <w:name w:val="annotation reference"/>
    <w:basedOn w:val="Predvolenpsmoodseku"/>
    <w:uiPriority w:val="99"/>
    <w:unhideWhenUsed/>
    <w:rsid w:val="009963B2"/>
    <w:rPr>
      <w:sz w:val="16"/>
      <w:szCs w:val="16"/>
    </w:rPr>
  </w:style>
  <w:style w:type="paragraph" w:customStyle="1" w:styleId="pism">
    <w:name w:val="pism"/>
    <w:basedOn w:val="Normlny"/>
    <w:link w:val="pismChar"/>
    <w:qFormat/>
    <w:rsid w:val="009963B2"/>
    <w:pPr>
      <w:numPr>
        <w:numId w:val="4"/>
      </w:numPr>
      <w:shd w:val="clear" w:color="auto" w:fill="FFFFFF"/>
      <w:spacing w:after="0" w:line="240" w:lineRule="auto"/>
      <w:jc w:val="both"/>
    </w:pPr>
    <w:rPr>
      <w:rFonts w:ascii="Arial" w:eastAsia="Times New Roman" w:hAnsi="Arial" w:cs="Arial"/>
      <w:kern w:val="0"/>
      <w:sz w:val="18"/>
      <w:szCs w:val="18"/>
      <w14:ligatures w14:val="none"/>
    </w:rPr>
  </w:style>
  <w:style w:type="character" w:customStyle="1" w:styleId="pismChar">
    <w:name w:val="pism Char"/>
    <w:basedOn w:val="Predvolenpsmoodseku"/>
    <w:link w:val="pism"/>
    <w:rsid w:val="009963B2"/>
    <w:rPr>
      <w:rFonts w:ascii="Arial" w:eastAsia="Times New Roman" w:hAnsi="Arial" w:cs="Arial"/>
      <w:sz w:val="18"/>
      <w:szCs w:val="18"/>
      <w:shd w:val="clear" w:color="auto" w:fill="FFFFFF"/>
    </w:rPr>
  </w:style>
  <w:style w:type="paragraph" w:customStyle="1" w:styleId="tl1">
    <w:name w:val="Štýl1"/>
    <w:basedOn w:val="Odsekzoznamu"/>
    <w:link w:val="tl1Char"/>
    <w:qFormat/>
    <w:rsid w:val="009963B2"/>
    <w:pPr>
      <w:numPr>
        <w:numId w:val="11"/>
      </w:numPr>
      <w:ind w:left="567" w:hanging="567"/>
    </w:pPr>
    <w:rPr>
      <w:rFonts w:cs="Times New Roman"/>
      <w:szCs w:val="24"/>
    </w:rPr>
  </w:style>
  <w:style w:type="character" w:customStyle="1" w:styleId="tl1Char">
    <w:name w:val="Štýl1 Char"/>
    <w:basedOn w:val="OdsekzoznamuChar"/>
    <w:link w:val="tl1"/>
    <w:rsid w:val="009963B2"/>
    <w:rPr>
      <w:rFonts w:ascii="Arial" w:eastAsia="Arial" w:hAnsi="Arial" w:cs="Times New Roman"/>
      <w:szCs w:val="24"/>
    </w:rPr>
  </w:style>
  <w:style w:type="paragraph" w:styleId="Hlavika">
    <w:name w:val="header"/>
    <w:basedOn w:val="Normlny"/>
    <w:link w:val="HlavikaChar"/>
    <w:uiPriority w:val="99"/>
    <w:unhideWhenUsed/>
    <w:rsid w:val="000B724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B724A"/>
    <w:rPr>
      <w:kern w:val="2"/>
      <w14:ligatures w14:val="standardContextual"/>
    </w:rPr>
  </w:style>
  <w:style w:type="paragraph" w:styleId="Pta">
    <w:name w:val="footer"/>
    <w:basedOn w:val="Normlny"/>
    <w:link w:val="PtaChar"/>
    <w:uiPriority w:val="99"/>
    <w:unhideWhenUsed/>
    <w:rsid w:val="000B724A"/>
    <w:pPr>
      <w:tabs>
        <w:tab w:val="center" w:pos="4536"/>
        <w:tab w:val="right" w:pos="9072"/>
      </w:tabs>
      <w:spacing w:after="0" w:line="240" w:lineRule="auto"/>
    </w:pPr>
  </w:style>
  <w:style w:type="character" w:customStyle="1" w:styleId="PtaChar">
    <w:name w:val="Päta Char"/>
    <w:basedOn w:val="Predvolenpsmoodseku"/>
    <w:link w:val="Pta"/>
    <w:uiPriority w:val="99"/>
    <w:rsid w:val="000B724A"/>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JUDr. Kristína Gálová"/>
    <f:field ref="FSCFOLIO_1_1001_FieldCurrentDate" text="1.10.2026 15:35"/>
    <f:field ref="objvalidfrom" date="" text="" edit="true"/>
    <f:field ref="objvalidto" date="" text=""/>
    <f:field ref="FSCFOLIO_1_1001_FieldReleasedVersionDate" text=""/>
    <f:field ref="FSCFOLIO_1_1001_FieldReleasedVersionNr" text=""/>
    <f:field ref="CCAPRECONFIG_15_1001_Objektname" text="04_Dovodova_sprava_osobitna_cast"/>
    <f:field ref="objname" text="04_Dovodova_sprava_osobitna_cast" edit="true"/>
    <f:field ref="objsubject" text="" edit="true"/>
    <f:field ref="objcreatedby" text="Lauková, Silvia"/>
    <f:field ref="objcreatedat" date="2026-10-01T13:02:18" text="1.10.2026 13:02:18"/>
    <f:field ref="objchangedby" text="Fraňo, Mário, Mgr."/>
    <f:field ref="objmodifiedat" date="2026-10-01T15:01:04" text="1.10.2026 15:01:04"/>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7573</Words>
  <Characters>43167</Characters>
  <Application>Microsoft Office Word</Application>
  <DocSecurity>0</DocSecurity>
  <Lines>359</Lines>
  <Paragraphs>101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50639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Gálová Kristína</dc:creator>
  <cp:keywords/>
  <dc:description/>
  <cp:lastModifiedBy>Gálová Kristína</cp:lastModifiedBy>
  <cp:revision>2</cp:revision>
  <dcterms:created xsi:type="dcterms:W3CDTF">2026-10-01T13:35:00Z</dcterms:created>
  <dcterms:modified xsi:type="dcterms:W3CDTF">2026-10-01T13:35:00Z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Z@103.510:mz_zaznam_jeden_adresat">
    <vt:lpwstr/>
  </property>
  <property fmtid="{D5CDD505-2E9C-101B-9397-08002B2CF9AE}" pid="5" name="FSC#SKMZ@103.510:mz_zaznam_hlavny_adresat">
    <vt:lpwstr/>
  </property>
  <property fmtid="{D5CDD505-2E9C-101B-9397-08002B2CF9AE}" pid="6" name="FSC#SKMZ@103.510:mz_zaznam_vnut_adresati_01">
    <vt:lpwstr/>
  </property>
  <property fmtid="{D5CDD505-2E9C-101B-9397-08002B2CF9AE}" pid="7" name="FSC#SKMZ@103.510:mz_zaznam_vnut_adresati_02">
    <vt:lpwstr/>
  </property>
  <property fmtid="{D5CDD505-2E9C-101B-9397-08002B2CF9AE}" pid="8" name="FSC#SKMZ@103.510:mz_zaznam_vnut_adresati_03">
    <vt:lpwstr/>
  </property>
  <property fmtid="{D5CDD505-2E9C-101B-9397-08002B2CF9AE}" pid="9" name="FSC#SKMZ@103.510:mz_zaznam_vnut_adresati_04">
    <vt:lpwstr/>
  </property>
  <property fmtid="{D5CDD505-2E9C-101B-9397-08002B2CF9AE}" pid="10" name="FSC#SKMZ@103.510:mz_zaznam_vnut_adresati_05">
    <vt:lpwstr/>
  </property>
  <property fmtid="{D5CDD505-2E9C-101B-9397-08002B2CF9AE}" pid="11" name="FSC#SKMZ@103.510:mz_zaznam_vnut_adresati_06">
    <vt:lpwstr/>
  </property>
  <property fmtid="{D5CDD505-2E9C-101B-9397-08002B2CF9AE}" pid="12" name="FSC#SKMZ@103.510:mz_zaznam_vnut_adresati_07">
    <vt:lpwstr/>
  </property>
  <property fmtid="{D5CDD505-2E9C-101B-9397-08002B2CF9AE}" pid="13" name="FSC#SKMZ@103.510:mz_zaznam_vnut_adresati_08">
    <vt:lpwstr/>
  </property>
  <property fmtid="{D5CDD505-2E9C-101B-9397-08002B2CF9AE}" pid="14" name="FSC#SKMZ@103.510:mz_zaznam_vnut_adresati_09">
    <vt:lpwstr/>
  </property>
  <property fmtid="{D5CDD505-2E9C-101B-9397-08002B2CF9AE}" pid="15" name="FSC#SKMZ@103.510:mz_zaznam_vnut_adresati_10">
    <vt:lpwstr/>
  </property>
  <property fmtid="{D5CDD505-2E9C-101B-9397-08002B2CF9AE}" pid="16" name="FSC#SKMZ@103.510:mz_zaznam_vnut_adresati_11">
    <vt:lpwstr/>
  </property>
  <property fmtid="{D5CDD505-2E9C-101B-9397-08002B2CF9AE}" pid="17" name="FSC#SKMZ@103.510:mz_zaznam_vnut_adresati_12">
    <vt:lpwstr/>
  </property>
  <property fmtid="{D5CDD505-2E9C-101B-9397-08002B2CF9AE}" pid="18" name="FSC#SKMZ@103.510:mz_zaznam_vnut_adresati_13">
    <vt:lpwstr/>
  </property>
  <property fmtid="{D5CDD505-2E9C-101B-9397-08002B2CF9AE}" pid="19" name="FSC#SKMZ@103.510:mz_zaznam_vnut_adresati_14">
    <vt:lpwstr/>
  </property>
  <property fmtid="{D5CDD505-2E9C-101B-9397-08002B2CF9AE}" pid="20" name="FSC#SKMZ@103.510:mz_zaznam_vnut_adresati_15">
    <vt:lpwstr/>
  </property>
  <property fmtid="{D5CDD505-2E9C-101B-9397-08002B2CF9AE}" pid="21" name="FSC#SKMZ@103.510:mz_zaznam_vnut_adresati_16">
    <vt:lpwstr/>
  </property>
  <property fmtid="{D5CDD505-2E9C-101B-9397-08002B2CF9AE}" pid="22" name="FSC#SKMZ@103.510:mz_zaznam_vnut_adresati_17">
    <vt:lpwstr/>
  </property>
  <property fmtid="{D5CDD505-2E9C-101B-9397-08002B2CF9AE}" pid="23" name="FSC#SKMZ@103.510:mz_zaznam_vnut_adresati_18">
    <vt:lpwstr/>
  </property>
  <property fmtid="{D5CDD505-2E9C-101B-9397-08002B2CF9AE}" pid="24" name="FSC#SKMZ@103.510:mz_zaznam_vnut_adresati_19">
    <vt:lpwstr/>
  </property>
  <property fmtid="{D5CDD505-2E9C-101B-9397-08002B2CF9AE}" pid="25" name="FSC#SKMZ@103.510:mz_zaznam_vnut_adresati_20">
    <vt:lpwstr/>
  </property>
  <property fmtid="{D5CDD505-2E9C-101B-9397-08002B2CF9AE}" pid="26" name="FSC#SKMZ@103.510:mz_zaznam_vnut_adresati_21">
    <vt:lpwstr/>
  </property>
  <property fmtid="{D5CDD505-2E9C-101B-9397-08002B2CF9AE}" pid="27" name="FSC#SKMZ@103.510:mz_zaznam_vnut_adresati_22">
    <vt:lpwstr/>
  </property>
  <property fmtid="{D5CDD505-2E9C-101B-9397-08002B2CF9AE}" pid="28" name="FSC#SKMZ@103.510:mz_zaznam_vnut_adresati_23">
    <vt:lpwstr/>
  </property>
  <property fmtid="{D5CDD505-2E9C-101B-9397-08002B2CF9AE}" pid="29" name="FSC#SKMZ@103.510:mz_zaznam_vnut_adresati_24">
    <vt:lpwstr/>
  </property>
  <property fmtid="{D5CDD505-2E9C-101B-9397-08002B2CF9AE}" pid="30" name="FSC#SKMZ@103.510:mz_zaznam_vnut_adresati_25">
    <vt:lpwstr/>
  </property>
  <property fmtid="{D5CDD505-2E9C-101B-9397-08002B2CF9AE}" pid="31" name="FSC#SKMZ@103.510:mz_zaznam_vnut_adresati_26">
    <vt:lpwstr/>
  </property>
  <property fmtid="{D5CDD505-2E9C-101B-9397-08002B2CF9AE}" pid="32" name="FSC#SKMZ@103.510:mz_zaznam_vnut_adresati_27">
    <vt:lpwstr/>
  </property>
  <property fmtid="{D5CDD505-2E9C-101B-9397-08002B2CF9AE}" pid="33" name="FSC#SKMZ@103.510:mz_zaznam_vnut_adresati_28">
    <vt:lpwstr/>
  </property>
  <property fmtid="{D5CDD505-2E9C-101B-9397-08002B2CF9AE}" pid="34" name="FSC#SKMZ@103.510:mz_zaznam_vnut_adresati_29">
    <vt:lpwstr/>
  </property>
  <property fmtid="{D5CDD505-2E9C-101B-9397-08002B2CF9AE}" pid="35" name="FSC#SKMZ@103.510:mz_zaznam_vnut_adresati_30">
    <vt:lpwstr/>
  </property>
  <property fmtid="{D5CDD505-2E9C-101B-9397-08002B2CF9AE}" pid="36" name="FSC#SKMZ@103.510:mz_zaznam_vnut_adresati_31">
    <vt:lpwstr/>
  </property>
  <property fmtid="{D5CDD505-2E9C-101B-9397-08002B2CF9AE}" pid="37" name="FSC#SKMZ@103.510:mz_zaznam_vnut_adresati_32">
    <vt:lpwstr/>
  </property>
  <property fmtid="{D5CDD505-2E9C-101B-9397-08002B2CF9AE}" pid="38" name="FSC#SKMZ@103.510:mz_zaznam_vnut_adresati_33">
    <vt:lpwstr/>
  </property>
  <property fmtid="{D5CDD505-2E9C-101B-9397-08002B2CF9AE}" pid="39" name="FSC#SKMZ@103.510:mz_zaznam_vnut_adresati_34">
    <vt:lpwstr/>
  </property>
  <property fmtid="{D5CDD505-2E9C-101B-9397-08002B2CF9AE}" pid="40" name="FSC#SKMZ@103.510:mz_zaznam_vnut_adresati_35">
    <vt:lpwstr/>
  </property>
  <property fmtid="{D5CDD505-2E9C-101B-9397-08002B2CF9AE}" pid="41" name="FSC#SKMZ@103.510:mz_zaznam_vnut_adresati_36">
    <vt:lpwstr/>
  </property>
  <property fmtid="{D5CDD505-2E9C-101B-9397-08002B2CF9AE}" pid="42" name="FSC#SKMZ@103.510:mz_zaznam_vnut_adresati_37">
    <vt:lpwstr/>
  </property>
  <property fmtid="{D5CDD505-2E9C-101B-9397-08002B2CF9AE}" pid="43" name="FSC#SKMZ@103.510:mz_zaznam_vnut_adresati_38">
    <vt:lpwstr/>
  </property>
  <property fmtid="{D5CDD505-2E9C-101B-9397-08002B2CF9AE}" pid="44" name="FSC#SKMZ@103.510:mz_zaznam_vnut_adresati_39">
    <vt:lpwstr/>
  </property>
  <property fmtid="{D5CDD505-2E9C-101B-9397-08002B2CF9AE}" pid="45" name="FSC#SKMZ@103.510:mz_zaznam_vnut_adresati_40">
    <vt:lpwstr/>
  </property>
  <property fmtid="{D5CDD505-2E9C-101B-9397-08002B2CF9AE}" pid="46" name="FSC#SKMZ@103.510:mz_zaznam_vnut_adresati_41">
    <vt:lpwstr/>
  </property>
  <property fmtid="{D5CDD505-2E9C-101B-9397-08002B2CF9AE}" pid="47" name="FSC#SKMZ@103.510:mz_zaznam_vnut_adresati_42">
    <vt:lpwstr/>
  </property>
  <property fmtid="{D5CDD505-2E9C-101B-9397-08002B2CF9AE}" pid="48" name="FSC#SKMZ@103.510:mz_zaznam_vnut_adresati_43">
    <vt:lpwstr/>
  </property>
  <property fmtid="{D5CDD505-2E9C-101B-9397-08002B2CF9AE}" pid="49" name="FSC#SKMZ@103.510:mz_zaznam_vnut_adresati_44">
    <vt:lpwstr/>
  </property>
  <property fmtid="{D5CDD505-2E9C-101B-9397-08002B2CF9AE}" pid="50" name="FSC#SKMZ@103.510:mz_zaznam_vnut_adresati_45">
    <vt:lpwstr/>
  </property>
  <property fmtid="{D5CDD505-2E9C-101B-9397-08002B2CF9AE}" pid="51" name="FSC#SKMZ@103.510:mz_zaznam_vnut_adresati_46">
    <vt:lpwstr/>
  </property>
  <property fmtid="{D5CDD505-2E9C-101B-9397-08002B2CF9AE}" pid="52" name="FSC#SKMZ@103.510:mz_zaznam_vnut_adresati_47">
    <vt:lpwstr/>
  </property>
  <property fmtid="{D5CDD505-2E9C-101B-9397-08002B2CF9AE}" pid="53" name="FSC#SKMZ@103.510:mz_zaznam_vnut_adresati_48">
    <vt:lpwstr/>
  </property>
  <property fmtid="{D5CDD505-2E9C-101B-9397-08002B2CF9AE}" pid="54" name="FSC#SKMZ@103.510:mz_zaznam_vnut_adresati_49">
    <vt:lpwstr/>
  </property>
  <property fmtid="{D5CDD505-2E9C-101B-9397-08002B2CF9AE}" pid="55" name="FSC#SKMZ@103.510:mz_zaznam_vnut_adresati_50">
    <vt:lpwstr/>
  </property>
  <property fmtid="{D5CDD505-2E9C-101B-9397-08002B2CF9AE}" pid="56" name="FSC#SKMZ@103.510:mz_zaznam_vnut_adresati_51">
    <vt:lpwstr/>
  </property>
  <property fmtid="{D5CDD505-2E9C-101B-9397-08002B2CF9AE}" pid="57" name="FSC#SKMZ@103.510:mz_EnumStupenKlasifikacie">
    <vt:lpwstr/>
  </property>
  <property fmtid="{D5CDD505-2E9C-101B-9397-08002B2CF9AE}" pid="58" name="FSC#SKMZ@103.510:mz_OpravneneOsoby">
    <vt:lpwstr/>
  </property>
  <property fmtid="{D5CDD505-2E9C-101B-9397-08002B2CF9AE}" pid="59" name="FSC#SKMZ@103.510:mz_OpravneneOsoby_en">
    <vt:lpwstr/>
  </property>
  <property fmtid="{D5CDD505-2E9C-101B-9397-08002B2CF9AE}" pid="60" name="FSC#SKMZ@103.510:mz_Vlastnik">
    <vt:lpwstr/>
  </property>
  <property fmtid="{D5CDD505-2E9C-101B-9397-08002B2CF9AE}" pid="61" name="FSC#SKMZ@103.510:mz_Vlastnik_en">
    <vt:lpwstr/>
  </property>
  <property fmtid="{D5CDD505-2E9C-101B-9397-08002B2CF9AE}" pid="62" name="FSC#SKMZ@103.510:mz_SpracEmail">
    <vt:lpwstr/>
  </property>
  <property fmtid="{D5CDD505-2E9C-101B-9397-08002B2CF9AE}" pid="63" name="FSC#SKMZ@103.510:mz_skratkaou">
    <vt:lpwstr>OL</vt:lpwstr>
  </property>
  <property fmtid="{D5CDD505-2E9C-101B-9397-08002B2CF9AE}" pid="64" name="FSC#SKMZ@103.510:mz_zaznam_adresat_mail">
    <vt:lpwstr/>
  </property>
  <property fmtid="{D5CDD505-2E9C-101B-9397-08002B2CF9AE}" pid="65" name="FSC#SKMZ@103.510:mz_zaznam_adresat_mail_1">
    <vt:lpwstr/>
  </property>
  <property fmtid="{D5CDD505-2E9C-101B-9397-08002B2CF9AE}" pid="66" name="FSC#SKMZ@103.510:mz_zaznam_adresat_mail_2">
    <vt:lpwstr/>
  </property>
  <property fmtid="{D5CDD505-2E9C-101B-9397-08002B2CF9AE}" pid="67" name="FSC#SKMZ@103.510:mz_zaznam_adresat_mail_3">
    <vt:lpwstr/>
  </property>
  <property fmtid="{D5CDD505-2E9C-101B-9397-08002B2CF9AE}" pid="68" name="FSC#SKMZ@103.510:mz_zaznam_adresat_mail_4">
    <vt:lpwstr/>
  </property>
  <property fmtid="{D5CDD505-2E9C-101B-9397-08002B2CF9AE}" pid="69" name="FSC#SKMZ@103.510:mz_zaznam_adresat_mail_5">
    <vt:lpwstr/>
  </property>
  <property fmtid="{D5CDD505-2E9C-101B-9397-08002B2CF9AE}" pid="70" name="FSC#SKMZ@103.510:mz_zaznam_adresat_mail_6">
    <vt:lpwstr/>
  </property>
  <property fmtid="{D5CDD505-2E9C-101B-9397-08002B2CF9AE}" pid="71" name="FSC#SKMZ@103.510:mz_zaznam_adresat_mail_7">
    <vt:lpwstr/>
  </property>
  <property fmtid="{D5CDD505-2E9C-101B-9397-08002B2CF9AE}" pid="72" name="FSC#SKMZ@103.510:mz_zaznam_adresat_mail_8">
    <vt:lpwstr/>
  </property>
  <property fmtid="{D5CDD505-2E9C-101B-9397-08002B2CF9AE}" pid="73" name="FSC#SKMZ@103.510:mz_zaznam_adresat_mail_9">
    <vt:lpwstr/>
  </property>
  <property fmtid="{D5CDD505-2E9C-101B-9397-08002B2CF9AE}" pid="74" name="FSC#SKMZ@103.510:mz_zaznam_adresat_mail_10">
    <vt:lpwstr/>
  </property>
  <property fmtid="{D5CDD505-2E9C-101B-9397-08002B2CF9AE}" pid="75" name="FSC#SKMZ@103.510:mz_zaznam_adresat_mail_11">
    <vt:lpwstr/>
  </property>
  <property fmtid="{D5CDD505-2E9C-101B-9397-08002B2CF9AE}" pid="76" name="FSC#SKMZ@103.510:mz_zaznam_adresat_mail_12">
    <vt:lpwstr/>
  </property>
  <property fmtid="{D5CDD505-2E9C-101B-9397-08002B2CF9AE}" pid="77" name="FSC#SKMZ@103.510:mz_zaznam_adresat_mail_13">
    <vt:lpwstr/>
  </property>
  <property fmtid="{D5CDD505-2E9C-101B-9397-08002B2CF9AE}" pid="78" name="FSC#SKMZ@103.510:mz_zaznam_adresat_mail_14">
    <vt:lpwstr/>
  </property>
  <property fmtid="{D5CDD505-2E9C-101B-9397-08002B2CF9AE}" pid="79" name="FSC#SKMZ@103.510:mz_zaznam_adresat_mail_15">
    <vt:lpwstr/>
  </property>
  <property fmtid="{D5CDD505-2E9C-101B-9397-08002B2CF9AE}" pid="80" name="FSC#SKMZ@103.510:a_veduciOd">
    <vt:lpwstr/>
  </property>
  <property fmtid="{D5CDD505-2E9C-101B-9397-08002B2CF9AE}" pid="81" name="FSC#SKEDITIONREG@103.510:a_acceptor">
    <vt:lpwstr/>
  </property>
  <property fmtid="{D5CDD505-2E9C-101B-9397-08002B2CF9AE}" pid="82" name="FSC#SKEDITIONREG@103.510:a_clearedat">
    <vt:lpwstr/>
  </property>
  <property fmtid="{D5CDD505-2E9C-101B-9397-08002B2CF9AE}" pid="83" name="FSC#SKEDITIONREG@103.510:a_clearedby">
    <vt:lpwstr/>
  </property>
  <property fmtid="{D5CDD505-2E9C-101B-9397-08002B2CF9AE}" pid="84" name="FSC#SKEDITIONREG@103.510:a_comm">
    <vt:lpwstr/>
  </property>
  <property fmtid="{D5CDD505-2E9C-101B-9397-08002B2CF9AE}" pid="85" name="FSC#SKEDITIONREG@103.510:a_decisionattachments">
    <vt:lpwstr/>
  </property>
  <property fmtid="{D5CDD505-2E9C-101B-9397-08002B2CF9AE}" pid="86" name="FSC#SKEDITIONREG@103.510:a_deliveredat">
    <vt:lpwstr/>
  </property>
  <property fmtid="{D5CDD505-2E9C-101B-9397-08002B2CF9AE}" pid="87" name="FSC#SKEDITIONREG@103.510:a_delivery">
    <vt:lpwstr/>
  </property>
  <property fmtid="{D5CDD505-2E9C-101B-9397-08002B2CF9AE}" pid="88" name="FSC#SKEDITIONREG@103.510:a_extension">
    <vt:lpwstr/>
  </property>
  <property fmtid="{D5CDD505-2E9C-101B-9397-08002B2CF9AE}" pid="89" name="FSC#SKEDITIONREG@103.510:a_filenumber">
    <vt:lpwstr/>
  </property>
  <property fmtid="{D5CDD505-2E9C-101B-9397-08002B2CF9AE}" pid="90" name="FSC#SKEDITIONREG@103.510:a_fileresponsible">
    <vt:lpwstr/>
  </property>
  <property fmtid="{D5CDD505-2E9C-101B-9397-08002B2CF9AE}" pid="91" name="FSC#SKEDITIONREG@103.510:a_fileresporg">
    <vt:lpwstr/>
  </property>
  <property fmtid="{D5CDD505-2E9C-101B-9397-08002B2CF9AE}" pid="92" name="FSC#SKEDITIONREG@103.510:a_fileresporg_email_OU">
    <vt:lpwstr/>
  </property>
  <property fmtid="{D5CDD505-2E9C-101B-9397-08002B2CF9AE}" pid="93" name="FSC#SKEDITIONREG@103.510:a_fileresporg_emailaddress">
    <vt:lpwstr/>
  </property>
  <property fmtid="{D5CDD505-2E9C-101B-9397-08002B2CF9AE}" pid="94" name="FSC#SKEDITIONREG@103.510:a_fileresporg_fax">
    <vt:lpwstr/>
  </property>
  <property fmtid="{D5CDD505-2E9C-101B-9397-08002B2CF9AE}" pid="95" name="FSC#SKEDITIONREG@103.510:a_fileresporg_fax_OU">
    <vt:lpwstr/>
  </property>
  <property fmtid="{D5CDD505-2E9C-101B-9397-08002B2CF9AE}" pid="96" name="FSC#SKEDITIONREG@103.510:a_fileresporg_function">
    <vt:lpwstr/>
  </property>
  <property fmtid="{D5CDD505-2E9C-101B-9397-08002B2CF9AE}" pid="97" name="FSC#SKEDITIONREG@103.510:a_fileresporg_function_OU">
    <vt:lpwstr/>
  </property>
  <property fmtid="{D5CDD505-2E9C-101B-9397-08002B2CF9AE}" pid="98" name="FSC#SKEDITIONREG@103.510:a_fileresporg_head">
    <vt:lpwstr/>
  </property>
  <property fmtid="{D5CDD505-2E9C-101B-9397-08002B2CF9AE}" pid="99" name="FSC#SKEDITIONREG@103.510:a_fileresporg_head_OU">
    <vt:lpwstr/>
  </property>
  <property fmtid="{D5CDD505-2E9C-101B-9397-08002B2CF9AE}" pid="100" name="FSC#SKEDITIONREG@103.510:a_fileresporg_OU">
    <vt:lpwstr/>
  </property>
  <property fmtid="{D5CDD505-2E9C-101B-9397-08002B2CF9AE}" pid="101" name="FSC#SKEDITIONREG@103.510:a_fileresporg_phone">
    <vt:lpwstr/>
  </property>
  <property fmtid="{D5CDD505-2E9C-101B-9397-08002B2CF9AE}" pid="102" name="FSC#SKEDITIONREG@103.510:a_fileresporg_phone_OU">
    <vt:lpwstr/>
  </property>
  <property fmtid="{D5CDD505-2E9C-101B-9397-08002B2CF9AE}" pid="103" name="FSC#SKEDITIONREG@103.510:a_incattachments">
    <vt:lpwstr/>
  </property>
  <property fmtid="{D5CDD505-2E9C-101B-9397-08002B2CF9AE}" pid="104" name="FSC#SKEDITIONREG@103.510:a_incnr">
    <vt:lpwstr/>
  </property>
  <property fmtid="{D5CDD505-2E9C-101B-9397-08002B2CF9AE}" pid="105" name="FSC#SKEDITIONREG@103.510:a_objcreatedstr">
    <vt:lpwstr/>
  </property>
  <property fmtid="{D5CDD505-2E9C-101B-9397-08002B2CF9AE}" pid="106" name="FSC#SKEDITIONREG@103.510:a_ordernumber">
    <vt:lpwstr/>
  </property>
  <property fmtid="{D5CDD505-2E9C-101B-9397-08002B2CF9AE}" pid="107" name="FSC#SKEDITIONREG@103.510:a_oursign">
    <vt:lpwstr/>
  </property>
  <property fmtid="{D5CDD505-2E9C-101B-9397-08002B2CF9AE}" pid="108" name="FSC#SKEDITIONREG@103.510:a_sendersign">
    <vt:lpwstr/>
  </property>
  <property fmtid="{D5CDD505-2E9C-101B-9397-08002B2CF9AE}" pid="109" name="FSC#SKEDITIONREG@103.510:a_shortou">
    <vt:lpwstr/>
  </property>
  <property fmtid="{D5CDD505-2E9C-101B-9397-08002B2CF9AE}" pid="110" name="FSC#SKEDITIONREG@103.510:a_testsalutation">
    <vt:lpwstr/>
  </property>
  <property fmtid="{D5CDD505-2E9C-101B-9397-08002B2CF9AE}" pid="111" name="FSC#SKEDITIONREG@103.510:a_validfrom">
    <vt:lpwstr/>
  </property>
  <property fmtid="{D5CDD505-2E9C-101B-9397-08002B2CF9AE}" pid="112" name="FSC#SKEDITIONREG@103.510:as_activity">
    <vt:lpwstr/>
  </property>
  <property fmtid="{D5CDD505-2E9C-101B-9397-08002B2CF9AE}" pid="113" name="FSC#SKEDITIONREG@103.510:as_docdate">
    <vt:lpwstr/>
  </property>
  <property fmtid="{D5CDD505-2E9C-101B-9397-08002B2CF9AE}" pid="114" name="FSC#SKEDITIONREG@103.510:as_establishdate">
    <vt:lpwstr/>
  </property>
  <property fmtid="{D5CDD505-2E9C-101B-9397-08002B2CF9AE}" pid="115" name="FSC#SKEDITIONREG@103.510:as_fileresphead">
    <vt:lpwstr/>
  </property>
  <property fmtid="{D5CDD505-2E9C-101B-9397-08002B2CF9AE}" pid="116" name="FSC#SKEDITIONREG@103.510:as_filerespheadfnct">
    <vt:lpwstr/>
  </property>
  <property fmtid="{D5CDD505-2E9C-101B-9397-08002B2CF9AE}" pid="117" name="FSC#SKEDITIONREG@103.510:as_fileresponsible">
    <vt:lpwstr/>
  </property>
  <property fmtid="{D5CDD505-2E9C-101B-9397-08002B2CF9AE}" pid="118" name="FSC#SKEDITIONREG@103.510:as_filesubj">
    <vt:lpwstr/>
  </property>
  <property fmtid="{D5CDD505-2E9C-101B-9397-08002B2CF9AE}" pid="119" name="FSC#SKEDITIONREG@103.510:as_objname">
    <vt:lpwstr/>
  </property>
  <property fmtid="{D5CDD505-2E9C-101B-9397-08002B2CF9AE}" pid="120" name="FSC#SKEDITIONREG@103.510:as_ou">
    <vt:lpwstr/>
  </property>
  <property fmtid="{D5CDD505-2E9C-101B-9397-08002B2CF9AE}" pid="121" name="FSC#SKEDITIONREG@103.510:as_owner">
    <vt:lpwstr>Mgr. Beáta Pastorková</vt:lpwstr>
  </property>
  <property fmtid="{D5CDD505-2E9C-101B-9397-08002B2CF9AE}" pid="122" name="FSC#SKEDITIONREG@103.510:as_phonelink">
    <vt:lpwstr/>
  </property>
  <property fmtid="{D5CDD505-2E9C-101B-9397-08002B2CF9AE}" pid="123" name="FSC#SKEDITIONREG@103.510:oz_externAdr">
    <vt:lpwstr/>
  </property>
  <property fmtid="{D5CDD505-2E9C-101B-9397-08002B2CF9AE}" pid="124" name="FSC#SKEDITIONREG@103.510:a_depositperiod">
    <vt:lpwstr/>
  </property>
  <property fmtid="{D5CDD505-2E9C-101B-9397-08002B2CF9AE}" pid="125" name="FSC#SKEDITIONREG@103.510:a_disposestate">
    <vt:lpwstr/>
  </property>
  <property fmtid="{D5CDD505-2E9C-101B-9397-08002B2CF9AE}" pid="126" name="FSC#SKEDITIONREG@103.510:a_fileresponsiblefnct">
    <vt:lpwstr/>
  </property>
  <property fmtid="{D5CDD505-2E9C-101B-9397-08002B2CF9AE}" pid="127" name="FSC#SKEDITIONREG@103.510:a_fileresporg_position">
    <vt:lpwstr/>
  </property>
  <property fmtid="{D5CDD505-2E9C-101B-9397-08002B2CF9AE}" pid="128" name="FSC#SKEDITIONREG@103.510:a_fileresporg_position_OU">
    <vt:lpwstr/>
  </property>
  <property fmtid="{D5CDD505-2E9C-101B-9397-08002B2CF9AE}" pid="129" name="FSC#SKEDITIONREG@103.510:a_osobnecislosprac">
    <vt:lpwstr/>
  </property>
  <property fmtid="{D5CDD505-2E9C-101B-9397-08002B2CF9AE}" pid="130" name="FSC#SKEDITIONREG@103.510:a_registrysign">
    <vt:lpwstr/>
  </property>
  <property fmtid="{D5CDD505-2E9C-101B-9397-08002B2CF9AE}" pid="131" name="FSC#SKEDITIONREG@103.510:a_subfileatt">
    <vt:lpwstr/>
  </property>
  <property fmtid="{D5CDD505-2E9C-101B-9397-08002B2CF9AE}" pid="132" name="FSC#SKEDITIONREG@103.510:as_filesubjall">
    <vt:lpwstr/>
  </property>
  <property fmtid="{D5CDD505-2E9C-101B-9397-08002B2CF9AE}" pid="133" name="FSC#SKEDITIONREG@103.510:CreatedAt">
    <vt:lpwstr>1. 10. 2026, 13:02</vt:lpwstr>
  </property>
  <property fmtid="{D5CDD505-2E9C-101B-9397-08002B2CF9AE}" pid="134" name="FSC#SKEDITIONREG@103.510:curruserrolegroup">
    <vt:lpwstr>Odbor legislatívny</vt:lpwstr>
  </property>
  <property fmtid="{D5CDD505-2E9C-101B-9397-08002B2CF9AE}" pid="135" name="FSC#SKEDITIONREG@103.510:currusersubst">
    <vt:lpwstr>JUDr. Kristína Gálová</vt:lpwstr>
  </property>
  <property fmtid="{D5CDD505-2E9C-101B-9397-08002B2CF9AE}" pid="136" name="FSC#SKEDITIONREG@103.510:emailsprac">
    <vt:lpwstr/>
  </property>
  <property fmtid="{D5CDD505-2E9C-101B-9397-08002B2CF9AE}" pid="137" name="FSC#SKEDITIONREG@103.510:ms_VyskladaniePoznamok">
    <vt:lpwstr/>
  </property>
  <property fmtid="{D5CDD505-2E9C-101B-9397-08002B2CF9AE}" pid="138" name="FSC#SKEDITIONREG@103.510:oumlname_fnct">
    <vt:lpwstr/>
  </property>
  <property fmtid="{D5CDD505-2E9C-101B-9397-08002B2CF9AE}" pid="139" name="FSC#SKEDITIONREG@103.510:sk_org_city">
    <vt:lpwstr>Bratislava 37</vt:lpwstr>
  </property>
  <property fmtid="{D5CDD505-2E9C-101B-9397-08002B2CF9AE}" pid="140" name="FSC#SKEDITIONREG@103.510:sk_org_dic">
    <vt:lpwstr/>
  </property>
  <property fmtid="{D5CDD505-2E9C-101B-9397-08002B2CF9AE}" pid="141" name="FSC#SKEDITIONREG@103.510:sk_org_email">
    <vt:lpwstr/>
  </property>
  <property fmtid="{D5CDD505-2E9C-101B-9397-08002B2CF9AE}" pid="142" name="FSC#SKEDITIONREG@103.510:sk_org_fax">
    <vt:lpwstr/>
  </property>
  <property fmtid="{D5CDD505-2E9C-101B-9397-08002B2CF9AE}" pid="143" name="FSC#SKEDITIONREG@103.510:sk_org_fullname">
    <vt:lpwstr>Ministerstvo zdravotníctva Slovenskej republiky</vt:lpwstr>
  </property>
  <property fmtid="{D5CDD505-2E9C-101B-9397-08002B2CF9AE}" pid="144" name="FSC#SKEDITIONREG@103.510:sk_org_ico">
    <vt:lpwstr>00165565</vt:lpwstr>
  </property>
  <property fmtid="{D5CDD505-2E9C-101B-9397-08002B2CF9AE}" pid="145" name="FSC#SKEDITIONREG@103.510:sk_org_phone">
    <vt:lpwstr/>
  </property>
  <property fmtid="{D5CDD505-2E9C-101B-9397-08002B2CF9AE}" pid="146" name="FSC#SKEDITIONREG@103.510:sk_org_shortname">
    <vt:lpwstr/>
  </property>
  <property fmtid="{D5CDD505-2E9C-101B-9397-08002B2CF9AE}" pid="147" name="FSC#SKEDITIONREG@103.510:sk_org_state">
    <vt:lpwstr/>
  </property>
  <property fmtid="{D5CDD505-2E9C-101B-9397-08002B2CF9AE}" pid="148" name="FSC#SKEDITIONREG@103.510:sk_org_street">
    <vt:lpwstr>Limbova 2</vt:lpwstr>
  </property>
  <property fmtid="{D5CDD505-2E9C-101B-9397-08002B2CF9AE}" pid="149" name="FSC#SKEDITIONREG@103.510:sk_org_zip">
    <vt:lpwstr>837 52</vt:lpwstr>
  </property>
  <property fmtid="{D5CDD505-2E9C-101B-9397-08002B2CF9AE}" pid="150" name="FSC#SKEDITIONREG@103.510:viz_clearedat">
    <vt:lpwstr/>
  </property>
  <property fmtid="{D5CDD505-2E9C-101B-9397-08002B2CF9AE}" pid="151" name="FSC#SKEDITIONREG@103.510:viz_clearedby">
    <vt:lpwstr/>
  </property>
  <property fmtid="{D5CDD505-2E9C-101B-9397-08002B2CF9AE}" pid="152" name="FSC#SKEDITIONREG@103.510:viz_comm">
    <vt:lpwstr/>
  </property>
  <property fmtid="{D5CDD505-2E9C-101B-9397-08002B2CF9AE}" pid="153" name="FSC#SKEDITIONREG@103.510:viz_decisionattachments">
    <vt:lpwstr/>
  </property>
  <property fmtid="{D5CDD505-2E9C-101B-9397-08002B2CF9AE}" pid="154" name="FSC#SKEDITIONREG@103.510:viz_deliveredat">
    <vt:lpwstr/>
  </property>
  <property fmtid="{D5CDD505-2E9C-101B-9397-08002B2CF9AE}" pid="155" name="FSC#SKEDITIONREG@103.510:viz_delivery">
    <vt:lpwstr/>
  </property>
  <property fmtid="{D5CDD505-2E9C-101B-9397-08002B2CF9AE}" pid="156" name="FSC#SKEDITIONREG@103.510:viz_extension">
    <vt:lpwstr/>
  </property>
  <property fmtid="{D5CDD505-2E9C-101B-9397-08002B2CF9AE}" pid="157" name="FSC#SKEDITIONREG@103.510:viz_filenumber">
    <vt:lpwstr/>
  </property>
  <property fmtid="{D5CDD505-2E9C-101B-9397-08002B2CF9AE}" pid="158" name="FSC#SKEDITIONREG@103.510:viz_fileresponsible">
    <vt:lpwstr/>
  </property>
  <property fmtid="{D5CDD505-2E9C-101B-9397-08002B2CF9AE}" pid="159" name="FSC#SKEDITIONREG@103.510:viz_fileresporg">
    <vt:lpwstr/>
  </property>
  <property fmtid="{D5CDD505-2E9C-101B-9397-08002B2CF9AE}" pid="160" name="FSC#SKEDITIONREG@103.510:viz_fileresporg_email_OU">
    <vt:lpwstr/>
  </property>
  <property fmtid="{D5CDD505-2E9C-101B-9397-08002B2CF9AE}" pid="161" name="FSC#SKEDITIONREG@103.510:viz_fileresporg_emailaddress">
    <vt:lpwstr/>
  </property>
  <property fmtid="{D5CDD505-2E9C-101B-9397-08002B2CF9AE}" pid="162" name="FSC#SKEDITIONREG@103.510:viz_fileresporg_fax">
    <vt:lpwstr/>
  </property>
  <property fmtid="{D5CDD505-2E9C-101B-9397-08002B2CF9AE}" pid="163" name="FSC#SKEDITIONREG@103.510:viz_fileresporg_fax_OU">
    <vt:lpwstr/>
  </property>
  <property fmtid="{D5CDD505-2E9C-101B-9397-08002B2CF9AE}" pid="164" name="FSC#SKEDITIONREG@103.510:viz_fileresporg_function">
    <vt:lpwstr/>
  </property>
  <property fmtid="{D5CDD505-2E9C-101B-9397-08002B2CF9AE}" pid="165" name="FSC#SKEDITIONREG@103.510:viz_fileresporg_function_OU">
    <vt:lpwstr/>
  </property>
  <property fmtid="{D5CDD505-2E9C-101B-9397-08002B2CF9AE}" pid="166" name="FSC#SKEDITIONREG@103.510:viz_fileresporg_head">
    <vt:lpwstr/>
  </property>
  <property fmtid="{D5CDD505-2E9C-101B-9397-08002B2CF9AE}" pid="167" name="FSC#SKEDITIONREG@103.510:viz_fileresporg_head_OU">
    <vt:lpwstr/>
  </property>
  <property fmtid="{D5CDD505-2E9C-101B-9397-08002B2CF9AE}" pid="168" name="FSC#SKEDITIONREG@103.510:viz_fileresporg_longname">
    <vt:lpwstr/>
  </property>
  <property fmtid="{D5CDD505-2E9C-101B-9397-08002B2CF9AE}" pid="169" name="FSC#SKEDITIONREG@103.510:viz_fileresporg_mesto">
    <vt:lpwstr/>
  </property>
  <property fmtid="{D5CDD505-2E9C-101B-9397-08002B2CF9AE}" pid="170" name="FSC#SKEDITIONREG@103.510:viz_fileresporg_odbor">
    <vt:lpwstr/>
  </property>
  <property fmtid="{D5CDD505-2E9C-101B-9397-08002B2CF9AE}" pid="171" name="FSC#SKEDITIONREG@103.510:viz_fileresporg_odbor_function">
    <vt:lpwstr/>
  </property>
  <property fmtid="{D5CDD505-2E9C-101B-9397-08002B2CF9AE}" pid="172" name="FSC#SKEDITIONREG@103.510:viz_fileresporg_odbor_head">
    <vt:lpwstr/>
  </property>
  <property fmtid="{D5CDD505-2E9C-101B-9397-08002B2CF9AE}" pid="173" name="FSC#SKEDITIONREG@103.510:viz_fileresporg_OU">
    <vt:lpwstr/>
  </property>
  <property fmtid="{D5CDD505-2E9C-101B-9397-08002B2CF9AE}" pid="174" name="FSC#SKEDITIONREG@103.510:viz_fileresporg_phone">
    <vt:lpwstr/>
  </property>
  <property fmtid="{D5CDD505-2E9C-101B-9397-08002B2CF9AE}" pid="175" name="FSC#SKEDITIONREG@103.510:viz_fileresporg_phone_OU">
    <vt:lpwstr/>
  </property>
  <property fmtid="{D5CDD505-2E9C-101B-9397-08002B2CF9AE}" pid="176" name="FSC#SKEDITIONREG@103.510:viz_fileresporg_position">
    <vt:lpwstr/>
  </property>
  <property fmtid="{D5CDD505-2E9C-101B-9397-08002B2CF9AE}" pid="177" name="FSC#SKEDITIONREG@103.510:viz_fileresporg_position_OU">
    <vt:lpwstr/>
  </property>
  <property fmtid="{D5CDD505-2E9C-101B-9397-08002B2CF9AE}" pid="178" name="FSC#SKEDITIONREG@103.510:viz_fileresporg_psc">
    <vt:lpwstr/>
  </property>
  <property fmtid="{D5CDD505-2E9C-101B-9397-08002B2CF9AE}" pid="179" name="FSC#SKEDITIONREG@103.510:viz_fileresporg_sekcia">
    <vt:lpwstr/>
  </property>
  <property fmtid="{D5CDD505-2E9C-101B-9397-08002B2CF9AE}" pid="180" name="FSC#SKEDITIONREG@103.510:viz_fileresporg_sekcia_function">
    <vt:lpwstr/>
  </property>
  <property fmtid="{D5CDD505-2E9C-101B-9397-08002B2CF9AE}" pid="181" name="FSC#SKEDITIONREG@103.510:viz_fileresporg_sekcia_head">
    <vt:lpwstr/>
  </property>
  <property fmtid="{D5CDD505-2E9C-101B-9397-08002B2CF9AE}" pid="182" name="FSC#SKEDITIONREG@103.510:viz_fileresporg_stat">
    <vt:lpwstr/>
  </property>
  <property fmtid="{D5CDD505-2E9C-101B-9397-08002B2CF9AE}" pid="183" name="FSC#SKEDITIONREG@103.510:viz_fileresporg_ulica">
    <vt:lpwstr/>
  </property>
  <property fmtid="{D5CDD505-2E9C-101B-9397-08002B2CF9AE}" pid="184" name="FSC#SKEDITIONREG@103.510:viz_fileresporgknazov">
    <vt:lpwstr/>
  </property>
  <property fmtid="{D5CDD505-2E9C-101B-9397-08002B2CF9AE}" pid="185" name="FSC#SKEDITIONREG@103.510:viz_filesubj">
    <vt:lpwstr/>
  </property>
  <property fmtid="{D5CDD505-2E9C-101B-9397-08002B2CF9AE}" pid="186" name="FSC#SKEDITIONREG@103.510:viz_incattachments">
    <vt:lpwstr/>
  </property>
  <property fmtid="{D5CDD505-2E9C-101B-9397-08002B2CF9AE}" pid="187" name="FSC#SKEDITIONREG@103.510:viz_incnr">
    <vt:lpwstr/>
  </property>
  <property fmtid="{D5CDD505-2E9C-101B-9397-08002B2CF9AE}" pid="188" name="FSC#SKEDITIONREG@103.510:viz_intletterrecivers">
    <vt:lpwstr/>
  </property>
  <property fmtid="{D5CDD505-2E9C-101B-9397-08002B2CF9AE}" pid="189" name="FSC#SKEDITIONREG@103.510:viz_objcreatedstr">
    <vt:lpwstr/>
  </property>
  <property fmtid="{D5CDD505-2E9C-101B-9397-08002B2CF9AE}" pid="190" name="FSC#SKEDITIONREG@103.510:viz_ordernumber">
    <vt:lpwstr/>
  </property>
  <property fmtid="{D5CDD505-2E9C-101B-9397-08002B2CF9AE}" pid="191" name="FSC#SKEDITIONREG@103.510:viz_oursign">
    <vt:lpwstr/>
  </property>
  <property fmtid="{D5CDD505-2E9C-101B-9397-08002B2CF9AE}" pid="192" name="FSC#SKEDITIONREG@103.510:viz_responseto_createdby">
    <vt:lpwstr/>
  </property>
  <property fmtid="{D5CDD505-2E9C-101B-9397-08002B2CF9AE}" pid="193" name="FSC#SKEDITIONREG@103.510:viz_sendersign">
    <vt:lpwstr/>
  </property>
  <property fmtid="{D5CDD505-2E9C-101B-9397-08002B2CF9AE}" pid="194" name="FSC#SKEDITIONREG@103.510:viz_shortfileresporg">
    <vt:lpwstr/>
  </property>
  <property fmtid="{D5CDD505-2E9C-101B-9397-08002B2CF9AE}" pid="195" name="FSC#SKEDITIONREG@103.510:viz_tel_number">
    <vt:lpwstr/>
  </property>
  <property fmtid="{D5CDD505-2E9C-101B-9397-08002B2CF9AE}" pid="196" name="FSC#SKEDITIONREG@103.510:viz_tel_number2">
    <vt:lpwstr/>
  </property>
  <property fmtid="{D5CDD505-2E9C-101B-9397-08002B2CF9AE}" pid="197" name="FSC#SKEDITIONREG@103.510:viz_testsalutation">
    <vt:lpwstr/>
  </property>
  <property fmtid="{D5CDD505-2E9C-101B-9397-08002B2CF9AE}" pid="198" name="FSC#SKEDITIONREG@103.510:viz_validfrom">
    <vt:lpwstr/>
  </property>
  <property fmtid="{D5CDD505-2E9C-101B-9397-08002B2CF9AE}" pid="199" name="FSC#SKEDITIONREG@103.510:zaznam_jeden_adresat">
    <vt:lpwstr/>
  </property>
  <property fmtid="{D5CDD505-2E9C-101B-9397-08002B2CF9AE}" pid="200" name="FSC#SKEDITIONREG@103.510:zaznam_vnut_adresati_1">
    <vt:lpwstr/>
  </property>
  <property fmtid="{D5CDD505-2E9C-101B-9397-08002B2CF9AE}" pid="201" name="FSC#SKEDITIONREG@103.510:zaznam_vnut_adresati_2">
    <vt:lpwstr/>
  </property>
  <property fmtid="{D5CDD505-2E9C-101B-9397-08002B2CF9AE}" pid="202" name="FSC#SKEDITIONREG@103.510:zaznam_vnut_adresati_3">
    <vt:lpwstr/>
  </property>
  <property fmtid="{D5CDD505-2E9C-101B-9397-08002B2CF9AE}" pid="203" name="FSC#SKEDITIONREG@103.510:zaznam_vnut_adresati_4">
    <vt:lpwstr/>
  </property>
  <property fmtid="{D5CDD505-2E9C-101B-9397-08002B2CF9AE}" pid="204" name="FSC#SKEDITIONREG@103.510:zaznam_vnut_adresati_5">
    <vt:lpwstr/>
  </property>
  <property fmtid="{D5CDD505-2E9C-101B-9397-08002B2CF9AE}" pid="205" name="FSC#SKEDITIONREG@103.510:zaznam_vnut_adresati_6">
    <vt:lpwstr/>
  </property>
  <property fmtid="{D5CDD505-2E9C-101B-9397-08002B2CF9AE}" pid="206" name="FSC#SKEDITIONREG@103.510:zaznam_vnut_adresati_7">
    <vt:lpwstr/>
  </property>
  <property fmtid="{D5CDD505-2E9C-101B-9397-08002B2CF9AE}" pid="207" name="FSC#SKEDITIONREG@103.510:zaznam_vnut_adresati_8">
    <vt:lpwstr/>
  </property>
  <property fmtid="{D5CDD505-2E9C-101B-9397-08002B2CF9AE}" pid="208" name="FSC#SKEDITIONREG@103.510:zaznam_vnut_adresati_9">
    <vt:lpwstr/>
  </property>
  <property fmtid="{D5CDD505-2E9C-101B-9397-08002B2CF9AE}" pid="209" name="FSC#SKEDITIONREG@103.510:zaznam_vnut_adresati_10">
    <vt:lpwstr/>
  </property>
  <property fmtid="{D5CDD505-2E9C-101B-9397-08002B2CF9AE}" pid="210" name="FSC#SKEDITIONREG@103.510:zaznam_vnut_adresati_11">
    <vt:lpwstr/>
  </property>
  <property fmtid="{D5CDD505-2E9C-101B-9397-08002B2CF9AE}" pid="211" name="FSC#SKEDITIONREG@103.510:zaznam_vnut_adresati_12">
    <vt:lpwstr/>
  </property>
  <property fmtid="{D5CDD505-2E9C-101B-9397-08002B2CF9AE}" pid="212" name="FSC#SKEDITIONREG@103.510:zaznam_vnut_adresati_13">
    <vt:lpwstr/>
  </property>
  <property fmtid="{D5CDD505-2E9C-101B-9397-08002B2CF9AE}" pid="213" name="FSC#SKEDITIONREG@103.510:zaznam_vnut_adresati_14">
    <vt:lpwstr/>
  </property>
  <property fmtid="{D5CDD505-2E9C-101B-9397-08002B2CF9AE}" pid="214" name="FSC#SKEDITIONREG@103.510:zaznam_vnut_adresati_15">
    <vt:lpwstr/>
  </property>
  <property fmtid="{D5CDD505-2E9C-101B-9397-08002B2CF9AE}" pid="215" name="FSC#SKEDITIONREG@103.510:zaznam_vnut_adresati_16">
    <vt:lpwstr/>
  </property>
  <property fmtid="{D5CDD505-2E9C-101B-9397-08002B2CF9AE}" pid="216" name="FSC#SKEDITIONREG@103.510:zaznam_vnut_adresati_17">
    <vt:lpwstr/>
  </property>
  <property fmtid="{D5CDD505-2E9C-101B-9397-08002B2CF9AE}" pid="217" name="FSC#SKEDITIONREG@103.510:zaznam_vnut_adresati_18">
    <vt:lpwstr/>
  </property>
  <property fmtid="{D5CDD505-2E9C-101B-9397-08002B2CF9AE}" pid="218" name="FSC#SKEDITIONREG@103.510:zaznam_vnut_adresati_19">
    <vt:lpwstr/>
  </property>
  <property fmtid="{D5CDD505-2E9C-101B-9397-08002B2CF9AE}" pid="219" name="FSC#SKEDITIONREG@103.510:zaznam_vnut_adresati_20">
    <vt:lpwstr/>
  </property>
  <property fmtid="{D5CDD505-2E9C-101B-9397-08002B2CF9AE}" pid="220" name="FSC#SKEDITIONREG@103.510:zaznam_vnut_adresati_21">
    <vt:lpwstr/>
  </property>
  <property fmtid="{D5CDD505-2E9C-101B-9397-08002B2CF9AE}" pid="221" name="FSC#SKEDITIONREG@103.510:zaznam_vnut_adresati_22">
    <vt:lpwstr/>
  </property>
  <property fmtid="{D5CDD505-2E9C-101B-9397-08002B2CF9AE}" pid="222" name="FSC#SKEDITIONREG@103.510:zaznam_vnut_adresati_23">
    <vt:lpwstr/>
  </property>
  <property fmtid="{D5CDD505-2E9C-101B-9397-08002B2CF9AE}" pid="223" name="FSC#SKEDITIONREG@103.510:zaznam_vnut_adresati_24">
    <vt:lpwstr/>
  </property>
  <property fmtid="{D5CDD505-2E9C-101B-9397-08002B2CF9AE}" pid="224" name="FSC#SKEDITIONREG@103.510:zaznam_vnut_adresati_25">
    <vt:lpwstr/>
  </property>
  <property fmtid="{D5CDD505-2E9C-101B-9397-08002B2CF9AE}" pid="225" name="FSC#SKEDITIONREG@103.510:zaznam_vnut_adresati_26">
    <vt:lpwstr/>
  </property>
  <property fmtid="{D5CDD505-2E9C-101B-9397-08002B2CF9AE}" pid="226" name="FSC#SKEDITIONREG@103.510:zaznam_vnut_adresati_27">
    <vt:lpwstr/>
  </property>
  <property fmtid="{D5CDD505-2E9C-101B-9397-08002B2CF9AE}" pid="227" name="FSC#SKEDITIONREG@103.510:zaznam_vnut_adresati_28">
    <vt:lpwstr/>
  </property>
  <property fmtid="{D5CDD505-2E9C-101B-9397-08002B2CF9AE}" pid="228" name="FSC#SKEDITIONREG@103.510:zaznam_vnut_adresati_29">
    <vt:lpwstr/>
  </property>
  <property fmtid="{D5CDD505-2E9C-101B-9397-08002B2CF9AE}" pid="229" name="FSC#SKEDITIONREG@103.510:zaznam_vnut_adresati_30">
    <vt:lpwstr/>
  </property>
  <property fmtid="{D5CDD505-2E9C-101B-9397-08002B2CF9AE}" pid="230" name="FSC#SKEDITIONREG@103.510:zaznam_vnut_adresati_31">
    <vt:lpwstr/>
  </property>
  <property fmtid="{D5CDD505-2E9C-101B-9397-08002B2CF9AE}" pid="231" name="FSC#SKEDITIONREG@103.510:zaznam_vnut_adresati_32">
    <vt:lpwstr/>
  </property>
  <property fmtid="{D5CDD505-2E9C-101B-9397-08002B2CF9AE}" pid="232" name="FSC#SKEDITIONREG@103.510:zaznam_vnut_adresati_33">
    <vt:lpwstr/>
  </property>
  <property fmtid="{D5CDD505-2E9C-101B-9397-08002B2CF9AE}" pid="233" name="FSC#SKEDITIONREG@103.510:zaznam_vnut_adresati_34">
    <vt:lpwstr/>
  </property>
  <property fmtid="{D5CDD505-2E9C-101B-9397-08002B2CF9AE}" pid="234" name="FSC#SKEDITIONREG@103.510:zaznam_vnut_adresati_35">
    <vt:lpwstr/>
  </property>
  <property fmtid="{D5CDD505-2E9C-101B-9397-08002B2CF9AE}" pid="235" name="FSC#SKEDITIONREG@103.510:zaznam_vnut_adresati_36">
    <vt:lpwstr/>
  </property>
  <property fmtid="{D5CDD505-2E9C-101B-9397-08002B2CF9AE}" pid="236" name="FSC#SKEDITIONREG@103.510:zaznam_vnut_adresati_37">
    <vt:lpwstr/>
  </property>
  <property fmtid="{D5CDD505-2E9C-101B-9397-08002B2CF9AE}" pid="237" name="FSC#SKEDITIONREG@103.510:zaznam_vnut_adresati_38">
    <vt:lpwstr/>
  </property>
  <property fmtid="{D5CDD505-2E9C-101B-9397-08002B2CF9AE}" pid="238" name="FSC#SKEDITIONREG@103.510:zaznam_vnut_adresati_39">
    <vt:lpwstr/>
  </property>
  <property fmtid="{D5CDD505-2E9C-101B-9397-08002B2CF9AE}" pid="239" name="FSC#SKEDITIONREG@103.510:zaznam_vnut_adresati_40">
    <vt:lpwstr/>
  </property>
  <property fmtid="{D5CDD505-2E9C-101B-9397-08002B2CF9AE}" pid="240" name="FSC#SKEDITIONREG@103.510:zaznam_vnut_adresati_41">
    <vt:lpwstr/>
  </property>
  <property fmtid="{D5CDD505-2E9C-101B-9397-08002B2CF9AE}" pid="241" name="FSC#SKEDITIONREG@103.510:zaznam_vnut_adresati_42">
    <vt:lpwstr/>
  </property>
  <property fmtid="{D5CDD505-2E9C-101B-9397-08002B2CF9AE}" pid="242" name="FSC#SKEDITIONREG@103.510:zaznam_vnut_adresati_43">
    <vt:lpwstr/>
  </property>
  <property fmtid="{D5CDD505-2E9C-101B-9397-08002B2CF9AE}" pid="243" name="FSC#SKEDITIONREG@103.510:zaznam_vnut_adresati_44">
    <vt:lpwstr/>
  </property>
  <property fmtid="{D5CDD505-2E9C-101B-9397-08002B2CF9AE}" pid="244" name="FSC#SKEDITIONREG@103.510:zaznam_vnut_adresati_45">
    <vt:lpwstr/>
  </property>
  <property fmtid="{D5CDD505-2E9C-101B-9397-08002B2CF9AE}" pid="245" name="FSC#SKEDITIONREG@103.510:zaznam_vnut_adresati_46">
    <vt:lpwstr/>
  </property>
  <property fmtid="{D5CDD505-2E9C-101B-9397-08002B2CF9AE}" pid="246" name="FSC#SKEDITIONREG@103.510:zaznam_vnut_adresati_47">
    <vt:lpwstr/>
  </property>
  <property fmtid="{D5CDD505-2E9C-101B-9397-08002B2CF9AE}" pid="247" name="FSC#SKEDITIONREG@103.510:zaznam_vnut_adresati_48">
    <vt:lpwstr/>
  </property>
  <property fmtid="{D5CDD505-2E9C-101B-9397-08002B2CF9AE}" pid="248" name="FSC#SKEDITIONREG@103.510:zaznam_vnut_adresati_49">
    <vt:lpwstr/>
  </property>
  <property fmtid="{D5CDD505-2E9C-101B-9397-08002B2CF9AE}" pid="249" name="FSC#SKEDITIONREG@103.510:zaznam_vnut_adresati_50">
    <vt:lpwstr/>
  </property>
  <property fmtid="{D5CDD505-2E9C-101B-9397-08002B2CF9AE}" pid="250" name="FSC#SKEDITIONREG@103.510:zaznam_vnut_adresati_51">
    <vt:lpwstr/>
  </property>
  <property fmtid="{D5CDD505-2E9C-101B-9397-08002B2CF9AE}" pid="251" name="FSC#SKEDITIONREG@103.510:zaznam_vnut_adresati_52">
    <vt:lpwstr/>
  </property>
  <property fmtid="{D5CDD505-2E9C-101B-9397-08002B2CF9AE}" pid="252" name="FSC#SKEDITIONREG@103.510:zaznam_vnut_adresati_53">
    <vt:lpwstr/>
  </property>
  <property fmtid="{D5CDD505-2E9C-101B-9397-08002B2CF9AE}" pid="253" name="FSC#SKEDITIONREG@103.510:zaznam_vnut_adresati_54">
    <vt:lpwstr/>
  </property>
  <property fmtid="{D5CDD505-2E9C-101B-9397-08002B2CF9AE}" pid="254" name="FSC#SKEDITIONREG@103.510:zaznam_vnut_adresati_55">
    <vt:lpwstr/>
  </property>
  <property fmtid="{D5CDD505-2E9C-101B-9397-08002B2CF9AE}" pid="255" name="FSC#SKEDITIONREG@103.510:zaznam_vnut_adresati_56">
    <vt:lpwstr/>
  </property>
  <property fmtid="{D5CDD505-2E9C-101B-9397-08002B2CF9AE}" pid="256" name="FSC#SKEDITIONREG@103.510:zaznam_vnut_adresati_57">
    <vt:lpwstr/>
  </property>
  <property fmtid="{D5CDD505-2E9C-101B-9397-08002B2CF9AE}" pid="257" name="FSC#SKEDITIONREG@103.510:zaznam_vnut_adresati_58">
    <vt:lpwstr/>
  </property>
  <property fmtid="{D5CDD505-2E9C-101B-9397-08002B2CF9AE}" pid="258" name="FSC#SKEDITIONREG@103.510:zaznam_vnut_adresati_59">
    <vt:lpwstr/>
  </property>
  <property fmtid="{D5CDD505-2E9C-101B-9397-08002B2CF9AE}" pid="259" name="FSC#SKEDITIONREG@103.510:zaznam_vnut_adresati_60">
    <vt:lpwstr/>
  </property>
  <property fmtid="{D5CDD505-2E9C-101B-9397-08002B2CF9AE}" pid="260" name="FSC#SKEDITIONREG@103.510:zaznam_vnut_adresati_61">
    <vt:lpwstr/>
  </property>
  <property fmtid="{D5CDD505-2E9C-101B-9397-08002B2CF9AE}" pid="261" name="FSC#SKEDITIONREG@103.510:zaznam_vnut_adresati_62">
    <vt:lpwstr/>
  </property>
  <property fmtid="{D5CDD505-2E9C-101B-9397-08002B2CF9AE}" pid="262" name="FSC#SKEDITIONREG@103.510:zaznam_vnut_adresati_63">
    <vt:lpwstr/>
  </property>
  <property fmtid="{D5CDD505-2E9C-101B-9397-08002B2CF9AE}" pid="263" name="FSC#SKEDITIONREG@103.510:zaznam_vnut_adresati_64">
    <vt:lpwstr/>
  </property>
  <property fmtid="{D5CDD505-2E9C-101B-9397-08002B2CF9AE}" pid="264" name="FSC#SKEDITIONREG@103.510:zaznam_vnut_adresati_65">
    <vt:lpwstr/>
  </property>
  <property fmtid="{D5CDD505-2E9C-101B-9397-08002B2CF9AE}" pid="265" name="FSC#SKEDITIONREG@103.510:zaznam_vnut_adresati_66">
    <vt:lpwstr/>
  </property>
  <property fmtid="{D5CDD505-2E9C-101B-9397-08002B2CF9AE}" pid="266" name="FSC#SKEDITIONREG@103.510:zaznam_vnut_adresati_67">
    <vt:lpwstr/>
  </property>
  <property fmtid="{D5CDD505-2E9C-101B-9397-08002B2CF9AE}" pid="267" name="FSC#SKEDITIONREG@103.510:zaznam_vnut_adresati_68">
    <vt:lpwstr/>
  </property>
  <property fmtid="{D5CDD505-2E9C-101B-9397-08002B2CF9AE}" pid="268" name="FSC#SKEDITIONREG@103.510:zaznam_vnut_adresati_69">
    <vt:lpwstr/>
  </property>
  <property fmtid="{D5CDD505-2E9C-101B-9397-08002B2CF9AE}" pid="269" name="FSC#SKEDITIONREG@103.510:zaznam_vnut_adresati_70">
    <vt:lpwstr/>
  </property>
  <property fmtid="{D5CDD505-2E9C-101B-9397-08002B2CF9AE}" pid="270" name="FSC#SKEDITIONREG@103.510:zaznam_vonk_adresati_1">
    <vt:lpwstr/>
  </property>
  <property fmtid="{D5CDD505-2E9C-101B-9397-08002B2CF9AE}" pid="271" name="FSC#SKEDITIONREG@103.510:zaznam_vonk_adresati_2">
    <vt:lpwstr/>
  </property>
  <property fmtid="{D5CDD505-2E9C-101B-9397-08002B2CF9AE}" pid="272" name="FSC#SKEDITIONREG@103.510:zaznam_vonk_adresati_3">
    <vt:lpwstr/>
  </property>
  <property fmtid="{D5CDD505-2E9C-101B-9397-08002B2CF9AE}" pid="273" name="FSC#SKEDITIONREG@103.510:zaznam_vonk_adresati_4">
    <vt:lpwstr/>
  </property>
  <property fmtid="{D5CDD505-2E9C-101B-9397-08002B2CF9AE}" pid="274" name="FSC#SKEDITIONREG@103.510:zaznam_vonk_adresati_5">
    <vt:lpwstr/>
  </property>
  <property fmtid="{D5CDD505-2E9C-101B-9397-08002B2CF9AE}" pid="275" name="FSC#SKEDITIONREG@103.510:zaznam_vonk_adresati_6">
    <vt:lpwstr/>
  </property>
  <property fmtid="{D5CDD505-2E9C-101B-9397-08002B2CF9AE}" pid="276" name="FSC#SKEDITIONREG@103.510:zaznam_vonk_adresati_7">
    <vt:lpwstr/>
  </property>
  <property fmtid="{D5CDD505-2E9C-101B-9397-08002B2CF9AE}" pid="277" name="FSC#SKEDITIONREG@103.510:zaznam_vonk_adresati_8">
    <vt:lpwstr/>
  </property>
  <property fmtid="{D5CDD505-2E9C-101B-9397-08002B2CF9AE}" pid="278" name="FSC#SKEDITIONREG@103.510:zaznam_vonk_adresati_9">
    <vt:lpwstr/>
  </property>
  <property fmtid="{D5CDD505-2E9C-101B-9397-08002B2CF9AE}" pid="279" name="FSC#SKEDITIONREG@103.510:zaznam_vonk_adresati_10">
    <vt:lpwstr/>
  </property>
  <property fmtid="{D5CDD505-2E9C-101B-9397-08002B2CF9AE}" pid="280" name="FSC#SKEDITIONREG@103.510:zaznam_vonk_adresati_11">
    <vt:lpwstr/>
  </property>
  <property fmtid="{D5CDD505-2E9C-101B-9397-08002B2CF9AE}" pid="281" name="FSC#SKEDITIONREG@103.510:zaznam_vonk_adresati_12">
    <vt:lpwstr/>
  </property>
  <property fmtid="{D5CDD505-2E9C-101B-9397-08002B2CF9AE}" pid="282" name="FSC#SKEDITIONREG@103.510:zaznam_vonk_adresati_13">
    <vt:lpwstr/>
  </property>
  <property fmtid="{D5CDD505-2E9C-101B-9397-08002B2CF9AE}" pid="283" name="FSC#SKEDITIONREG@103.510:zaznam_vonk_adresati_14">
    <vt:lpwstr/>
  </property>
  <property fmtid="{D5CDD505-2E9C-101B-9397-08002B2CF9AE}" pid="284" name="FSC#SKEDITIONREG@103.510:zaznam_vonk_adresati_15">
    <vt:lpwstr/>
  </property>
  <property fmtid="{D5CDD505-2E9C-101B-9397-08002B2CF9AE}" pid="285" name="FSC#SKEDITIONREG@103.510:zaznam_vonk_adresati_16">
    <vt:lpwstr/>
  </property>
  <property fmtid="{D5CDD505-2E9C-101B-9397-08002B2CF9AE}" pid="286" name="FSC#SKEDITIONREG@103.510:zaznam_vonk_adresati_17">
    <vt:lpwstr/>
  </property>
  <property fmtid="{D5CDD505-2E9C-101B-9397-08002B2CF9AE}" pid="287" name="FSC#SKEDITIONREG@103.510:zaznam_vonk_adresati_18">
    <vt:lpwstr/>
  </property>
  <property fmtid="{D5CDD505-2E9C-101B-9397-08002B2CF9AE}" pid="288" name="FSC#SKEDITIONREG@103.510:zaznam_vonk_adresati_19">
    <vt:lpwstr/>
  </property>
  <property fmtid="{D5CDD505-2E9C-101B-9397-08002B2CF9AE}" pid="289" name="FSC#SKEDITIONREG@103.510:zaznam_vonk_adresati_20">
    <vt:lpwstr/>
  </property>
  <property fmtid="{D5CDD505-2E9C-101B-9397-08002B2CF9AE}" pid="290" name="FSC#SKEDITIONREG@103.510:zaznam_vonk_adresati_21">
    <vt:lpwstr/>
  </property>
  <property fmtid="{D5CDD505-2E9C-101B-9397-08002B2CF9AE}" pid="291" name="FSC#SKEDITIONREG@103.510:zaznam_vonk_adresati_22">
    <vt:lpwstr/>
  </property>
  <property fmtid="{D5CDD505-2E9C-101B-9397-08002B2CF9AE}" pid="292" name="FSC#SKEDITIONREG@103.510:zaznam_vonk_adresati_23">
    <vt:lpwstr/>
  </property>
  <property fmtid="{D5CDD505-2E9C-101B-9397-08002B2CF9AE}" pid="293" name="FSC#SKEDITIONREG@103.510:zaznam_vonk_adresati_24">
    <vt:lpwstr/>
  </property>
  <property fmtid="{D5CDD505-2E9C-101B-9397-08002B2CF9AE}" pid="294" name="FSC#SKEDITIONREG@103.510:zaznam_vonk_adresati_25">
    <vt:lpwstr/>
  </property>
  <property fmtid="{D5CDD505-2E9C-101B-9397-08002B2CF9AE}" pid="295" name="FSC#SKEDITIONREG@103.510:zaznam_vonk_adresati_26">
    <vt:lpwstr/>
  </property>
  <property fmtid="{D5CDD505-2E9C-101B-9397-08002B2CF9AE}" pid="296" name="FSC#SKEDITIONREG@103.510:zaznam_vonk_adresati_27">
    <vt:lpwstr/>
  </property>
  <property fmtid="{D5CDD505-2E9C-101B-9397-08002B2CF9AE}" pid="297" name="FSC#SKEDITIONREG@103.510:zaznam_vonk_adresati_28">
    <vt:lpwstr/>
  </property>
  <property fmtid="{D5CDD505-2E9C-101B-9397-08002B2CF9AE}" pid="298" name="FSC#SKEDITIONREG@103.510:zaznam_vonk_adresati_29">
    <vt:lpwstr/>
  </property>
  <property fmtid="{D5CDD505-2E9C-101B-9397-08002B2CF9AE}" pid="299" name="FSC#SKEDITIONREG@103.510:zaznam_vonk_adresati_30">
    <vt:lpwstr/>
  </property>
  <property fmtid="{D5CDD505-2E9C-101B-9397-08002B2CF9AE}" pid="300" name="FSC#SKEDITIONREG@103.510:zaznam_vonk_adresati_31">
    <vt:lpwstr/>
  </property>
  <property fmtid="{D5CDD505-2E9C-101B-9397-08002B2CF9AE}" pid="301" name="FSC#SKEDITIONREG@103.510:zaznam_vonk_adresati_32">
    <vt:lpwstr/>
  </property>
  <property fmtid="{D5CDD505-2E9C-101B-9397-08002B2CF9AE}" pid="302" name="FSC#SKEDITIONREG@103.510:zaznam_vonk_adresati_33">
    <vt:lpwstr/>
  </property>
  <property fmtid="{D5CDD505-2E9C-101B-9397-08002B2CF9AE}" pid="303" name="FSC#SKEDITIONREG@103.510:zaznam_vonk_adresati_34">
    <vt:lpwstr/>
  </property>
  <property fmtid="{D5CDD505-2E9C-101B-9397-08002B2CF9AE}" pid="304" name="FSC#SKEDITIONREG@103.510:zaznam_vonk_adresati_35">
    <vt:lpwstr/>
  </property>
  <property fmtid="{D5CDD505-2E9C-101B-9397-08002B2CF9AE}" pid="305" name="FSC#SKEDITIONREG@103.510:Stazovatel">
    <vt:lpwstr/>
  </property>
  <property fmtid="{D5CDD505-2E9C-101B-9397-08002B2CF9AE}" pid="306" name="FSC#SKEDITIONREG@103.510:ProtiKomu">
    <vt:lpwstr/>
  </property>
  <property fmtid="{D5CDD505-2E9C-101B-9397-08002B2CF9AE}" pid="307" name="FSC#SKEDITIONREG@103.510:EvCisloStaz">
    <vt:lpwstr/>
  </property>
  <property fmtid="{D5CDD505-2E9C-101B-9397-08002B2CF9AE}" pid="308" name="FSC#SKEDITIONREG@103.510:jod_AttrDateSkutocnyDatumVydania">
    <vt:lpwstr/>
  </property>
  <property fmtid="{D5CDD505-2E9C-101B-9397-08002B2CF9AE}" pid="309" name="FSC#SKEDITIONREG@103.510:jod_AttrNumCisloZmeny">
    <vt:lpwstr/>
  </property>
  <property fmtid="{D5CDD505-2E9C-101B-9397-08002B2CF9AE}" pid="310" name="FSC#SKEDITIONREG@103.510:jod_AttrStrRegCisloZaznamu">
    <vt:lpwstr/>
  </property>
  <property fmtid="{D5CDD505-2E9C-101B-9397-08002B2CF9AE}" pid="311" name="FSC#SKEDITIONREG@103.510:jod_cislodoc">
    <vt:lpwstr/>
  </property>
  <property fmtid="{D5CDD505-2E9C-101B-9397-08002B2CF9AE}" pid="312" name="FSC#SKEDITIONREG@103.510:jod_druh">
    <vt:lpwstr/>
  </property>
  <property fmtid="{D5CDD505-2E9C-101B-9397-08002B2CF9AE}" pid="313" name="FSC#SKEDITIONREG@103.510:jod_lu">
    <vt:lpwstr/>
  </property>
  <property fmtid="{D5CDD505-2E9C-101B-9397-08002B2CF9AE}" pid="314" name="FSC#SKEDITIONREG@103.510:jod_nazov">
    <vt:lpwstr/>
  </property>
  <property fmtid="{D5CDD505-2E9C-101B-9397-08002B2CF9AE}" pid="315" name="FSC#SKEDITIONREG@103.510:jod_typ">
    <vt:lpwstr/>
  </property>
  <property fmtid="{D5CDD505-2E9C-101B-9397-08002B2CF9AE}" pid="316" name="FSC#SKEDITIONREG@103.510:jod_zh">
    <vt:lpwstr/>
  </property>
  <property fmtid="{D5CDD505-2E9C-101B-9397-08002B2CF9AE}" pid="317" name="FSC#SKEDITIONREG@103.510:jod_sAttrDatePlatnostDo">
    <vt:lpwstr/>
  </property>
  <property fmtid="{D5CDD505-2E9C-101B-9397-08002B2CF9AE}" pid="318" name="FSC#SKEDITIONREG@103.510:jod_sAttrDatePlatnostOd">
    <vt:lpwstr/>
  </property>
  <property fmtid="{D5CDD505-2E9C-101B-9397-08002B2CF9AE}" pid="319" name="FSC#SKEDITIONREG@103.510:jod_sAttrDateUcinnostDoc">
    <vt:lpwstr/>
  </property>
  <property fmtid="{D5CDD505-2E9C-101B-9397-08002B2CF9AE}" pid="320" name="FSC#SKEDITIONREG@103.510:a_telephone">
    <vt:lpwstr/>
  </property>
  <property fmtid="{D5CDD505-2E9C-101B-9397-08002B2CF9AE}" pid="321" name="FSC#SKEDITIONREG@103.510:a_email">
    <vt:lpwstr/>
  </property>
  <property fmtid="{D5CDD505-2E9C-101B-9397-08002B2CF9AE}" pid="322" name="FSC#SKEDITIONREG@103.510:a_nazovOU">
    <vt:lpwstr/>
  </property>
  <property fmtid="{D5CDD505-2E9C-101B-9397-08002B2CF9AE}" pid="323" name="FSC#SKEDITIONREG@103.510:a_veduciOU">
    <vt:lpwstr/>
  </property>
  <property fmtid="{D5CDD505-2E9C-101B-9397-08002B2CF9AE}" pid="324" name="FSC#SKEDITIONREG@103.510:a_nadradeneOU">
    <vt:lpwstr/>
  </property>
  <property fmtid="{D5CDD505-2E9C-101B-9397-08002B2CF9AE}" pid="325" name="FSC#SKEDITIONREG@103.510:a_veduciOd">
    <vt:lpwstr/>
  </property>
  <property fmtid="{D5CDD505-2E9C-101B-9397-08002B2CF9AE}" pid="326" name="FSC#SKEDITIONREG@103.510:a_komu">
    <vt:lpwstr/>
  </property>
  <property fmtid="{D5CDD505-2E9C-101B-9397-08002B2CF9AE}" pid="327" name="FSC#SKEDITIONREG@103.510:a_nasecislo">
    <vt:lpwstr/>
  </property>
  <property fmtid="{D5CDD505-2E9C-101B-9397-08002B2CF9AE}" pid="328" name="FSC#SKEDITIONREG@103.510:a_riaditelOdboru">
    <vt:lpwstr/>
  </property>
  <property fmtid="{D5CDD505-2E9C-101B-9397-08002B2CF9AE}" pid="329" name="FSC#SKEDITIONREG@103.510:zaz_fileresporg_addrstreet">
    <vt:lpwstr/>
  </property>
  <property fmtid="{D5CDD505-2E9C-101B-9397-08002B2CF9AE}" pid="330" name="FSC#SKEDITIONREG@103.510:zaz_fileresporg_addrzipcode">
    <vt:lpwstr/>
  </property>
  <property fmtid="{D5CDD505-2E9C-101B-9397-08002B2CF9AE}" pid="331" name="FSC#SKEDITIONREG@103.510:zaz_fileresporg_addrcity">
    <vt:lpwstr/>
  </property>
  <property fmtid="{D5CDD505-2E9C-101B-9397-08002B2CF9AE}" pid="332" name="FSC#COOELAK@1.1001:Subject">
    <vt:lpwstr/>
  </property>
  <property fmtid="{D5CDD505-2E9C-101B-9397-08002B2CF9AE}" pid="333" name="FSC#COOELAK@1.1001:FileReference">
    <vt:lpwstr/>
  </property>
  <property fmtid="{D5CDD505-2E9C-101B-9397-08002B2CF9AE}" pid="334" name="FSC#COOELAK@1.1001:FileRefYear">
    <vt:lpwstr/>
  </property>
  <property fmtid="{D5CDD505-2E9C-101B-9397-08002B2CF9AE}" pid="335" name="FSC#COOELAK@1.1001:FileRefOrdinal">
    <vt:lpwstr/>
  </property>
  <property fmtid="{D5CDD505-2E9C-101B-9397-08002B2CF9AE}" pid="336" name="FSC#COOELAK@1.1001:FileRefOU">
    <vt:lpwstr/>
  </property>
  <property fmtid="{D5CDD505-2E9C-101B-9397-08002B2CF9AE}" pid="337" name="FSC#COOELAK@1.1001:Organization">
    <vt:lpwstr/>
  </property>
  <property fmtid="{D5CDD505-2E9C-101B-9397-08002B2CF9AE}" pid="338" name="FSC#COOELAK@1.1001:Owner">
    <vt:lpwstr>Mgr. Beáta Pastorková</vt:lpwstr>
  </property>
  <property fmtid="{D5CDD505-2E9C-101B-9397-08002B2CF9AE}" pid="339" name="FSC#COOELAK@1.1001:OwnerExtension">
    <vt:lpwstr/>
  </property>
  <property fmtid="{D5CDD505-2E9C-101B-9397-08002B2CF9AE}" pid="340" name="FSC#COOELAK@1.1001:OwnerFaxExtension">
    <vt:lpwstr/>
  </property>
  <property fmtid="{D5CDD505-2E9C-101B-9397-08002B2CF9AE}" pid="341" name="FSC#COOELAK@1.1001:DispatchedBy">
    <vt:lpwstr/>
  </property>
  <property fmtid="{D5CDD505-2E9C-101B-9397-08002B2CF9AE}" pid="342" name="FSC#COOELAK@1.1001:DispatchedAt">
    <vt:lpwstr/>
  </property>
  <property fmtid="{D5CDD505-2E9C-101B-9397-08002B2CF9AE}" pid="343" name="FSC#COOELAK@1.1001:ApprovedBy">
    <vt:lpwstr/>
  </property>
  <property fmtid="{D5CDD505-2E9C-101B-9397-08002B2CF9AE}" pid="344" name="FSC#COOELAK@1.1001:ApprovedAt">
    <vt:lpwstr/>
  </property>
  <property fmtid="{D5CDD505-2E9C-101B-9397-08002B2CF9AE}" pid="345" name="FSC#COOELAK@1.1001:Department">
    <vt:lpwstr>SLPAP (Sekcia legislatívy, práva a akcionárskych práv)</vt:lpwstr>
  </property>
  <property fmtid="{D5CDD505-2E9C-101B-9397-08002B2CF9AE}" pid="346" name="FSC#COOELAK@1.1001:CreatedAt">
    <vt:lpwstr>01.10.2026</vt:lpwstr>
  </property>
  <property fmtid="{D5CDD505-2E9C-101B-9397-08002B2CF9AE}" pid="347" name="FSC#COOELAK@1.1001:OU">
    <vt:lpwstr>SLPAP (Sekcia legislatívy, práva a akcionárskych práv)</vt:lpwstr>
  </property>
  <property fmtid="{D5CDD505-2E9C-101B-9397-08002B2CF9AE}" pid="348" name="FSC#COOELAK@1.1001:Priority">
    <vt:lpwstr> ()</vt:lpwstr>
  </property>
  <property fmtid="{D5CDD505-2E9C-101B-9397-08002B2CF9AE}" pid="349" name="FSC#COOELAK@1.1001:ObjBarCode">
    <vt:lpwstr>*COO.2289.100.3.5060829*</vt:lpwstr>
  </property>
  <property fmtid="{D5CDD505-2E9C-101B-9397-08002B2CF9AE}" pid="350" name="FSC#COOELAK@1.1001:RefBarCode">
    <vt:lpwstr/>
  </property>
  <property fmtid="{D5CDD505-2E9C-101B-9397-08002B2CF9AE}" pid="351" name="FSC#COOELAK@1.1001:FileRefBarCode">
    <vt:lpwstr>**</vt:lpwstr>
  </property>
  <property fmtid="{D5CDD505-2E9C-101B-9397-08002B2CF9AE}" pid="352" name="FSC#COOELAK@1.1001:ExternalRef">
    <vt:lpwstr/>
  </property>
  <property fmtid="{D5CDD505-2E9C-101B-9397-08002B2CF9AE}" pid="353" name="FSC#COOELAK@1.1001:IncomingNumber">
    <vt:lpwstr/>
  </property>
  <property fmtid="{D5CDD505-2E9C-101B-9397-08002B2CF9AE}" pid="354" name="FSC#COOELAK@1.1001:IncomingSubject">
    <vt:lpwstr/>
  </property>
  <property fmtid="{D5CDD505-2E9C-101B-9397-08002B2CF9AE}" pid="355" name="FSC#COOELAK@1.1001:ProcessResponsible">
    <vt:lpwstr/>
  </property>
  <property fmtid="{D5CDD505-2E9C-101B-9397-08002B2CF9AE}" pid="356" name="FSC#COOELAK@1.1001:ProcessResponsiblePhone">
    <vt:lpwstr/>
  </property>
  <property fmtid="{D5CDD505-2E9C-101B-9397-08002B2CF9AE}" pid="357" name="FSC#COOELAK@1.1001:ProcessResponsibleMail">
    <vt:lpwstr/>
  </property>
  <property fmtid="{D5CDD505-2E9C-101B-9397-08002B2CF9AE}" pid="358" name="FSC#COOELAK@1.1001:ProcessResponsibleFax">
    <vt:lpwstr/>
  </property>
  <property fmtid="{D5CDD505-2E9C-101B-9397-08002B2CF9AE}" pid="359" name="FSC#COOELAK@1.1001:ApproverFirstName">
    <vt:lpwstr/>
  </property>
  <property fmtid="{D5CDD505-2E9C-101B-9397-08002B2CF9AE}" pid="360" name="FSC#COOELAK@1.1001:ApproverSurName">
    <vt:lpwstr/>
  </property>
  <property fmtid="{D5CDD505-2E9C-101B-9397-08002B2CF9AE}" pid="361" name="FSC#COOELAK@1.1001:ApproverTitle">
    <vt:lpwstr/>
  </property>
  <property fmtid="{D5CDD505-2E9C-101B-9397-08002B2CF9AE}" pid="362" name="FSC#COOELAK@1.1001:ExternalDate">
    <vt:lpwstr/>
  </property>
  <property fmtid="{D5CDD505-2E9C-101B-9397-08002B2CF9AE}" pid="363" name="FSC#COOELAK@1.1001:SettlementApprovedAt">
    <vt:lpwstr/>
  </property>
  <property fmtid="{D5CDD505-2E9C-101B-9397-08002B2CF9AE}" pid="364" name="FSC#COOELAK@1.1001:BaseNumber">
    <vt:lpwstr/>
  </property>
  <property fmtid="{D5CDD505-2E9C-101B-9397-08002B2CF9AE}" pid="365" name="FSC#COOELAK@1.1001:CurrentUserRolePos">
    <vt:lpwstr>referent 1</vt:lpwstr>
  </property>
  <property fmtid="{D5CDD505-2E9C-101B-9397-08002B2CF9AE}" pid="366" name="FSC#COOELAK@1.1001:CurrentUserEmail">
    <vt:lpwstr>kristina.galova@health.gov.sk</vt:lpwstr>
  </property>
  <property fmtid="{D5CDD505-2E9C-101B-9397-08002B2CF9AE}" pid="367" name="FSC#ELAKGOV@1.1001:PersonalSubjGender">
    <vt:lpwstr/>
  </property>
  <property fmtid="{D5CDD505-2E9C-101B-9397-08002B2CF9AE}" pid="368" name="FSC#ELAKGOV@1.1001:PersonalSubjFirstName">
    <vt:lpwstr/>
  </property>
  <property fmtid="{D5CDD505-2E9C-101B-9397-08002B2CF9AE}" pid="369" name="FSC#ELAKGOV@1.1001:PersonalSubjSurName">
    <vt:lpwstr/>
  </property>
  <property fmtid="{D5CDD505-2E9C-101B-9397-08002B2CF9AE}" pid="370" name="FSC#ELAKGOV@1.1001:PersonalSubjSalutation">
    <vt:lpwstr/>
  </property>
  <property fmtid="{D5CDD505-2E9C-101B-9397-08002B2CF9AE}" pid="371" name="FSC#ELAKGOV@1.1001:PersonalSubjAddress">
    <vt:lpwstr/>
  </property>
  <property fmtid="{D5CDD505-2E9C-101B-9397-08002B2CF9AE}" pid="372" name="FSC#ATSTATECFG@1.1001:Office">
    <vt:lpwstr/>
  </property>
  <property fmtid="{D5CDD505-2E9C-101B-9397-08002B2CF9AE}" pid="373" name="FSC#ATSTATECFG@1.1001:Agent">
    <vt:lpwstr/>
  </property>
  <property fmtid="{D5CDD505-2E9C-101B-9397-08002B2CF9AE}" pid="374" name="FSC#ATSTATECFG@1.1001:AgentPhone">
    <vt:lpwstr/>
  </property>
  <property fmtid="{D5CDD505-2E9C-101B-9397-08002B2CF9AE}" pid="375" name="FSC#ATSTATECFG@1.1001:DepartmentFax">
    <vt:lpwstr/>
  </property>
  <property fmtid="{D5CDD505-2E9C-101B-9397-08002B2CF9AE}" pid="376" name="FSC#ATSTATECFG@1.1001:DepartmentEmail">
    <vt:lpwstr/>
  </property>
  <property fmtid="{D5CDD505-2E9C-101B-9397-08002B2CF9AE}" pid="377" name="FSC#ATSTATECFG@1.1001:SubfileDate">
    <vt:lpwstr/>
  </property>
  <property fmtid="{D5CDD505-2E9C-101B-9397-08002B2CF9AE}" pid="378" name="FSC#ATSTATECFG@1.1001:SubfileSubject">
    <vt:lpwstr/>
  </property>
  <property fmtid="{D5CDD505-2E9C-101B-9397-08002B2CF9AE}" pid="379" name="FSC#ATSTATECFG@1.1001:DepartmentZipCode">
    <vt:lpwstr/>
  </property>
  <property fmtid="{D5CDD505-2E9C-101B-9397-08002B2CF9AE}" pid="380" name="FSC#ATSTATECFG@1.1001:DepartmentCountry">
    <vt:lpwstr/>
  </property>
  <property fmtid="{D5CDD505-2E9C-101B-9397-08002B2CF9AE}" pid="381" name="FSC#ATSTATECFG@1.1001:DepartmentCity">
    <vt:lpwstr/>
  </property>
  <property fmtid="{D5CDD505-2E9C-101B-9397-08002B2CF9AE}" pid="382" name="FSC#ATSTATECFG@1.1001:DepartmentStreet">
    <vt:lpwstr/>
  </property>
  <property fmtid="{D5CDD505-2E9C-101B-9397-08002B2CF9AE}" pid="383" name="FSC#CCAPRECONFIGG@15.1001:DepartmentON">
    <vt:lpwstr/>
  </property>
  <property fmtid="{D5CDD505-2E9C-101B-9397-08002B2CF9AE}" pid="384" name="FSC#CCAPRECONFIGG@15.1001:DepartmentWebsite">
    <vt:lpwstr/>
  </property>
  <property fmtid="{D5CDD505-2E9C-101B-9397-08002B2CF9AE}" pid="385" name="FSC#ATSTATECFG@1.1001:DepartmentDVR">
    <vt:lpwstr/>
  </property>
  <property fmtid="{D5CDD505-2E9C-101B-9397-08002B2CF9AE}" pid="386" name="FSC#ATSTATECFG@1.1001:DepartmentUID">
    <vt:lpwstr/>
  </property>
  <property fmtid="{D5CDD505-2E9C-101B-9397-08002B2CF9AE}" pid="387" name="FSC#ATSTATECFG@1.1001:SubfileReference">
    <vt:lpwstr/>
  </property>
  <property fmtid="{D5CDD505-2E9C-101B-9397-08002B2CF9AE}" pid="388" name="FSC#ATSTATECFG@1.1001:Clause">
    <vt:lpwstr/>
  </property>
  <property fmtid="{D5CDD505-2E9C-101B-9397-08002B2CF9AE}" pid="389" name="FSC#ATSTATECFG@1.1001:ApprovedSignature">
    <vt:lpwstr/>
  </property>
  <property fmtid="{D5CDD505-2E9C-101B-9397-08002B2CF9AE}" pid="390" name="FSC#ATSTATECFG@1.1001:BankAccount">
    <vt:lpwstr/>
  </property>
  <property fmtid="{D5CDD505-2E9C-101B-9397-08002B2CF9AE}" pid="391" name="FSC#ATSTATECFG@1.1001:BankAccountOwner">
    <vt:lpwstr/>
  </property>
  <property fmtid="{D5CDD505-2E9C-101B-9397-08002B2CF9AE}" pid="392" name="FSC#ATSTATECFG@1.1001:BankInstitute">
    <vt:lpwstr/>
  </property>
  <property fmtid="{D5CDD505-2E9C-101B-9397-08002B2CF9AE}" pid="393" name="FSC#ATSTATECFG@1.1001:BankAccountID">
    <vt:lpwstr/>
  </property>
  <property fmtid="{D5CDD505-2E9C-101B-9397-08002B2CF9AE}" pid="394" name="FSC#ATSTATECFG@1.1001:BankAccountIBAN">
    <vt:lpwstr/>
  </property>
  <property fmtid="{D5CDD505-2E9C-101B-9397-08002B2CF9AE}" pid="395" name="FSC#ATSTATECFG@1.1001:BankAccountBIC">
    <vt:lpwstr/>
  </property>
  <property fmtid="{D5CDD505-2E9C-101B-9397-08002B2CF9AE}" pid="396" name="FSC#ATSTATECFG@1.1001:BankName">
    <vt:lpwstr/>
  </property>
  <property fmtid="{D5CDD505-2E9C-101B-9397-08002B2CF9AE}" pid="397" name="FSC#COOELAK@1.1001:ObjectAddressees">
    <vt:lpwstr/>
  </property>
  <property fmtid="{D5CDD505-2E9C-101B-9397-08002B2CF9AE}" pid="398" name="FSC#COOELAK@1.1001:replyreference">
    <vt:lpwstr/>
  </property>
  <property fmtid="{D5CDD505-2E9C-101B-9397-08002B2CF9AE}" pid="399" name="FSC#COOELAK@1.1001:OfficeHours">
    <vt:lpwstr/>
  </property>
  <property fmtid="{D5CDD505-2E9C-101B-9397-08002B2CF9AE}" pid="400" name="FSC#COOELAK@1.1001:FileRefOULong">
    <vt:lpwstr/>
  </property>
  <property fmtid="{D5CDD505-2E9C-101B-9397-08002B2CF9AE}" pid="401" name="FSC#COOSYSTEM@1.1:Container">
    <vt:lpwstr>COO.2289.100.3.5060829</vt:lpwstr>
  </property>
  <property fmtid="{D5CDD505-2E9C-101B-9397-08002B2CF9AE}" pid="402" name="FSC#FSCFOLIO@1.1001:docpropproject">
    <vt:lpwstr/>
  </property>
</Properties>
</file>