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0751" w14:textId="43A24EA8" w:rsidR="00E01A43" w:rsidRPr="00A04B98" w:rsidRDefault="00E01A43" w:rsidP="00E01A43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 á v r h</w:t>
      </w:r>
    </w:p>
    <w:p w14:paraId="35B67130" w14:textId="77777777" w:rsidR="00E01A43" w:rsidRDefault="00E01A43" w:rsidP="00E01A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6D000C2" w14:textId="77777777" w:rsidR="00E462CC" w:rsidRDefault="00E462CC" w:rsidP="00E01A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8C1285" w14:textId="77777777" w:rsidR="00E462CC" w:rsidRPr="00A04B98" w:rsidRDefault="00E462CC" w:rsidP="00E01A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3211235" w14:textId="77777777" w:rsidR="00E01A43" w:rsidRPr="00A04B98" w:rsidRDefault="00E01A43" w:rsidP="00E01A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04B98">
        <w:rPr>
          <w:rFonts w:ascii="Times New Roman" w:hAnsi="Times New Roman"/>
          <w:b/>
          <w:bCs/>
          <w:sz w:val="24"/>
          <w:szCs w:val="24"/>
        </w:rPr>
        <w:t>ZÁKON</w:t>
      </w:r>
    </w:p>
    <w:p w14:paraId="16C457F1" w14:textId="5FA4BDFF" w:rsidR="00E01A43" w:rsidRPr="00A04B98" w:rsidRDefault="00E01A43" w:rsidP="00E01A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04B98">
        <w:rPr>
          <w:rFonts w:ascii="Times New Roman" w:hAnsi="Times New Roman"/>
          <w:b/>
          <w:bCs/>
          <w:sz w:val="24"/>
          <w:szCs w:val="24"/>
        </w:rPr>
        <w:t xml:space="preserve">     z  ....</w:t>
      </w:r>
      <w:r>
        <w:rPr>
          <w:rFonts w:ascii="Times New Roman" w:hAnsi="Times New Roman"/>
          <w:b/>
          <w:bCs/>
          <w:sz w:val="24"/>
          <w:szCs w:val="24"/>
        </w:rPr>
        <w:t>............................2026</w:t>
      </w:r>
      <w:r w:rsidRPr="00A04B98">
        <w:rPr>
          <w:rFonts w:ascii="Times New Roman" w:hAnsi="Times New Roman"/>
          <w:b/>
          <w:bCs/>
          <w:sz w:val="24"/>
          <w:szCs w:val="24"/>
        </w:rPr>
        <w:t>,</w:t>
      </w:r>
    </w:p>
    <w:p w14:paraId="056E867B" w14:textId="1F6F32E6" w:rsidR="00E01A43" w:rsidRPr="00A04B98" w:rsidRDefault="00E01A43" w:rsidP="00E01A43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val="cs-CZ"/>
        </w:rPr>
      </w:pPr>
      <w:r w:rsidRPr="00A04B98">
        <w:rPr>
          <w:rFonts w:ascii="Times New Roman" w:hAnsi="Times New Roman"/>
          <w:b/>
          <w:bCs/>
          <w:sz w:val="24"/>
          <w:szCs w:val="24"/>
        </w:rPr>
        <w:t>ktorým sa mení a dopĺňa zákon č. 582/2004 Z. z. o miestnych daniach a miestnom poplatku za komunálne odpady a drobné stavebné odp</w:t>
      </w:r>
      <w:r>
        <w:rPr>
          <w:rFonts w:ascii="Times New Roman" w:hAnsi="Times New Roman"/>
          <w:b/>
          <w:bCs/>
          <w:sz w:val="24"/>
          <w:szCs w:val="24"/>
        </w:rPr>
        <w:t xml:space="preserve">ady v znení neskorších predpisov </w:t>
      </w:r>
    </w:p>
    <w:p w14:paraId="7C29CC8F" w14:textId="77777777" w:rsidR="00E01A43" w:rsidRPr="00A04B98" w:rsidRDefault="00E01A43" w:rsidP="00E01A43">
      <w:pPr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val="cs-CZ"/>
        </w:rPr>
      </w:pPr>
    </w:p>
    <w:p w14:paraId="78332A9E" w14:textId="77777777" w:rsidR="00740C92" w:rsidRDefault="00740C92" w:rsidP="00740C92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4D200A69" w14:textId="34428D4A" w:rsidR="00E01A43" w:rsidRPr="00E01A43" w:rsidRDefault="00E01A43" w:rsidP="00740C92">
      <w:p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A04B98">
        <w:rPr>
          <w:rFonts w:ascii="Times New Roman" w:hAnsi="Times New Roman"/>
          <w:snapToGrid w:val="0"/>
          <w:sz w:val="24"/>
          <w:szCs w:val="24"/>
        </w:rPr>
        <w:t>Národná rada Slovenskej republiky sa uzniesla na tomto zákone:</w:t>
      </w:r>
    </w:p>
    <w:p w14:paraId="4D85E674" w14:textId="77777777" w:rsidR="00E01A43" w:rsidRDefault="00E01A43" w:rsidP="00E01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2A625" w14:textId="6E84EBEB" w:rsidR="00E01A43" w:rsidRDefault="00E01A43" w:rsidP="00E01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 I</w:t>
      </w:r>
    </w:p>
    <w:p w14:paraId="60C07651" w14:textId="77777777" w:rsidR="00E01A43" w:rsidRDefault="00E01A43" w:rsidP="00E01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B8EB9D" w14:textId="3E0E6CDC" w:rsidR="00E01A43" w:rsidRDefault="00E01A43" w:rsidP="00E01A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1A43">
        <w:rPr>
          <w:rFonts w:ascii="Times New Roman" w:hAnsi="Times New Roman" w:cs="Times New Roman"/>
          <w:sz w:val="24"/>
          <w:szCs w:val="24"/>
        </w:rPr>
        <w:t>Zákon č. 582/2004 Z. z. o miestnych daniach a miestnom poplatku za komunálne odpady a drobné stavebné odpady v znení zákona č. 733/2004 Z. z., zákona č. 747/2004 Z. z., zákona č. 171/2005 Z. z., zákona č. 517/2005 Z. z., zákona č. 120/2006 Z. z., zákona č. 460/2007 Z. z., zákona č. 538/2007 Z. z., zákona č. 465/2008 Z. z., zákona č. 535/2008</w:t>
      </w:r>
      <w:r w:rsidR="00556814">
        <w:rPr>
          <w:rFonts w:ascii="Times New Roman" w:hAnsi="Times New Roman" w:cs="Times New Roman"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sz w:val="24"/>
          <w:szCs w:val="24"/>
        </w:rPr>
        <w:t xml:space="preserve">Z. z., zákona </w:t>
      </w:r>
      <w:r w:rsidR="0055681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01A43">
        <w:rPr>
          <w:rFonts w:ascii="Times New Roman" w:hAnsi="Times New Roman" w:cs="Times New Roman"/>
          <w:sz w:val="24"/>
          <w:szCs w:val="24"/>
        </w:rPr>
        <w:t>č. 467/2009 Z. z., zákona č. 527/2010 Z. z., zákona č. 406/2011 Z. z., zákona č. 460/2011 Z. z., zákona</w:t>
      </w:r>
      <w:r w:rsidR="00556814">
        <w:rPr>
          <w:rFonts w:ascii="Times New Roman" w:hAnsi="Times New Roman" w:cs="Times New Roman"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sz w:val="24"/>
          <w:szCs w:val="24"/>
        </w:rPr>
        <w:t xml:space="preserve">č. 548/2011 Z. z., zákona č. 68/2012 Z. z., zákona č. 286/2012 Z. z., zákona č. 343/2012 Z. z., zákona č. 347/2013 Z. z., zákona č. 484/2013 Z. z., zákona č. 268/2014 Z. z., zákona                        č. 333/2014 Z. z., zákona č. 361/2014 Z. z., zákona č. 79/2015 Z. z., zákona č. 243/2017 Z. z., zákona č. 292/2017 Z. z., zákona č. 112/2018 Z. z., zákona č. 312/2018 Z. z., zákona č. 221/2019 Z. z., zákona č. 369/2019 Z. z., zákona č. 460/2019 Z. z., </w:t>
      </w:r>
      <w:r w:rsidRPr="00E01A43">
        <w:rPr>
          <w:rFonts w:ascii="Times New Roman" w:hAnsi="Times New Roman" w:cs="Times New Roman"/>
          <w:bCs/>
          <w:sz w:val="24"/>
          <w:szCs w:val="24"/>
        </w:rPr>
        <w:t>zákona č. 354/2020 Z. z., zákona         č. 470/2021 Z. z., zákona č. 92/2022 Z. z., zákona č. 178/2022 Z.</w:t>
      </w:r>
      <w:r w:rsidR="002940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bCs/>
          <w:sz w:val="24"/>
          <w:szCs w:val="24"/>
        </w:rPr>
        <w:t>z., zákona č. 249/2022 Z. z., zákona č. 335/2022 Z. z., zákona č. 2/2023 Z. z., zákona č. 198/2023 Z. z., zákona č. 205/2023 Z. z., zákona č. 278/2023 Z. z., zákona č. 26/2025 Z. z.</w:t>
      </w:r>
      <w:r w:rsidR="00634D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zákona č. 335/2025 Z. z. </w:t>
      </w:r>
      <w:r w:rsidR="00634D8F">
        <w:rPr>
          <w:rFonts w:ascii="Times New Roman" w:hAnsi="Times New Roman" w:cs="Times New Roman"/>
          <w:bCs/>
          <w:sz w:val="24"/>
          <w:szCs w:val="24"/>
        </w:rPr>
        <w:t xml:space="preserve">a zákona          č. 131/2026 Z. z.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sa mení </w:t>
      </w:r>
      <w:r>
        <w:rPr>
          <w:rFonts w:ascii="Times New Roman" w:hAnsi="Times New Roman" w:cs="Times New Roman"/>
          <w:bCs/>
          <w:sz w:val="24"/>
          <w:szCs w:val="24"/>
        </w:rPr>
        <w:t xml:space="preserve">a dopĺňa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takto: </w:t>
      </w:r>
    </w:p>
    <w:p w14:paraId="11887189" w14:textId="77777777" w:rsidR="00E6550A" w:rsidRDefault="00E6550A" w:rsidP="00E01A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155D62" w14:textId="444B567C" w:rsidR="00E01A43" w:rsidRDefault="00E01A43" w:rsidP="00E01A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V § 12 odsek 3 znie:</w:t>
      </w:r>
    </w:p>
    <w:p w14:paraId="01F645ED" w14:textId="78BA2863" w:rsidR="00E043D7" w:rsidRPr="00E043D7" w:rsidRDefault="00E01A43" w:rsidP="00E043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„(3) </w:t>
      </w:r>
      <w:r w:rsidR="00627641">
        <w:rPr>
          <w:rFonts w:ascii="Times New Roman" w:hAnsi="Times New Roman" w:cs="Times New Roman"/>
          <w:bCs/>
          <w:sz w:val="24"/>
          <w:szCs w:val="24"/>
        </w:rPr>
        <w:t>P</w:t>
      </w:r>
      <w:r w:rsidR="008F0B77">
        <w:rPr>
          <w:rFonts w:ascii="Times New Roman" w:hAnsi="Times New Roman" w:cs="Times New Roman"/>
          <w:bCs/>
          <w:sz w:val="24"/>
          <w:szCs w:val="24"/>
        </w:rPr>
        <w:t xml:space="preserve">ri viacpodlažných stavbách </w:t>
      </w:r>
      <w:r w:rsidR="00627641">
        <w:rPr>
          <w:rFonts w:ascii="Times New Roman" w:hAnsi="Times New Roman" w:cs="Times New Roman"/>
          <w:bCs/>
          <w:sz w:val="24"/>
          <w:szCs w:val="24"/>
        </w:rPr>
        <w:t>s</w:t>
      </w:r>
      <w:r w:rsidR="00627641" w:rsidRPr="00E01A43">
        <w:rPr>
          <w:rFonts w:ascii="Times New Roman" w:hAnsi="Times New Roman" w:cs="Times New Roman"/>
          <w:bCs/>
          <w:sz w:val="24"/>
          <w:szCs w:val="24"/>
        </w:rPr>
        <w:t xml:space="preserve">právca dane </w:t>
      </w:r>
      <w:r w:rsidR="00627641">
        <w:rPr>
          <w:rFonts w:ascii="Times New Roman" w:hAnsi="Times New Roman" w:cs="Times New Roman"/>
          <w:bCs/>
          <w:sz w:val="24"/>
          <w:szCs w:val="24"/>
        </w:rPr>
        <w:t xml:space="preserve">môže </w:t>
      </w:r>
      <w:r w:rsidR="00627641" w:rsidRPr="00E01A43">
        <w:rPr>
          <w:rFonts w:ascii="Times New Roman" w:hAnsi="Times New Roman" w:cs="Times New Roman"/>
          <w:bCs/>
          <w:sz w:val="24"/>
          <w:szCs w:val="24"/>
        </w:rPr>
        <w:t>všeobecne záväzným nariadením</w:t>
      </w:r>
      <w:r w:rsidR="00627641">
        <w:rPr>
          <w:rFonts w:ascii="Times New Roman" w:hAnsi="Times New Roman" w:cs="Times New Roman"/>
          <w:bCs/>
          <w:sz w:val="24"/>
          <w:szCs w:val="24"/>
          <w:vertAlign w:val="superscript"/>
        </w:rPr>
        <w:t>11</w:t>
      </w:r>
      <w:r w:rsidR="00627641">
        <w:rPr>
          <w:rFonts w:ascii="Times New Roman" w:hAnsi="Times New Roman" w:cs="Times New Roman"/>
          <w:bCs/>
          <w:sz w:val="24"/>
          <w:szCs w:val="24"/>
        </w:rPr>
        <w:t>)</w:t>
      </w:r>
      <w:r w:rsidR="00627641" w:rsidRPr="00E01A43">
        <w:rPr>
          <w:rFonts w:ascii="Times New Roman" w:hAnsi="Times New Roman" w:cs="Times New Roman"/>
          <w:bCs/>
          <w:sz w:val="24"/>
          <w:szCs w:val="24"/>
        </w:rPr>
        <w:t> podľa miestnych podmienok v</w:t>
      </w:r>
      <w:r w:rsidR="00627641">
        <w:rPr>
          <w:rFonts w:ascii="Times New Roman" w:hAnsi="Times New Roman" w:cs="Times New Roman"/>
          <w:bCs/>
          <w:sz w:val="24"/>
          <w:szCs w:val="24"/>
        </w:rPr>
        <w:t> </w:t>
      </w:r>
      <w:r w:rsidR="00627641" w:rsidRPr="00E01A43">
        <w:rPr>
          <w:rFonts w:ascii="Times New Roman" w:hAnsi="Times New Roman" w:cs="Times New Roman"/>
          <w:bCs/>
          <w:sz w:val="24"/>
          <w:szCs w:val="24"/>
        </w:rPr>
        <w:t>obci</w:t>
      </w:r>
      <w:r w:rsidR="0062764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27641" w:rsidRPr="00E01A43">
        <w:rPr>
          <w:rFonts w:ascii="Times New Roman" w:hAnsi="Times New Roman" w:cs="Times New Roman"/>
          <w:bCs/>
          <w:sz w:val="24"/>
          <w:szCs w:val="24"/>
        </w:rPr>
        <w:t>v jej jednotlivej časti</w:t>
      </w:r>
      <w:r w:rsidR="00627641">
        <w:rPr>
          <w:rFonts w:ascii="Times New Roman" w:hAnsi="Times New Roman" w:cs="Times New Roman"/>
          <w:bCs/>
          <w:sz w:val="24"/>
          <w:szCs w:val="24"/>
        </w:rPr>
        <w:t xml:space="preserve"> alebo </w:t>
      </w:r>
      <w:r w:rsidR="00B82E68"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="00627641">
        <w:rPr>
          <w:rFonts w:ascii="Times New Roman" w:hAnsi="Times New Roman" w:cs="Times New Roman"/>
          <w:bCs/>
          <w:sz w:val="24"/>
          <w:szCs w:val="24"/>
        </w:rPr>
        <w:t xml:space="preserve">jednotlivom katastrálnom území </w:t>
      </w:r>
      <w:r w:rsidR="00105CC4" w:rsidRPr="00925256">
        <w:rPr>
          <w:rFonts w:ascii="Times New Roman" w:hAnsi="Times New Roman" w:cs="Times New Roman"/>
          <w:bCs/>
          <w:sz w:val="24"/>
          <w:szCs w:val="24"/>
        </w:rPr>
        <w:t>ustanoviť</w:t>
      </w:r>
      <w:r w:rsidR="00627641">
        <w:rPr>
          <w:rFonts w:ascii="Times New Roman" w:hAnsi="Times New Roman" w:cs="Times New Roman"/>
          <w:bCs/>
          <w:sz w:val="24"/>
          <w:szCs w:val="24"/>
        </w:rPr>
        <w:t xml:space="preserve"> príplatok za podlažie v sume </w:t>
      </w:r>
      <w:r w:rsidRPr="00E01A43">
        <w:rPr>
          <w:rFonts w:ascii="Times New Roman" w:hAnsi="Times New Roman" w:cs="Times New Roman"/>
          <w:bCs/>
          <w:sz w:val="24"/>
          <w:szCs w:val="24"/>
        </w:rPr>
        <w:t>za</w:t>
      </w:r>
      <w:r w:rsidR="00627641">
        <w:rPr>
          <w:rFonts w:ascii="Times New Roman" w:hAnsi="Times New Roman" w:cs="Times New Roman"/>
          <w:bCs/>
          <w:sz w:val="24"/>
          <w:szCs w:val="24"/>
        </w:rPr>
        <w:t xml:space="preserve"> každý aj začatý m</w:t>
      </w:r>
      <w:r w:rsidR="00627641" w:rsidRPr="00934727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 ďalši</w:t>
      </w:r>
      <w:r w:rsidR="00627641">
        <w:rPr>
          <w:rFonts w:ascii="Times New Roman" w:hAnsi="Times New Roman" w:cs="Times New Roman"/>
          <w:bCs/>
          <w:sz w:val="24"/>
          <w:szCs w:val="24"/>
        </w:rPr>
        <w:t>eh</w:t>
      </w:r>
      <w:r w:rsidR="004A6591">
        <w:rPr>
          <w:rFonts w:ascii="Times New Roman" w:hAnsi="Times New Roman" w:cs="Times New Roman"/>
          <w:bCs/>
          <w:sz w:val="24"/>
          <w:szCs w:val="24"/>
        </w:rPr>
        <w:t>o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 podlaži</w:t>
      </w:r>
      <w:r w:rsidR="004A6591">
        <w:rPr>
          <w:rFonts w:ascii="Times New Roman" w:hAnsi="Times New Roman" w:cs="Times New Roman"/>
          <w:bCs/>
          <w:sz w:val="24"/>
          <w:szCs w:val="24"/>
        </w:rPr>
        <w:t>a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 okrem prvého nadzemného podlažia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E01A43">
        <w:rPr>
          <w:rFonts w:ascii="Times New Roman" w:hAnsi="Times New Roman" w:cs="Times New Roman"/>
          <w:bCs/>
          <w:sz w:val="24"/>
          <w:szCs w:val="24"/>
        </w:rPr>
        <w:t>Správca dane môže všeobecne záväzným nariadením</w:t>
      </w:r>
      <w:hyperlink r:id="rId7" w:anchor="poznamky.poznamka-11" w:tooltip="Odkaz na predpis alebo ustanovenie" w:history="1">
        <w:r w:rsidRPr="00E01A43">
          <w:rPr>
            <w:rStyle w:val="Hypertextovprepojenie"/>
            <w:rFonts w:ascii="Times New Roman" w:hAnsi="Times New Roman" w:cs="Times New Roman"/>
            <w:bCs/>
            <w:color w:val="auto"/>
            <w:sz w:val="24"/>
            <w:szCs w:val="24"/>
            <w:u w:val="none"/>
            <w:vertAlign w:val="superscript"/>
          </w:rPr>
          <w:t>11</w:t>
        </w:r>
        <w:r w:rsidRPr="00E01A43">
          <w:rPr>
            <w:rStyle w:val="Hypertextovprepojenie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)</w:t>
        </w:r>
      </w:hyperlink>
      <w:r w:rsidRPr="00E01A43">
        <w:rPr>
          <w:rFonts w:ascii="Times New Roman" w:hAnsi="Times New Roman" w:cs="Times New Roman"/>
          <w:bCs/>
          <w:sz w:val="24"/>
          <w:szCs w:val="24"/>
        </w:rPr>
        <w:t> podľa miestnych podmienok v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E01A43">
        <w:rPr>
          <w:rFonts w:ascii="Times New Roman" w:hAnsi="Times New Roman" w:cs="Times New Roman"/>
          <w:bCs/>
          <w:sz w:val="24"/>
          <w:szCs w:val="24"/>
        </w:rPr>
        <w:t>obci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B82E68">
        <w:rPr>
          <w:rFonts w:ascii="Times New Roman" w:hAnsi="Times New Roman" w:cs="Times New Roman"/>
          <w:bCs/>
          <w:sz w:val="24"/>
          <w:szCs w:val="24"/>
        </w:rPr>
        <w:t xml:space="preserve"> v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jej jednotlivej časti alebo v jednotlivom katastrálnom území </w:t>
      </w:r>
      <w:r w:rsidR="00105CC4" w:rsidRPr="00925256">
        <w:rPr>
          <w:rFonts w:ascii="Times New Roman" w:hAnsi="Times New Roman" w:cs="Times New Roman"/>
          <w:bCs/>
          <w:sz w:val="24"/>
          <w:szCs w:val="24"/>
        </w:rPr>
        <w:t>ustanoviť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 rôzne </w:t>
      </w:r>
      <w:r>
        <w:rPr>
          <w:rFonts w:ascii="Times New Roman" w:hAnsi="Times New Roman" w:cs="Times New Roman"/>
          <w:bCs/>
          <w:sz w:val="24"/>
          <w:szCs w:val="24"/>
        </w:rPr>
        <w:t>príplatky za podlažie</w:t>
      </w:r>
      <w:r w:rsidRPr="00E01A43">
        <w:rPr>
          <w:rFonts w:ascii="Times New Roman" w:hAnsi="Times New Roman" w:cs="Times New Roman"/>
          <w:bCs/>
          <w:sz w:val="24"/>
          <w:szCs w:val="24"/>
        </w:rPr>
        <w:t xml:space="preserve"> pre jednotlivé druhy stavieb podľa </w:t>
      </w:r>
      <w:hyperlink r:id="rId8" w:anchor="paragraf-10.odsek-1" w:tooltip="Odkaz na predpis alebo ustanovenie" w:history="1">
        <w:r w:rsidRPr="00E01A43">
          <w:rPr>
            <w:rStyle w:val="Hypertextovprepojenie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§ 10 ods. 1</w:t>
        </w:r>
      </w:hyperlink>
      <w:r w:rsidRPr="00E01A43">
        <w:rPr>
          <w:rFonts w:ascii="Times New Roman" w:hAnsi="Times New Roman" w:cs="Times New Roman"/>
          <w:bCs/>
          <w:sz w:val="24"/>
          <w:szCs w:val="24"/>
        </w:rPr>
        <w:t>. </w:t>
      </w:r>
      <w:r w:rsidR="00E043D7" w:rsidRPr="00E043D7">
        <w:rPr>
          <w:rFonts w:ascii="Times New Roman" w:hAnsi="Times New Roman" w:cs="Times New Roman"/>
          <w:bCs/>
          <w:sz w:val="24"/>
          <w:szCs w:val="24"/>
        </w:rPr>
        <w:t xml:space="preserve">Príplatok za podlažie podľa prvej </w:t>
      </w:r>
      <w:r w:rsidR="00B82E68">
        <w:rPr>
          <w:rFonts w:ascii="Times New Roman" w:hAnsi="Times New Roman" w:cs="Times New Roman"/>
          <w:bCs/>
          <w:sz w:val="24"/>
          <w:szCs w:val="24"/>
        </w:rPr>
        <w:t xml:space="preserve">vety </w:t>
      </w:r>
      <w:r w:rsidR="00E043D7" w:rsidRPr="00E043D7">
        <w:rPr>
          <w:rFonts w:ascii="Times New Roman" w:hAnsi="Times New Roman" w:cs="Times New Roman"/>
          <w:bCs/>
          <w:sz w:val="24"/>
          <w:szCs w:val="24"/>
        </w:rPr>
        <w:t>a</w:t>
      </w:r>
      <w:r w:rsidR="00DD456A">
        <w:rPr>
          <w:rFonts w:ascii="Times New Roman" w:hAnsi="Times New Roman" w:cs="Times New Roman"/>
          <w:bCs/>
          <w:sz w:val="24"/>
          <w:szCs w:val="24"/>
        </w:rPr>
        <w:t>lebo</w:t>
      </w:r>
      <w:r w:rsidR="00E043D7" w:rsidRPr="00E043D7">
        <w:rPr>
          <w:rFonts w:ascii="Times New Roman" w:hAnsi="Times New Roman" w:cs="Times New Roman"/>
          <w:bCs/>
          <w:sz w:val="24"/>
          <w:szCs w:val="24"/>
        </w:rPr>
        <w:t xml:space="preserve"> druhej vety nesmie presiahnuť </w:t>
      </w:r>
      <w:r w:rsidR="006869FF">
        <w:rPr>
          <w:rFonts w:ascii="Times New Roman" w:hAnsi="Times New Roman" w:cs="Times New Roman"/>
          <w:bCs/>
          <w:sz w:val="24"/>
          <w:szCs w:val="24"/>
        </w:rPr>
        <w:t xml:space="preserve">najnižšiu </w:t>
      </w:r>
      <w:r w:rsidR="00E043D7" w:rsidRPr="00E043D7">
        <w:rPr>
          <w:rFonts w:ascii="Times New Roman" w:hAnsi="Times New Roman" w:cs="Times New Roman"/>
          <w:bCs/>
          <w:sz w:val="24"/>
          <w:szCs w:val="24"/>
        </w:rPr>
        <w:t xml:space="preserve">sadzbu dane zo stavieb pre stavby podľa § 10 ods. 1 písm. a) </w:t>
      </w:r>
      <w:r w:rsidR="00E043D7" w:rsidRPr="00925256">
        <w:rPr>
          <w:rFonts w:ascii="Times New Roman" w:hAnsi="Times New Roman" w:cs="Times New Roman"/>
          <w:bCs/>
          <w:sz w:val="24"/>
          <w:szCs w:val="24"/>
        </w:rPr>
        <w:t>u</w:t>
      </w:r>
      <w:r w:rsidR="00105CC4" w:rsidRPr="00925256">
        <w:rPr>
          <w:rFonts w:ascii="Times New Roman" w:hAnsi="Times New Roman" w:cs="Times New Roman"/>
          <w:bCs/>
          <w:sz w:val="24"/>
          <w:szCs w:val="24"/>
        </w:rPr>
        <w:t>stanovenú</w:t>
      </w:r>
      <w:r w:rsidR="009252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043D7" w:rsidRPr="00E043D7">
        <w:rPr>
          <w:rFonts w:ascii="Times New Roman" w:hAnsi="Times New Roman" w:cs="Times New Roman"/>
          <w:bCs/>
          <w:sz w:val="24"/>
          <w:szCs w:val="24"/>
        </w:rPr>
        <w:t>správcom dane vo všeobecne záväznom nariadení</w:t>
      </w:r>
      <w:r w:rsidR="006869FF">
        <w:rPr>
          <w:rFonts w:ascii="Times New Roman" w:hAnsi="Times New Roman" w:cs="Times New Roman"/>
          <w:bCs/>
          <w:sz w:val="24"/>
          <w:szCs w:val="24"/>
        </w:rPr>
        <w:t>.</w:t>
      </w:r>
      <w:r w:rsidR="00E043D7" w:rsidRPr="00E043D7">
        <w:rPr>
          <w:rFonts w:ascii="Times New Roman" w:hAnsi="Times New Roman" w:cs="Times New Roman"/>
          <w:bCs/>
          <w:sz w:val="24"/>
          <w:szCs w:val="24"/>
          <w:vertAlign w:val="superscript"/>
        </w:rPr>
        <w:t>11</w:t>
      </w:r>
      <w:r w:rsidR="00E043D7" w:rsidRPr="00E043D7">
        <w:rPr>
          <w:rFonts w:ascii="Times New Roman" w:hAnsi="Times New Roman" w:cs="Times New Roman"/>
          <w:bCs/>
          <w:sz w:val="24"/>
          <w:szCs w:val="24"/>
        </w:rPr>
        <w:t>)</w:t>
      </w:r>
      <w:r w:rsidR="006869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71E1">
        <w:rPr>
          <w:rFonts w:ascii="Times New Roman" w:hAnsi="Times New Roman" w:cs="Times New Roman"/>
          <w:bCs/>
          <w:sz w:val="24"/>
          <w:szCs w:val="24"/>
        </w:rPr>
        <w:t>Príplatok za podlažie pre stavby podľa § 10 ods. 1 písm. a) je v sume najviac 0,33 eura.</w:t>
      </w:r>
      <w:r w:rsidR="00556814">
        <w:rPr>
          <w:rFonts w:ascii="Times New Roman" w:hAnsi="Times New Roman" w:cs="Times New Roman"/>
          <w:bCs/>
          <w:sz w:val="24"/>
          <w:szCs w:val="24"/>
        </w:rPr>
        <w:t>“.</w:t>
      </w:r>
    </w:p>
    <w:p w14:paraId="0CE9AEF5" w14:textId="77777777" w:rsidR="00E462CC" w:rsidRDefault="00E462CC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5D3320" w14:textId="0BE5DCAB" w:rsidR="00ED61C0" w:rsidRPr="00ED61C0" w:rsidRDefault="008F0B77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61C0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>Za § 104s sa vklad</w:t>
      </w:r>
      <w:r w:rsidR="00105CC4">
        <w:rPr>
          <w:rFonts w:ascii="Times New Roman" w:hAnsi="Times New Roman" w:cs="Times New Roman"/>
          <w:bCs/>
          <w:sz w:val="24"/>
          <w:szCs w:val="24"/>
        </w:rPr>
        <w:t>ajú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 xml:space="preserve"> § 104t</w:t>
      </w:r>
      <w:r w:rsidR="00105CC4">
        <w:rPr>
          <w:rFonts w:ascii="Times New Roman" w:hAnsi="Times New Roman" w:cs="Times New Roman"/>
          <w:bCs/>
          <w:sz w:val="24"/>
          <w:szCs w:val="24"/>
        </w:rPr>
        <w:t xml:space="preserve"> a 104u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>, ktor</w:t>
      </w:r>
      <w:r w:rsidR="00105CC4">
        <w:rPr>
          <w:rFonts w:ascii="Times New Roman" w:hAnsi="Times New Roman" w:cs="Times New Roman"/>
          <w:bCs/>
          <w:sz w:val="24"/>
          <w:szCs w:val="24"/>
        </w:rPr>
        <w:t>é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 xml:space="preserve"> vrátane nadpis</w:t>
      </w:r>
      <w:r w:rsidR="00105CC4">
        <w:rPr>
          <w:rFonts w:ascii="Times New Roman" w:hAnsi="Times New Roman" w:cs="Times New Roman"/>
          <w:bCs/>
          <w:sz w:val="24"/>
          <w:szCs w:val="24"/>
        </w:rPr>
        <w:t>ov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 xml:space="preserve"> zne</w:t>
      </w:r>
      <w:r w:rsidR="00105CC4">
        <w:rPr>
          <w:rFonts w:ascii="Times New Roman" w:hAnsi="Times New Roman" w:cs="Times New Roman"/>
          <w:bCs/>
          <w:sz w:val="24"/>
          <w:szCs w:val="24"/>
        </w:rPr>
        <w:t>jú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>:</w:t>
      </w:r>
    </w:p>
    <w:p w14:paraId="357F591F" w14:textId="77777777" w:rsidR="00ED61C0" w:rsidRP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18AD5E5" w14:textId="77777777" w:rsidR="00ED61C0" w:rsidRP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D61C0">
        <w:rPr>
          <w:rFonts w:ascii="Times New Roman" w:hAnsi="Times New Roman" w:cs="Times New Roman"/>
          <w:bCs/>
          <w:sz w:val="24"/>
          <w:szCs w:val="24"/>
        </w:rPr>
        <w:t>„§ 104t</w:t>
      </w:r>
    </w:p>
    <w:p w14:paraId="763CB803" w14:textId="4F6963DE" w:rsidR="00ED61C0" w:rsidRP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D61C0">
        <w:rPr>
          <w:rFonts w:ascii="Times New Roman" w:hAnsi="Times New Roman" w:cs="Times New Roman"/>
          <w:bCs/>
          <w:sz w:val="24"/>
          <w:szCs w:val="24"/>
        </w:rPr>
        <w:t>Prechodné ustanoveni</w:t>
      </w:r>
      <w:r w:rsidR="004E3EE4">
        <w:rPr>
          <w:rFonts w:ascii="Times New Roman" w:hAnsi="Times New Roman" w:cs="Times New Roman"/>
          <w:bCs/>
          <w:sz w:val="24"/>
          <w:szCs w:val="24"/>
        </w:rPr>
        <w:t>a</w:t>
      </w:r>
      <w:r w:rsidRPr="00ED61C0">
        <w:rPr>
          <w:rFonts w:ascii="Times New Roman" w:hAnsi="Times New Roman" w:cs="Times New Roman"/>
          <w:bCs/>
          <w:sz w:val="24"/>
          <w:szCs w:val="24"/>
        </w:rPr>
        <w:t xml:space="preserve"> k úprav</w:t>
      </w:r>
      <w:r w:rsidR="002A0E94">
        <w:rPr>
          <w:rFonts w:ascii="Times New Roman" w:hAnsi="Times New Roman" w:cs="Times New Roman"/>
          <w:bCs/>
          <w:sz w:val="24"/>
          <w:szCs w:val="24"/>
        </w:rPr>
        <w:t>ám</w:t>
      </w:r>
      <w:r w:rsidRPr="00ED61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5430">
        <w:rPr>
          <w:rFonts w:ascii="Times New Roman" w:hAnsi="Times New Roman" w:cs="Times New Roman"/>
          <w:bCs/>
          <w:sz w:val="24"/>
          <w:szCs w:val="24"/>
        </w:rPr>
        <w:t>účinn</w:t>
      </w:r>
      <w:r w:rsidR="002A0E94">
        <w:rPr>
          <w:rFonts w:ascii="Times New Roman" w:hAnsi="Times New Roman" w:cs="Times New Roman"/>
          <w:bCs/>
          <w:sz w:val="24"/>
          <w:szCs w:val="24"/>
        </w:rPr>
        <w:t>ým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61C0">
        <w:rPr>
          <w:rFonts w:ascii="Times New Roman" w:hAnsi="Times New Roman" w:cs="Times New Roman"/>
          <w:bCs/>
          <w:sz w:val="24"/>
          <w:szCs w:val="24"/>
        </w:rPr>
        <w:t xml:space="preserve">od 1. </w:t>
      </w:r>
      <w:r>
        <w:rPr>
          <w:rFonts w:ascii="Times New Roman" w:hAnsi="Times New Roman" w:cs="Times New Roman"/>
          <w:bCs/>
          <w:sz w:val="24"/>
          <w:szCs w:val="24"/>
        </w:rPr>
        <w:t>novembra</w:t>
      </w:r>
      <w:r w:rsidRPr="00ED61C0">
        <w:rPr>
          <w:rFonts w:ascii="Times New Roman" w:hAnsi="Times New Roman" w:cs="Times New Roman"/>
          <w:bCs/>
          <w:sz w:val="24"/>
          <w:szCs w:val="24"/>
        </w:rPr>
        <w:t xml:space="preserve"> 2026</w:t>
      </w:r>
    </w:p>
    <w:p w14:paraId="126C34D1" w14:textId="77777777" w:rsidR="00ED61C0" w:rsidRP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ED6FF6E" w14:textId="77777777" w:rsidR="004E3EE4" w:rsidRDefault="004E3EE4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(1) 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>Ak daňová povinnosť k miestnym daniam, poplatková povinnosť k poplatku a oznamovacia povinnosť vzniknú do 31. decembra 2026, postupuje sa podľa predpisov účinných do 3</w:t>
      </w:r>
      <w:r w:rsidR="00ED61C0">
        <w:rPr>
          <w:rFonts w:ascii="Times New Roman" w:hAnsi="Times New Roman" w:cs="Times New Roman"/>
          <w:bCs/>
          <w:sz w:val="24"/>
          <w:szCs w:val="24"/>
        </w:rPr>
        <w:t>1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D61C0">
        <w:rPr>
          <w:rFonts w:ascii="Times New Roman" w:hAnsi="Times New Roman" w:cs="Times New Roman"/>
          <w:bCs/>
          <w:sz w:val="24"/>
          <w:szCs w:val="24"/>
        </w:rPr>
        <w:t>októbra</w:t>
      </w:r>
      <w:r w:rsidR="00ED61C0" w:rsidRPr="00ED61C0">
        <w:rPr>
          <w:rFonts w:ascii="Times New Roman" w:hAnsi="Times New Roman" w:cs="Times New Roman"/>
          <w:bCs/>
          <w:sz w:val="24"/>
          <w:szCs w:val="24"/>
        </w:rPr>
        <w:t xml:space="preserve"> 2026.</w:t>
      </w:r>
    </w:p>
    <w:p w14:paraId="3D5953EB" w14:textId="77777777" w:rsidR="00105CC4" w:rsidRPr="00105CC4" w:rsidRDefault="00105CC4" w:rsidP="00ED61C0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32DDC527" w14:textId="4CAEE02F" w:rsidR="006A6B50" w:rsidRDefault="004E3EE4" w:rsidP="006A6B5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(</w:t>
      </w:r>
      <w:r w:rsidR="00925256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6A6B50">
        <w:rPr>
          <w:rFonts w:ascii="Times New Roman" w:hAnsi="Times New Roman" w:cs="Times New Roman"/>
          <w:bCs/>
          <w:sz w:val="24"/>
          <w:szCs w:val="24"/>
        </w:rPr>
        <w:t>Správca dane môže ustanoviť na zdaňovacie obdobie roku 2027 príplatok za podlažie pre stavby podľa § 10 ods. 1 písm. a) najviac v</w:t>
      </w:r>
      <w:r w:rsidR="00CC1A9F">
        <w:rPr>
          <w:rFonts w:ascii="Times New Roman" w:hAnsi="Times New Roman" w:cs="Times New Roman"/>
          <w:bCs/>
          <w:sz w:val="24"/>
          <w:szCs w:val="24"/>
        </w:rPr>
        <w:t xml:space="preserve"> sume</w:t>
      </w:r>
      <w:r w:rsidR="006A6B50">
        <w:rPr>
          <w:rFonts w:ascii="Times New Roman" w:hAnsi="Times New Roman" w:cs="Times New Roman"/>
          <w:bCs/>
          <w:sz w:val="24"/>
          <w:szCs w:val="24"/>
        </w:rPr>
        <w:t xml:space="preserve"> príplatku za podlažie ustanovenom vo všeobecne záväznom nariadení</w:t>
      </w:r>
      <w:r w:rsidR="006A6B50" w:rsidRPr="004E3EE4">
        <w:rPr>
          <w:rFonts w:ascii="Times New Roman" w:hAnsi="Times New Roman" w:cs="Times New Roman"/>
          <w:bCs/>
          <w:sz w:val="24"/>
          <w:szCs w:val="24"/>
          <w:vertAlign w:val="superscript"/>
        </w:rPr>
        <w:t>11</w:t>
      </w:r>
      <w:r w:rsidR="006A6B50">
        <w:rPr>
          <w:rFonts w:ascii="Times New Roman" w:hAnsi="Times New Roman" w:cs="Times New Roman"/>
          <w:bCs/>
          <w:sz w:val="24"/>
          <w:szCs w:val="24"/>
        </w:rPr>
        <w:t xml:space="preserve">) na zdaňovacie obdobie roku 2026. </w:t>
      </w:r>
      <w:r w:rsidR="00FD29CB">
        <w:rPr>
          <w:rFonts w:ascii="Times New Roman" w:hAnsi="Times New Roman" w:cs="Times New Roman"/>
          <w:bCs/>
          <w:sz w:val="24"/>
          <w:szCs w:val="24"/>
        </w:rPr>
        <w:t xml:space="preserve">Ak správca dane na zdaňovacie obdobie roku 2027 ustanoví príplatok za podlažie podľa § 12 ods. 3 prvej vety </w:t>
      </w:r>
      <w:r w:rsidR="00D84A6B">
        <w:rPr>
          <w:rFonts w:ascii="Times New Roman" w:hAnsi="Times New Roman" w:cs="Times New Roman"/>
          <w:bCs/>
          <w:sz w:val="24"/>
          <w:szCs w:val="24"/>
        </w:rPr>
        <w:t>v znení účinnom od 1. novembra 2026</w:t>
      </w:r>
      <w:r w:rsidR="00FD29CB">
        <w:rPr>
          <w:rFonts w:ascii="Times New Roman" w:hAnsi="Times New Roman" w:cs="Times New Roman"/>
          <w:bCs/>
          <w:sz w:val="24"/>
          <w:szCs w:val="24"/>
        </w:rPr>
        <w:t xml:space="preserve">, môže tento príplatok za podlažie ustanoviť najviac </w:t>
      </w:r>
      <w:r w:rsidR="00CC1A9F">
        <w:rPr>
          <w:rFonts w:ascii="Times New Roman" w:hAnsi="Times New Roman" w:cs="Times New Roman"/>
          <w:bCs/>
          <w:sz w:val="24"/>
          <w:szCs w:val="24"/>
        </w:rPr>
        <w:t>v sume</w:t>
      </w:r>
      <w:r w:rsidR="00FD29CB">
        <w:rPr>
          <w:rFonts w:ascii="Times New Roman" w:hAnsi="Times New Roman" w:cs="Times New Roman"/>
          <w:bCs/>
          <w:sz w:val="24"/>
          <w:szCs w:val="24"/>
        </w:rPr>
        <w:t xml:space="preserve"> príplatku za podlažie ustanovenom vo všeobecne záväznom nariadení</w:t>
      </w:r>
      <w:r w:rsidR="00FD29CB" w:rsidRPr="004E3EE4">
        <w:rPr>
          <w:rFonts w:ascii="Times New Roman" w:hAnsi="Times New Roman" w:cs="Times New Roman"/>
          <w:bCs/>
          <w:sz w:val="24"/>
          <w:szCs w:val="24"/>
          <w:vertAlign w:val="superscript"/>
        </w:rPr>
        <w:t>11</w:t>
      </w:r>
      <w:r w:rsidR="00FD29CB">
        <w:rPr>
          <w:rFonts w:ascii="Times New Roman" w:hAnsi="Times New Roman" w:cs="Times New Roman"/>
          <w:bCs/>
          <w:sz w:val="24"/>
          <w:szCs w:val="24"/>
        </w:rPr>
        <w:t>) na zdaňovacie obdobie roku 2026.</w:t>
      </w:r>
    </w:p>
    <w:p w14:paraId="1BDF17BB" w14:textId="7131D9CE" w:rsidR="004E3EE4" w:rsidRDefault="004E3EE4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E788FF" w14:textId="32122F0C" w:rsidR="00105CC4" w:rsidRDefault="00FD29CB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925256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 xml:space="preserve">) Ak správca dane pred </w:t>
      </w:r>
      <w:r w:rsidR="00D84A6B">
        <w:rPr>
          <w:rFonts w:ascii="Times New Roman" w:hAnsi="Times New Roman" w:cs="Times New Roman"/>
          <w:bCs/>
          <w:sz w:val="24"/>
          <w:szCs w:val="24"/>
        </w:rPr>
        <w:t>1. novembrom 2026</w:t>
      </w:r>
      <w:r>
        <w:rPr>
          <w:rFonts w:ascii="Times New Roman" w:hAnsi="Times New Roman" w:cs="Times New Roman"/>
          <w:bCs/>
          <w:sz w:val="24"/>
          <w:szCs w:val="24"/>
        </w:rPr>
        <w:t xml:space="preserve"> ustanovil príplatok</w:t>
      </w:r>
      <w:r w:rsidR="00726507">
        <w:rPr>
          <w:rFonts w:ascii="Times New Roman" w:hAnsi="Times New Roman" w:cs="Times New Roman"/>
          <w:bCs/>
          <w:sz w:val="24"/>
          <w:szCs w:val="24"/>
        </w:rPr>
        <w:t xml:space="preserve"> za podlažie</w:t>
      </w:r>
      <w:r>
        <w:rPr>
          <w:rFonts w:ascii="Times New Roman" w:hAnsi="Times New Roman" w:cs="Times New Roman"/>
          <w:bCs/>
          <w:sz w:val="24"/>
          <w:szCs w:val="24"/>
        </w:rPr>
        <w:t xml:space="preserve"> podľa predpisu účinného do 31. októbra 202</w:t>
      </w:r>
      <w:r w:rsidR="0029406E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, môže ho uplatniť pri vyrubení dane zo stavieb </w:t>
      </w:r>
      <w:r w:rsidR="0029406E">
        <w:rPr>
          <w:rFonts w:ascii="Times New Roman" w:hAnsi="Times New Roman" w:cs="Times New Roman"/>
          <w:bCs/>
          <w:sz w:val="24"/>
          <w:szCs w:val="24"/>
        </w:rPr>
        <w:t>aj po zdaňovacom období roka 2026.</w:t>
      </w:r>
    </w:p>
    <w:p w14:paraId="595D250F" w14:textId="77777777" w:rsidR="00105CC4" w:rsidRDefault="00105CC4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1916FE" w14:textId="21D04612" w:rsidR="00105CC4" w:rsidRPr="00ED61C0" w:rsidRDefault="00105CC4" w:rsidP="00105CC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D61C0">
        <w:rPr>
          <w:rFonts w:ascii="Times New Roman" w:hAnsi="Times New Roman" w:cs="Times New Roman"/>
          <w:bCs/>
          <w:sz w:val="24"/>
          <w:szCs w:val="24"/>
        </w:rPr>
        <w:t>§ 104</w:t>
      </w:r>
      <w:r>
        <w:rPr>
          <w:rFonts w:ascii="Times New Roman" w:hAnsi="Times New Roman" w:cs="Times New Roman"/>
          <w:bCs/>
          <w:sz w:val="24"/>
          <w:szCs w:val="24"/>
        </w:rPr>
        <w:t>u</w:t>
      </w:r>
    </w:p>
    <w:p w14:paraId="4B93DFF2" w14:textId="039106BC" w:rsidR="00105CC4" w:rsidRDefault="00105CC4" w:rsidP="00105CC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D61C0">
        <w:rPr>
          <w:rFonts w:ascii="Times New Roman" w:hAnsi="Times New Roman" w:cs="Times New Roman"/>
          <w:bCs/>
          <w:sz w:val="24"/>
          <w:szCs w:val="24"/>
        </w:rPr>
        <w:t>Prechodné ustanoveni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="00925256">
        <w:rPr>
          <w:rFonts w:ascii="Times New Roman" w:hAnsi="Times New Roman" w:cs="Times New Roman"/>
          <w:bCs/>
          <w:sz w:val="24"/>
          <w:szCs w:val="24"/>
        </w:rPr>
        <w:t xml:space="preserve"> účinné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61C0">
        <w:rPr>
          <w:rFonts w:ascii="Times New Roman" w:hAnsi="Times New Roman" w:cs="Times New Roman"/>
          <w:bCs/>
          <w:sz w:val="24"/>
          <w:szCs w:val="24"/>
        </w:rPr>
        <w:t xml:space="preserve">od 1. </w:t>
      </w:r>
      <w:r>
        <w:rPr>
          <w:rFonts w:ascii="Times New Roman" w:hAnsi="Times New Roman" w:cs="Times New Roman"/>
          <w:bCs/>
          <w:sz w:val="24"/>
          <w:szCs w:val="24"/>
        </w:rPr>
        <w:t>novembra</w:t>
      </w:r>
      <w:r w:rsidRPr="00ED61C0">
        <w:rPr>
          <w:rFonts w:ascii="Times New Roman" w:hAnsi="Times New Roman" w:cs="Times New Roman"/>
          <w:bCs/>
          <w:sz w:val="24"/>
          <w:szCs w:val="24"/>
        </w:rPr>
        <w:t xml:space="preserve"> 2026</w:t>
      </w:r>
    </w:p>
    <w:p w14:paraId="0F31687F" w14:textId="77777777" w:rsidR="00105CC4" w:rsidRPr="00ED61C0" w:rsidRDefault="00105CC4" w:rsidP="00105CC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C32F4CA" w14:textId="10132BF4" w:rsidR="00ED61C0" w:rsidRDefault="00105CC4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5256">
        <w:rPr>
          <w:rFonts w:ascii="Times New Roman" w:hAnsi="Times New Roman" w:cs="Times New Roman"/>
          <w:bCs/>
          <w:sz w:val="24"/>
          <w:szCs w:val="24"/>
        </w:rPr>
        <w:t>Správca dane môže ustanoviť na zdaňovacie obdobie roku 2027 sadzbu dane zo stavieb pre stavby podľa § 10 ods. 1 písm. a) najviac vo výške sadzby dane zo stavieb pre stavby podľa § 10 ods. 1 písm. a) ustanovenej vo všeobecne záväznom nariadení</w:t>
      </w:r>
      <w:r w:rsidRPr="00925256">
        <w:rPr>
          <w:rFonts w:ascii="Times New Roman" w:hAnsi="Times New Roman" w:cs="Times New Roman"/>
          <w:bCs/>
          <w:sz w:val="24"/>
          <w:szCs w:val="24"/>
          <w:vertAlign w:val="superscript"/>
        </w:rPr>
        <w:t>11</w:t>
      </w:r>
      <w:r w:rsidRPr="00925256">
        <w:rPr>
          <w:rFonts w:ascii="Times New Roman" w:hAnsi="Times New Roman" w:cs="Times New Roman"/>
          <w:bCs/>
          <w:sz w:val="24"/>
          <w:szCs w:val="24"/>
        </w:rPr>
        <w:t xml:space="preserve">) na zdaňovacie obdobie roku 2026. </w:t>
      </w:r>
      <w:r w:rsidR="00ED61C0" w:rsidRPr="00925256">
        <w:rPr>
          <w:rFonts w:ascii="Times New Roman" w:hAnsi="Times New Roman" w:cs="Times New Roman"/>
          <w:bCs/>
          <w:sz w:val="24"/>
          <w:szCs w:val="24"/>
        </w:rPr>
        <w:t>“</w:t>
      </w:r>
      <w:r w:rsidR="00556814" w:rsidRPr="0092525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6CBF159" w14:textId="77777777" w:rsidR="00CB7E16" w:rsidRDefault="00CB7E16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164ED2" w14:textId="77777777" w:rsidR="00925256" w:rsidRDefault="00925256" w:rsidP="00ED61C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590A7A" w14:textId="79E8308A" w:rsid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Čl. II</w:t>
      </w:r>
    </w:p>
    <w:p w14:paraId="667AB6EC" w14:textId="6A86678E" w:rsid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Účinnosť</w:t>
      </w:r>
    </w:p>
    <w:p w14:paraId="438FA2FF" w14:textId="77777777" w:rsidR="00ED61C0" w:rsidRDefault="00ED61C0" w:rsidP="00ED61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90DC112" w14:textId="3C630CB0" w:rsidR="00E01A43" w:rsidRPr="00E01A43" w:rsidRDefault="00ED61C0" w:rsidP="00E01A4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Tento zákon nadobúda účinnosť 1. novembra 2026</w:t>
      </w:r>
      <w:r w:rsidR="00B82E68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E01A43" w:rsidRPr="00E01A43">
      <w:footerReference w:type="even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20771" w14:textId="77777777" w:rsidR="005E75AC" w:rsidRDefault="005E75AC" w:rsidP="008F0B77">
      <w:pPr>
        <w:spacing w:after="0" w:line="240" w:lineRule="auto"/>
      </w:pPr>
      <w:r>
        <w:separator/>
      </w:r>
    </w:p>
  </w:endnote>
  <w:endnote w:type="continuationSeparator" w:id="0">
    <w:p w14:paraId="5423D5CA" w14:textId="77777777" w:rsidR="005E75AC" w:rsidRDefault="005E75AC" w:rsidP="008F0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A7B42" w14:textId="448B6289" w:rsidR="008F0B77" w:rsidRDefault="008F0B7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24FEF52" wp14:editId="3A4DDD0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895780603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FFA464" w14:textId="0452848C" w:rsidR="008F0B77" w:rsidRPr="008F0B77" w:rsidRDefault="008F0B77" w:rsidP="008F0B7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F0B7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4FEF52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" filled="f" stroked="f">
              <v:textbox style="mso-fit-shape-to-text:t" inset="20pt,0,0,15pt">
                <w:txbxContent>
                  <w:p w14:paraId="62FFA464" w14:textId="0452848C" w:rsidR="008F0B77" w:rsidRPr="008F0B77" w:rsidRDefault="008F0B77" w:rsidP="008F0B7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F0B7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A484" w14:textId="6DF3D6A0" w:rsidR="008F0B77" w:rsidRDefault="008F0B7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7D9A35" wp14:editId="6745B4C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3890" cy="357505"/>
              <wp:effectExtent l="0" t="0" r="3810" b="0"/>
              <wp:wrapNone/>
              <wp:docPr id="165938147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3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4FED9E" w14:textId="695BB524" w:rsidR="008F0B77" w:rsidRPr="008F0B77" w:rsidRDefault="008F0B77" w:rsidP="008F0B7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F0B7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7D9A35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" filled="f" stroked="f">
              <v:textbox style="mso-fit-shape-to-text:t" inset="20pt,0,0,15pt">
                <w:txbxContent>
                  <w:p w14:paraId="644FED9E" w14:textId="695BB524" w:rsidR="008F0B77" w:rsidRPr="008F0B77" w:rsidRDefault="008F0B77" w:rsidP="008F0B7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F0B7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33A79" w14:textId="77777777" w:rsidR="005E75AC" w:rsidRDefault="005E75AC" w:rsidP="008F0B77">
      <w:pPr>
        <w:spacing w:after="0" w:line="240" w:lineRule="auto"/>
      </w:pPr>
      <w:r>
        <w:separator/>
      </w:r>
    </w:p>
  </w:footnote>
  <w:footnote w:type="continuationSeparator" w:id="0">
    <w:p w14:paraId="78A855AE" w14:textId="77777777" w:rsidR="005E75AC" w:rsidRDefault="005E75AC" w:rsidP="008F0B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A589B"/>
    <w:multiLevelType w:val="hybridMultilevel"/>
    <w:tmpl w:val="D6143D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26142"/>
    <w:multiLevelType w:val="hybridMultilevel"/>
    <w:tmpl w:val="D3CCF4FC"/>
    <w:lvl w:ilvl="0" w:tplc="92BA9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379864">
    <w:abstractNumId w:val="0"/>
  </w:num>
  <w:num w:numId="2" w16cid:durableId="771508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3EC"/>
    <w:rsid w:val="00077B41"/>
    <w:rsid w:val="000A4458"/>
    <w:rsid w:val="00105CC4"/>
    <w:rsid w:val="00115430"/>
    <w:rsid w:val="00160BCA"/>
    <w:rsid w:val="00183147"/>
    <w:rsid w:val="001E265B"/>
    <w:rsid w:val="002371E1"/>
    <w:rsid w:val="0029406E"/>
    <w:rsid w:val="0029456D"/>
    <w:rsid w:val="002A0E94"/>
    <w:rsid w:val="002E321D"/>
    <w:rsid w:val="0035507E"/>
    <w:rsid w:val="00402555"/>
    <w:rsid w:val="00462CF6"/>
    <w:rsid w:val="004A6591"/>
    <w:rsid w:val="004E3EE4"/>
    <w:rsid w:val="005172F5"/>
    <w:rsid w:val="00543ADB"/>
    <w:rsid w:val="00556814"/>
    <w:rsid w:val="005723EC"/>
    <w:rsid w:val="005A09EE"/>
    <w:rsid w:val="005E75AC"/>
    <w:rsid w:val="00603340"/>
    <w:rsid w:val="00627641"/>
    <w:rsid w:val="00634D8F"/>
    <w:rsid w:val="006869FF"/>
    <w:rsid w:val="006A6B50"/>
    <w:rsid w:val="006B2161"/>
    <w:rsid w:val="00702CCF"/>
    <w:rsid w:val="00726507"/>
    <w:rsid w:val="00740C92"/>
    <w:rsid w:val="00753550"/>
    <w:rsid w:val="00754FFF"/>
    <w:rsid w:val="007D1221"/>
    <w:rsid w:val="007E5FB4"/>
    <w:rsid w:val="008B04DD"/>
    <w:rsid w:val="008D386A"/>
    <w:rsid w:val="008F00B1"/>
    <w:rsid w:val="008F0B77"/>
    <w:rsid w:val="00925256"/>
    <w:rsid w:val="009254FD"/>
    <w:rsid w:val="00932233"/>
    <w:rsid w:val="00934727"/>
    <w:rsid w:val="00991D2C"/>
    <w:rsid w:val="009A49A1"/>
    <w:rsid w:val="009F0220"/>
    <w:rsid w:val="00A27EB7"/>
    <w:rsid w:val="00B2595A"/>
    <w:rsid w:val="00B63E42"/>
    <w:rsid w:val="00B82E68"/>
    <w:rsid w:val="00B95BEE"/>
    <w:rsid w:val="00CB7E16"/>
    <w:rsid w:val="00CC1A9F"/>
    <w:rsid w:val="00CE0649"/>
    <w:rsid w:val="00D84A6B"/>
    <w:rsid w:val="00DD456A"/>
    <w:rsid w:val="00E01A43"/>
    <w:rsid w:val="00E043D7"/>
    <w:rsid w:val="00E462CC"/>
    <w:rsid w:val="00E6550A"/>
    <w:rsid w:val="00ED61C0"/>
    <w:rsid w:val="00F0547F"/>
    <w:rsid w:val="00FD29CB"/>
    <w:rsid w:val="00FF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3B05"/>
  <w15:chartTrackingRefBased/>
  <w15:docId w15:val="{D0D1071F-E11E-43F9-BBC9-4D2DD52C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572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72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72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72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9"/>
    <w:unhideWhenUsed/>
    <w:qFormat/>
    <w:rsid w:val="00572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72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72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72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72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72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72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72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723E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9"/>
    <w:rsid w:val="005723E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723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723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723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723E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72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72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72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72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72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723E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723E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723E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72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723E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723EC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E01A43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01A43"/>
    <w:rPr>
      <w:color w:val="605E5C"/>
      <w:shd w:val="clear" w:color="auto" w:fill="E1DFDD"/>
    </w:rPr>
  </w:style>
  <w:style w:type="paragraph" w:styleId="Pta">
    <w:name w:val="footer"/>
    <w:basedOn w:val="Normlny"/>
    <w:link w:val="PtaChar"/>
    <w:uiPriority w:val="99"/>
    <w:unhideWhenUsed/>
    <w:rsid w:val="008F0B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F0B77"/>
  </w:style>
  <w:style w:type="paragraph" w:styleId="Revzia">
    <w:name w:val="Revision"/>
    <w:hidden/>
    <w:uiPriority w:val="99"/>
    <w:semiHidden/>
    <w:rsid w:val="002E321D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183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83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2004/582/202601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lov-lex.sk/ezbierky-fe/pravne-predpisy/SK/ZZ/2004/582/2026010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Istokova Iveta</dc:creator>
  <cp:keywords/>
  <dc:description/>
  <cp:lastModifiedBy>Ištoková Iveta</cp:lastModifiedBy>
  <cp:revision>3</cp:revision>
  <cp:lastPrinted>2026-03-12T07:53:00Z</cp:lastPrinted>
  <dcterms:created xsi:type="dcterms:W3CDTF">2026-06-18T10:25:00Z</dcterms:created>
  <dcterms:modified xsi:type="dcterms:W3CDTF">2026-06-18T10:49:00Z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62e826e2,356486fb,342322f6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2026-02-25T09:43:38Z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61ad7fa4-6910-48c4-a515-9588ccc4de12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