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z ... 2024, ktorým sa mení a dopĺňa zákon č. 91/2010 Z. z. o podpore cestovného ruchu v znení neskorších predpisov a ktorým sa mení zákon č. 57/2018 Z. z. o regionálnej investičnej pomoci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LP/2024/357</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72/24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72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31</w:t>
      </w:r>
      <w:r w:rsidR="00754CB0">
        <w:rPr>
          <w:rFonts w:ascii="Times New Roman" w:eastAsia="Times New Roman" w:hAnsi="Times New Roman" w:cs="Times New Roman"/>
          <w:sz w:val="24"/>
          <w:szCs w:val="24"/>
        </w:rPr>
        <w:t>/15</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4/</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37</w:t>
      </w:r>
      <w:r w:rsidR="004A48F0">
        <w:rPr>
          <w:rFonts w:ascii="Times New Roman" w:eastAsia="Times New Roman" w:hAnsi="Times New Roman" w:cs="Times New Roman"/>
          <w:sz w:val="24"/>
          <w:szCs w:val="24"/>
        </w:rPr>
        <w:t>/9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AOCR</w:t>
              <w:br/>
            </w:r>
            <w:r>
              <w:rPr>
                <w:b w:val="off"/>
                <w:color w:val="000000"/>
                <w:rFonts w:ascii="Times New Roman" w:hAnsi="Times New Roman" w:cs="Times New Roman" w:eastAsia="Times New Roman"/>
                <w:sz w:val="24"/>
              </w:rPr>
              <w:t>Asociácia organizácií cestovného ruchu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ods. 5, §29 ods. 4 písm. b), ods. 5 písm. b)</w:t>
              <w:br/>
            </w:r>
            <w:r>
              <w:rPr>
                <w:b w:val="off"/>
                <w:color w:val="000000"/>
                <w:rFonts w:ascii="Times New Roman" w:hAnsi="Times New Roman" w:cs="Times New Roman" w:eastAsia="Times New Roman"/>
                <w:sz w:val="24"/>
              </w:rPr>
              <w:t xml:space="preserve">Navrhuje sa vypustiť aktuálne znenie a navrhované znenie § 8 ods. 5 nahradiť ich novým znením § 8 ods. 5: </w:t>
              <w:br/>
            </w:r>
            <w:r>
              <w:rPr>
                <w:b w:val="off"/>
                <w:color w:val="000000"/>
                <w:rFonts w:ascii="Times New Roman" w:hAnsi="Times New Roman" w:cs="Times New Roman" w:eastAsia="Times New Roman"/>
                <w:sz w:val="24"/>
              </w:rPr>
              <w:t xml:space="preserve">„(5) Členský príspevok oblastnej organizácie krajskej organizácii je najmenej 10 % z členských príspevkov získaných oblastnou organizáciou od obcí a ostatných členských subjektov, ktoré pôsobia na území tejto krajskej organizácie v predchádzajúcom kalendárnom roku. Ak oblastná organizácia je členom viacerých krajských organizácií, výška členského príspevku oblastnej organizácie krajskej organizácii je najmenej 10% z členských príspevkov získaných oblastnou organizáciou od obcí a ostatných členských subjektov, ktoré ležia na území tejto krajskej organizácie, v predchádzajúcom kalendárnom roku" </w:t>
              <w:br/>
            </w:r>
            <w:r>
              <w:rPr>
                <w:b w:val="off"/>
                <w:color w:val="000000"/>
                <w:rFonts w:ascii="Times New Roman" w:hAnsi="Times New Roman" w:cs="Times New Roman" w:eastAsia="Times New Roman"/>
                <w:sz w:val="24"/>
              </w:rPr>
              <w:t xml:space="preserve">a adekvátne tomu zohľadniť možnosť členstva vo viacerých KOCR aj v § 29 odsek 4 písmeno b) nasledovne: </w:t>
              <w:br/>
            </w:r>
            <w:r>
              <w:rPr>
                <w:b w:val="off"/>
                <w:color w:val="000000"/>
                <w:rFonts w:ascii="Times New Roman" w:hAnsi="Times New Roman" w:cs="Times New Roman" w:eastAsia="Times New Roman"/>
                <w:sz w:val="24"/>
              </w:rPr>
              <w:t xml:space="preserve">"krajskej organizácii v rovnakej výške ako je členský príspevok vyššieho územného celku v roku, ktorý predchádza predchádzajúcemu rozpočtovému roku, pričom maximálna výška dotácie krajskej organizácii je ohraničená 10 % z vybratej dane za ubytovanie všetkých členských obcí oblastných organizácií, ktoré sú členmi krajskej organizácie, a zároveň tieto členské obce ležia na území krajskej organizácie v roku, ktorý predchádza predchádzajúcemu rozpočtovému roku" </w:t>
              <w:br/>
            </w:r>
            <w:r>
              <w:rPr>
                <w:b w:val="off"/>
                <w:color w:val="000000"/>
                <w:rFonts w:ascii="Times New Roman" w:hAnsi="Times New Roman" w:cs="Times New Roman" w:eastAsia="Times New Roman"/>
                <w:sz w:val="24"/>
              </w:rPr>
              <w:t>a vypustiť navrhované znenie § 29 odsek 5 písm. 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návrh - znenie prvej vety ustanovenia § 8 ods. 5 do väčšej miery zohľadňuje zmeny v štruktúre členských základní organizácií cestovného ruchu OOCR a jej vývoj od prijatia zákona č. 91/2010 Z. z.. Členských subjektov, ktoré nie sú podnikateľskými subjektmi je v OOCR v súčasnosti približne 20 %. Zároveň tento návrh zjednodušuje spôsob výpočtu členského príspevku a následne aj výšky dotácie v prípade členstva OOCR vo viacerých KOCR.  T. zn. ak územná pôsobnosť oblastnej organizácie zasahuje do územnej pôsobnosti viacerých krajských organizácií, pri výpočte výšky dotácie pre krajskú organizáciu sa navrhuje zohľadniť len vybraná daň za ubytovanie členských obcí oblastnej organizácie, ktorá je členom tejto krajskej organizácie, ktoré ležia na území daného kraja. Návrh smeruje k tomu, aby  dotácia krajskej organizácie bola ohraničená výškou 10 % z vybranej dane za ubytovanie členských samospráv z územia jej členského vyššieho územného celku v roku, ktorý predchádza predchádzajúcemu rozpočtovému roku.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zapracovaná a upravená podľa pripomienky uplatnenej BBSK a TTSK nasledovne: </w:t>
              <w:br/>
            </w:r>
            <w:r>
              <w:rPr>
                <w:b w:val="off"/>
                <w:color w:val="000000"/>
                <w:rFonts w:ascii="Times New Roman" w:hAnsi="Times New Roman" w:cs="Times New Roman" w:eastAsia="Times New Roman"/>
                <w:sz w:val="24"/>
              </w:rPr>
              <w:t>V § 8 ods. 5 sa na konci pripája táto veta: „Ak oblastná organizácia je členom viacerých krajských organizácií, výška členského príspevku oblastnej organizácie krajskej organizácii je najmenej 10% z členských príspevkov získaných oblastnou organizáciou od obcí a podnikateľských subjektov, ktoré pôsobia na území tejto krajskej organizácie, v predchádzajúcom kalendárnom roku.</w:t>
              <w:br/>
            </w:r>
            <w:r>
              <w:rPr>
                <w:b w:val="off"/>
                <w:color w:val="000000"/>
                <w:rFonts w:ascii="Times New Roman" w:hAnsi="Times New Roman" w:cs="Times New Roman" w:eastAsia="Times New Roman"/>
                <w:sz w:val="24"/>
              </w:rPr>
              <w:t>V § 29 ods. 4 písm. b) sa slová „sú členmi“ nahrádzajú slovami „pôsobia na území“.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AOCR</w:t>
              <w:br/>
            </w:r>
            <w:r>
              <w:rPr>
                <w:b w:val="off"/>
                <w:color w:val="000000"/>
                <w:rFonts w:ascii="Times New Roman" w:hAnsi="Times New Roman" w:cs="Times New Roman" w:eastAsia="Times New Roman"/>
                <w:sz w:val="24"/>
              </w:rPr>
              <w:t>Asociácia organizácií cestovného ruchu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§28 písm. b)</w:t>
              <w:br/>
            </w:r>
            <w:r>
              <w:rPr>
                <w:b w:val="off"/>
                <w:color w:val="000000"/>
                <w:rFonts w:ascii="Times New Roman" w:hAnsi="Times New Roman" w:cs="Times New Roman" w:eastAsia="Times New Roman"/>
                <w:sz w:val="24"/>
              </w:rPr>
              <w:t>Navrhuje sa vypustiť novelizačný bod č. 28. Dôležité ponechať upravený text § 28 písm. b) "b) dotácie,"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legislatívny nedostatok a je potrebné ponechať tento bod. Zákon definuje oblastnú organizáciu ako právnu formu, jej orgány, ako aj jej všetky zdroje financovania. Oblastné organizácie majú medzi svojimi zdrojmi financovania aj dotácie. § 28 nepomenováva nástroje financovania rozvoja cestovného ruchu, ktoré definuje § 27a, ale vymenováva zdroje financovania týchto právnych foriem (OCR) definovaných týmto zákonom. Nejde o legislatívno-technickú úpravu ustanovení, nakoľko § 28 nie je v nadväznosti na novelizačný bod 20. </w:t>
              <w:br/>
            </w:r>
            <w:r>
              <w:rPr>
                <w:b w:val="off"/>
                <w:color w:val="000000"/>
                <w:rFonts w:ascii="Times New Roman" w:hAnsi="Times New Roman" w:cs="Times New Roman" w:eastAsia="Times New Roman"/>
                <w:sz w:val="24"/>
              </w:rPr>
              <w:t>Navrhnuté písmená b) až h) sa označujú ako písmená c) až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AOCR</w:t>
              <w:br/>
            </w:r>
            <w:r>
              <w:rPr>
                <w:b w:val="off"/>
                <w:color w:val="000000"/>
                <w:rFonts w:ascii="Times New Roman" w:hAnsi="Times New Roman" w:cs="Times New Roman" w:eastAsia="Times New Roman"/>
                <w:sz w:val="24"/>
              </w:rPr>
              <w:t>Asociácia organizácií cestovného ruchu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§29 ods. 8</w:t>
              <w:br/>
            </w:r>
            <w:r>
              <w:rPr>
                <w:b w:val="off"/>
                <w:color w:val="000000"/>
                <w:rFonts w:ascii="Times New Roman" w:hAnsi="Times New Roman" w:cs="Times New Roman" w:eastAsia="Times New Roman"/>
                <w:sz w:val="24"/>
              </w:rPr>
              <w:t xml:space="preserve">Navrhuje sa za slovné spojenia "plán činnosti" a "rozpočet" doplniť slovo "projektu". "(8) Povinnými prílohami projektu podľa odseku 7 písm. a) a b) sú plán činnosti projektu žiadateľa o dotáciu na príslušný rozpočtový rok a rozpočet projektu žiadateľa o dotáciu na príslušný rozpočtový rok."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Za účelom odstránenia nejasností je potrebné doplniť slovo "projektu", t.j. upresniť špecifikáciu príloh projektu. Z aktuálneho textu ustanovenia jednoznačne nevyplýva, že by malo ísť o dokumenty vzťahujúce sa výučne k projektu - plán činnosti projektu a rozpočet projektu. Z aktuálnej textácie ustanovenia vyplýva, že prílohou by mali byť komplexný rozpočet a komplexný plán činnosti organizácie cestovného ruchu. Tieto komplexné dokumenty obsahovo presahujú projekt a v značnom rozsahu sú vo vzťahu k projektu irelevantné. </w:t>
              <w:br/>
            </w:r>
            <w:r>
              <w:rPr>
                <w:b w:val="off"/>
                <w:color w:val="000000"/>
                <w:rFonts w:ascii="Times New Roman" w:hAnsi="Times New Roman" w:cs="Times New Roman" w:eastAsia="Times New Roman"/>
                <w:sz w:val="24"/>
              </w:rPr>
              <w:t>Navrhované doplnenie zosúlaďuje text ustanovenia s dôvodovou správou, v ktorej sa hovorí o projekte.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AOCR</w:t>
              <w:br/>
            </w:r>
            <w:r>
              <w:rPr>
                <w:b w:val="off"/>
                <w:color w:val="000000"/>
                <w:rFonts w:ascii="Times New Roman" w:hAnsi="Times New Roman" w:cs="Times New Roman" w:eastAsia="Times New Roman"/>
                <w:sz w:val="24"/>
              </w:rPr>
              <w:t>Asociácia organizácií cestovného ruchu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9</w:t>
              <w:br/>
            </w:r>
            <w:r>
              <w:rPr>
                <w:b w:val="off"/>
                <w:color w:val="000000"/>
                <w:rFonts w:ascii="Times New Roman" w:hAnsi="Times New Roman" w:cs="Times New Roman" w:eastAsia="Times New Roman"/>
                <w:sz w:val="24"/>
              </w:rPr>
              <w:t xml:space="preserve">V prvej vete ustanovenia sa navrhuje predĺženie lehoty z 20 na 30 dní. </w:t>
              <w:br/>
            </w:r>
            <w:r>
              <w:rPr>
                <w:b w:val="off"/>
                <w:color w:val="000000"/>
                <w:rFonts w:ascii="Times New Roman" w:hAnsi="Times New Roman" w:cs="Times New Roman" w:eastAsia="Times New Roman"/>
                <w:sz w:val="24"/>
              </w:rPr>
              <w:t xml:space="preserve">"(9) Žiadosť predkladá žiadateľ o dotáciu ministerstvu na základe výzvy na predkladanie žiadostí o poskytnutie dotácie (ďalej len „výzva“) zverejnenej na webovom sídle ministerstva najmenej 30 dní pred uplynutím lehoty na predloženie žiadosti." </w:t>
              <w:br/>
            </w:r>
            <w:r>
              <w:rPr>
                <w:b w:val="off"/>
                <w:color w:val="000000"/>
                <w:rFonts w:ascii="Times New Roman" w:hAnsi="Times New Roman" w:cs="Times New Roman" w:eastAsia="Times New Roman"/>
                <w:sz w:val="24"/>
              </w:rPr>
              <w:t xml:space="preserve">Navrhuje sa doplnenie druhej vety: </w:t>
              <w:br/>
            </w:r>
            <w:r>
              <w:rPr>
                <w:b w:val="off"/>
                <w:color w:val="000000"/>
                <w:rFonts w:ascii="Times New Roman" w:hAnsi="Times New Roman" w:cs="Times New Roman" w:eastAsia="Times New Roman"/>
                <w:sz w:val="24"/>
              </w:rPr>
              <w:t xml:space="preserve">"Ministerstvo zverejní výzvu na podporu realizácie aktivít podľa odseku 20 písm. a) až i) vždy v 1. polroku príslušného kalendárneho roka."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Príprava projektu, vrátane všetkých jeho zákonom stanovených príloh, je časovo podstatne náročnejšia ako 20 dní. Navrhuje sa zakotviť lehotu 30 dní tak, ako je to napr. v návrhu zákona o Fonde na podporu cestovného ruchu zákone - § 16 ods. 1. a tiež v zákone č. 310/2019 Z.z. o Fonde na podporu športu - § 15 ods. 1.  </w:t>
              <w:br/>
            </w:r>
            <w:r>
              <w:rPr>
                <w:b w:val="off"/>
                <w:color w:val="000000"/>
                <w:rFonts w:ascii="Times New Roman" w:hAnsi="Times New Roman" w:cs="Times New Roman" w:eastAsia="Times New Roman"/>
                <w:sz w:val="24"/>
              </w:rPr>
              <w:t xml:space="preserve">K návrhu doplnenia druhej vete: Systém výziev navrhnutý novou právnou úpravou, namiesto pôvodného prístupu každoročných žiadostí o dotáciu na projekt v zmysle zákona č. 91/2010 Z.z. v termíne 15.3. príslušného kalendárneho roka, nestanovuje povinnosť MCRaŠ SR pravidelne každý rok poskytovať dotáciu na podporu cestovného ruchu, čím sa dotácia z pravidelného a systematického nástroja financovania rozvoja cestovného ruchu stáva ad hoc nástrojom, s ktorým nemôžu organizácie cestovného ruchu počítať, resp. jeho poskytnutie s dostatočnou mierou istoty predpokladať. Organizácie cestovného ruchu pracujú na príprave rozpočtov od cca septembra a proces schvaľovania v orgánoch organizácií cestovného ruchu končí poväčšine v decembri (podľa § 23 ods. 2 vety druhej zákona č. 91/2010 Z.z. je valné zhromaždenie povinné schváliť rozpočet do 31. 12). V dôsledku nepredvídateľnosti termínov v zmysle nového prístupu a neistoty poskytnutia dotácie v príslušnom roku nebude možné rozpočty organizácií cestovného ruchu v zákonom stanovenom termíne pripraviť a schváliť. Navrhovaná nová právna úprava pritom predpokladá rozpočtovanie spolufinancovania projektu z vlastných zdrojov alebo z iných zdrojov najmenej vo výške 5 % z celkového rozpočtu projektu. V zmysle aktuálneho ustanovenia § 30 ods. 3 písm. a) je nevyhnutné tiež  rozpočtovanie personálneho zabezpečenia realizácie projektu v zmysle zákona č. 91/2010 Z.z. prostredníctvom vlastných zamestnancov (odborníkov v oblasti cestovného ruchu, marketingu, organizovania podujatí a pod.) z finančných zdrojov mimo dotácie. Financovanie prevádzky organizácií cestovného ruchu, ktoré sú najmä v prípade oblastných organizácií cestovného ruchu ťažiskovo zamerané na realizáciu projektov podľa zákona č. 91/2010 Z.z., bez primeranej istoty dotačnej podpory zo strany MCRaŠ SR môže strácať pre členské subjekty (ide aktuálne o 1200 subjektov združených v oblastných organizáciách cestovného ruchu) význam. Transformácia pravidelnej systematickej podpory organizácií cestovného ruchu na ad hoc podporu, ktorá vyplýva z navrhnutej právnej úpravy smeruje priamo k destabilizácií takmer 14 rokov budovaného systému podpory rozvoja cestovného ruchu prostredníctvom krajských a oblastných organizácií cestovného ruchu.  </w:t>
              <w:br/>
            </w:r>
            <w:r>
              <w:rPr>
                <w:b w:val="off"/>
                <w:color w:val="000000"/>
                <w:rFonts w:ascii="Times New Roman" w:hAnsi="Times New Roman" w:cs="Times New Roman" w:eastAsia="Times New Roman"/>
                <w:sz w:val="24"/>
              </w:rPr>
              <w:t>Účelom doplneného ustanovenia je zabezpečenia kontinuity a systematickosti podpory cestovného ruchu aj po účinnosti novej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predpokladá zverejnenie viacerých výziev, a to v prípade, že pri prvej výzve dôjde ku kráteniu dotácie. Návrh na predlženie lehoty, resp. stanovenie termínu prvej výzvy výrazným spôsobom limituje zverejnenie druhej a ďalšej výzvy a následný administratívno-technický proces poskytnutia dotácie. </w:t>
              <w:br/>
            </w:r>
            <w:r>
              <w:rPr>
                <w:b w:val="off"/>
                <w:color w:val="000000"/>
                <w:rFonts w:ascii="Times New Roman" w:hAnsi="Times New Roman" w:cs="Times New Roman" w:eastAsia="Times New Roman"/>
                <w:sz w:val="24"/>
              </w:rPr>
              <w:t>Zároveň je potrebné konštatovať, že na poskytnutie dotácie podľa 29 ods. 6 nie je právny nárok, preto nie je možné zaviazať Ministerstvo cestovného ruchu a športu SR k tomu, aby došlo k stanoveniu presného časového rámca, v rámci ktoré má Ministerstvo cestovného ruchu a športu SR výzvu zverejniť.</w:t>
              <w:br/>
            </w:r>
            <w:r>
              <w:rPr>
                <w:b w:val="off"/>
                <w:color w:val="000000"/>
                <w:rFonts w:ascii="Times New Roman" w:hAnsi="Times New Roman" w:cs="Times New Roman" w:eastAsia="Times New Roman"/>
                <w:sz w:val="24"/>
              </w:rPr>
              <w:t xml:space="preserve">Predkladateľ pripomienky sa mylne domnieva, že ministerstvo je podľa účinného zákona povinné dotáciu na podporu cestovného ruchu poskytovať každoročne. </w:t>
              <w:br/>
            </w:r>
            <w:r>
              <w:rPr>
                <w:b w:val="off"/>
                <w:color w:val="000000"/>
                <w:rFonts w:ascii="Times New Roman" w:hAnsi="Times New Roman" w:cs="Times New Roman" w:eastAsia="Times New Roman"/>
                <w:sz w:val="24"/>
              </w:rPr>
              <w:t xml:space="preserve">Dotácie je zdrojom financovania, ktorej poskytnutie rezortom cestovného ruchu závisí od Ministerstva financií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AOCR</w:t>
              <w:br/>
            </w:r>
            <w:r>
              <w:rPr>
                <w:b w:val="off"/>
                <w:color w:val="000000"/>
                <w:rFonts w:ascii="Times New Roman" w:hAnsi="Times New Roman" w:cs="Times New Roman" w:eastAsia="Times New Roman"/>
                <w:sz w:val="24"/>
              </w:rPr>
              <w:t>Asociácia organizácií cestovného ruchu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13</w:t>
              <w:br/>
            </w:r>
            <w:r>
              <w:rPr>
                <w:b w:val="off"/>
                <w:color w:val="000000"/>
                <w:rFonts w:ascii="Times New Roman" w:hAnsi="Times New Roman" w:cs="Times New Roman" w:eastAsia="Times New Roman"/>
                <w:sz w:val="24"/>
              </w:rPr>
              <w:t xml:space="preserve">Doplniť doplniť druhú vetu "Ak komisia schválenie žiadosti, čo len v časti neodporúča, svoje rozhodnutie odôvodní."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doplniť textácia z dôvodu, aby organizácie disponovali informáciami, ktoré im pomôžu pri skvalitňovaní predkladaných projektov. V tomto kontexte je dôležité, aby poznali dôvody, prečo nimi plánovaná činnosť uvedená v projekte nebola hodnotiteľmi schválená v požadovanej výške dotácie.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cestovného ruchu a športu SR každoročne informuje o zisteniach z predkladaných žiadostí, rovnako tak vytvára priestor na konzultácie v procese prípravy výzvy.</w:t>
              <w:br/>
            </w:r>
            <w:r>
              <w:rPr>
                <w:b w:val="off"/>
                <w:color w:val="000000"/>
                <w:rFonts w:ascii="Times New Roman" w:hAnsi="Times New Roman" w:cs="Times New Roman" w:eastAsia="Times New Roman"/>
                <w:sz w:val="24"/>
              </w:rPr>
              <w:t xml:space="preserve">Navrhovaná úprava je štandardnou úpravou, ktorú obsahujú aj iné právne predpisy týkajúce sa poskytovania finančných prostriedkov, napr. zákon č. 277/2023 Z. z. o poskytovaní dotácií v pôsobnosti Ministerstva pôdohospodárstva a rozvoja vidieka Slovenskej republiky a o zmene a doplnení niektorých zákonov. </w:t>
              <w:br/>
            </w:r>
            <w:r>
              <w:rPr>
                <w:b w:val="off"/>
                <w:color w:val="000000"/>
                <w:rFonts w:ascii="Times New Roman" w:hAnsi="Times New Roman" w:cs="Times New Roman" w:eastAsia="Times New Roman"/>
                <w:sz w:val="24"/>
              </w:rPr>
              <w:t>Úprava navrhovaná Asociáciou organizácií cestovného ruchu je obsiahnutá vo vnútornom riadiacom akte ministerstva, a to v Smernici Ministerstva cestovného ruchu a športu SR č. 3/2024 o poskytovaní dotácie organizáciám cestovného ruchu a na ňu nadväzujúcom Štatúte komisie Ministerstva cestovného ruchu a športu SR na hodnotenie žiadostí o poskytnutie dotácie na podporu cestovného ruchu podľa zákona č. 91/2010 Z. z. o podpore cestovného ruchu v znení neskorších predpisov. Preto nie je uvedenú právnu úpravu potrebné do návrhu zákona dopĺňať.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ods. 28</w:t>
              <w:br/>
            </w:r>
            <w:r>
              <w:rPr>
                <w:b w:val="off"/>
                <w:color w:val="000000"/>
                <w:rFonts w:ascii="Times New Roman" w:hAnsi="Times New Roman" w:cs="Times New Roman" w:eastAsia="Times New Roman"/>
                <w:sz w:val="24"/>
              </w:rPr>
              <w:t xml:space="preserve">Navrhujeme vypustiť novelizačný bod č. 28, ktorým došlo k vypusteniu písm. b) z § 28, a teda k vypusteniu dotácie ako zdroja financovania organizácií cestovného ruchu.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Potreba ponechania  ust. § 28 písmena b) vyplýva z toho, že ust. § 28 sa týka všetkých zdrojov financovania organizácií cestovného ruchu založených podľa zákona č. 91/2010 Z. z. o podpore cestovného ruchu a je určujúcim aj pre interné procesy a fungovanie organizácií cestovného ruchu, vrátane postupov účtovania a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ods. 31</w:t>
              <w:br/>
            </w:r>
            <w:r>
              <w:rPr>
                <w:b w:val="off"/>
                <w:color w:val="000000"/>
                <w:rFonts w:ascii="Times New Roman" w:hAnsi="Times New Roman" w:cs="Times New Roman" w:eastAsia="Times New Roman"/>
                <w:sz w:val="24"/>
              </w:rPr>
              <w:t>Namiesto navrhovaného znenia § 29 odsek 5 písm. b) navrhujeme zohľadniť možnosť členstva OOCR vo viacerých KOCR a z toho vyplývajúci spôsob výpočtu dotácie úpravou par. 29 odsek 4 písmeno b) nasledovne: "krajskej organizácii v rovnakej výške ako je členský príspevok vyššieho územného celku v roku, ktorý predchádza predchádzajúcemu rozpočtovému roku, pričom maximálna výška dotácie krajskej organizácii je ohraničená 10 % z vybratej dane za ubytovanie všetkých členských obcí oblastných organizácií, ktoré pôsobia na území krajskej organizácie v roku, ktorý predchádza predchádzajúcemu rozpočtovému roku" a adekvátne tomu  v par. 8 odsek 5 nahradiť navrhované znenie doplnením druhej vety odseku, ktorý znie "Ak oblastná organizácia je členom viacerých krajských organizácií, výška členského príspevku oblastnej organizácie krajskej organizácii je najmenej 10% z členských príspevkov získaných oblastnou organizáciou od obcí a podnikateľských subjektov, ktoré pôsobia na území tejto krajskej organizácie, v predchádzajúcom kalendárnom 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zjednodušuje spôsob výpočtu a zároveň zohľadňuje legislatívnym návrhom navrhnutú možnosť členstva OOCR vo viacerých KOCR a zohľadňuje aj platné ustanovenia výpočtu členského príspevku pre krajské organizácie cestovného ruchu.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ods. 32</w:t>
              <w:br/>
            </w:r>
            <w:r>
              <w:rPr>
                <w:b w:val="off"/>
                <w:color w:val="000000"/>
                <w:rFonts w:ascii="Times New Roman" w:hAnsi="Times New Roman" w:cs="Times New Roman" w:eastAsia="Times New Roman"/>
                <w:sz w:val="24"/>
              </w:rPr>
              <w:t>Navrhujeme vypustiť navrhované znenie § 29 odsek 18, ktoré upravuje nemožnosť zamerania „vlastného projektu“ OCR a „projektu OCR ako spolupracujúcej OCR“.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Vypustenie bodu navrhujeme z dôvodu, že zameranie na totožné aktivity jednotlivých projektov je žiadúce, čo vyplýva z aplikačnej praxe, medzinárodných trendov v destinačnom manažmente aj z nastavenia strategických dokumentov organizácií cestovného ruchu.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10</w:t>
              <w:br/>
            </w:r>
            <w:r>
              <w:rPr>
                <w:b w:val="off"/>
                <w:color w:val="000000"/>
                <w:rFonts w:ascii="Times New Roman" w:hAnsi="Times New Roman" w:cs="Times New Roman" w:eastAsia="Times New Roman"/>
                <w:sz w:val="24"/>
              </w:rPr>
              <w:t>Ustanovenie § 29 ods. 10 sa navrhuje doplniť písm. j), ktoré znie: "prevádzkové náklady žiadateľa, vrátane nákladov na mzdy, v rozsahu do 15 % poskytnutej dotácie v príslušnom roku; poskytnutú dotáciu možno použiť na náklady na mzdy zamestnancov žiadateľa v pracovnom pomere dohodnutom na neurčitý čas trvajúcom k 1. januáru príslušného roka aspoň 12 mesiacov, vykonávajúcich prácu, ktorá je hlavným predmetom činnosti žiadateľa."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30 ods. 3 písm. a) sa navrhuje nahradiť nasledovným znením: "prevádzkové náklady žiadateľa, vrátane nákladov na mzdy, nad rozsah stanovený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Podľa aktuálneho právneho stavu sú prevádzkové náklady a náklady na mzdy zamestnancov organizácií financované z členských príspevkov ich členov, bez možnosti ich financovania z dotácie poskytovanej z rozpočtu MCRaŠ SR.</w:t>
              <w:br/>
            </w:r>
            <w:r>
              <w:rPr>
                <w:b w:val="off"/>
                <w:color w:val="000000"/>
                <w:rFonts w:ascii="Times New Roman" w:hAnsi="Times New Roman" w:cs="Times New Roman" w:eastAsia="Times New Roman"/>
                <w:sz w:val="24"/>
              </w:rPr>
              <w:t>Organizácie pociťujú výpadky v rozpočtových príjmoch svojich členov (samospráv, podnikateľských subjektov a iných členov), ktoré majú priamy vplyv na výšku ich členských príspevkov. Súčasná ekonomická situácia (najmä inflácia) pritom vyžaduje navyšovanie členských príspevkov tak, aby pokrývali rastúce náklady na prevádzku a mzdové náklady organizácií cestovného ruchu.</w:t>
              <w:br/>
            </w:r>
            <w:r>
              <w:rPr>
                <w:b w:val="off"/>
                <w:color w:val="000000"/>
                <w:rFonts w:ascii="Times New Roman" w:hAnsi="Times New Roman" w:cs="Times New Roman" w:eastAsia="Times New Roman"/>
                <w:sz w:val="24"/>
              </w:rPr>
              <w:t xml:space="preserve">Navrhnuté ustanovenie za striktne určených podmienok umožní v limitovanom rozsahu použiť dotáciu ministerstva aj na úhradu prevádzkových a mzdových nákladov organizácií. </w:t>
              <w:br/>
            </w:r>
            <w:r>
              <w:rPr>
                <w:b w:val="off"/>
                <w:color w:val="000000"/>
                <w:rFonts w:ascii="Times New Roman" w:hAnsi="Times New Roman" w:cs="Times New Roman" w:eastAsia="Times New Roman"/>
                <w:sz w:val="24"/>
              </w:rPr>
              <w:t>Výkon práce odborných zamestnancov organizácií cestovného ruchu je možné do istej miery nahradiť službami externých dodávateľov, ktoré možno hradiť z dotácie MCRaŠ SR. Tieto sú však nákladnejšie. Prioritným záujmom navrhovateľa by však malo byť udržanie stavu zamestnanosti profesionálov v destinačnom manažmente, títo sú špecialistami v oblasti cestovného ruchu a v praxi môžu systematicky a odborne vykonávať činnosti smerujúce k rozvoju cestovného ruchu na území v pôsobnosti jednotlivej organizácie.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Nastavenie zákona č. 91/2010 Z. z. o podpore cestovného ruchu v znení neskorších predpisov na financovanie prevádzkových nákladov organizácií cestovného ruchu (vrátane nákladov na mzdy ich zamestnancov) z členských príspevkov ich členov, bez možnosti ich financovania z dotácie poskytovanej z rozpočtu MCRŠ SR, vychádza zo zdôvodnenia zámeru prijatia zákona v roku 2011. </w:t>
              <w:br/>
            </w:r>
            <w:r>
              <w:rPr>
                <w:b w:val="off"/>
                <w:color w:val="000000"/>
                <w:rFonts w:ascii="Times New Roman" w:hAnsi="Times New Roman" w:cs="Times New Roman" w:eastAsia="Times New Roman"/>
                <w:sz w:val="24"/>
              </w:rPr>
              <w:t xml:space="preserve">Existencia krajských a oblastných organizácií bola odôvodnená potrebou zabezpečenia koordinovaného rozvoja cestovného ruchu. Tieto organizácie majú možnosť uchádzať sa o dotáciu podľa zákona č.91/2010 Z. z. (na rozdiel od iných subjektov územnej spolupráce) aj z dôvodu, že na zabezpečenie koordinovaného rozvoja (teda aj prevádzkových výdavkov) prispievajú z vlastných zdrojov členských subjektov. Tým v porovnaní s inými subjektmi deklarujú dlhodobú udržateľnosť samotnej organizácie aj výsledkov aktivít realizovaných z prostriedkov štátnej dotácie. Na zabezpečenie prevádzkovej udržateľnosti majú dobré predpoklady obce aj podnikateľské subjekty, pretože sú priamymi beneficientami z rozvoja cestovného ruchu. </w:t>
              <w:br/>
            </w:r>
            <w:r>
              <w:rPr>
                <w:b w:val="off"/>
                <w:color w:val="000000"/>
                <w:rFonts w:ascii="Times New Roman" w:hAnsi="Times New Roman" w:cs="Times New Roman" w:eastAsia="Times New Roman"/>
                <w:sz w:val="24"/>
              </w:rPr>
              <w:t>Ministerstvo má za to, že kvalitné personálne kapacity OCR sú základom fungovania systému destinačného manažmentu a je úlohou OCR  zabezpečiť z vlastných zdrojov ich financovanie (z príjmov z členských príspevkov), pretože tým deklarujú, že sú ako organizácie udržateľné.</w:t>
              <w:br/>
            </w:r>
            <w:r>
              <w:rPr>
                <w:b w:val="off"/>
                <w:color w:val="000000"/>
                <w:rFonts w:ascii="Times New Roman" w:hAnsi="Times New Roman" w:cs="Times New Roman" w:eastAsia="Times New Roman"/>
                <w:sz w:val="24"/>
              </w:rPr>
              <w:t xml:space="preserve">Dovoľujeme si zároveň upozorniť, že ide o pripomienku uplatnenú nad rámec návrhu zákona predkladaného do medzirezortného pripomienkového konania a podľa čl. 14 ods. 1 Legislatívnych pravidiel vlády SR táto pripomienka nespĺňa požiadavky na pripomienky podľa tohto článku. Legislatívne pravidlá vlády SR sú pre predkladateľa návrhu zákona záväzné v zmysle zákona č. 400/2015 Z. z. o tvorbe právnych predpisov a o Zbierke zákonov Slovenskej republiky a o zmene a doplnení niektorých zákonov v znení neskorších prepisov. Predkladateľ návrhu zákona preto nie je povinný danú pripomienku vyhodnotiť. </w:t>
              <w:br/>
            </w:r>
            <w:r>
              <w:rPr>
                <w:b w:val="off"/>
                <w:color w:val="000000"/>
                <w:rFonts w:ascii="Times New Roman" w:hAnsi="Times New Roman" w:cs="Times New Roman" w:eastAsia="Times New Roman"/>
                <w:sz w:val="24"/>
              </w:rPr>
              <w:t xml:space="preserve">Po vzájomnej komunikácií zástupcov Ministerstva cestovného ruchu a športu SR pre cestovný ruch s Hlavným mestom Slovenskej republiky Bratislava (ďalej len "hlavné mesto"), hlavné mesto súhlasí s vyhodnotením tejto pripomienky a mení ju zo zásadnej na pripomienku obyčajného charakteru.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novelizačný bod 31</w:t>
              <w:br/>
            </w:r>
            <w:r>
              <w:rPr>
                <w:b w:val="off"/>
                <w:color w:val="000000"/>
                <w:rFonts w:ascii="Times New Roman" w:hAnsi="Times New Roman" w:cs="Times New Roman" w:eastAsia="Times New Roman"/>
                <w:sz w:val="24"/>
              </w:rPr>
              <w:t>V ustanovení § 29 ods. 9 sa navrhuje doplnenie druhej vety v znení: “Ministerstvo zverejní výzvu na podporu realizácie aktivít podľa odseku 20 písm. a) až i) vždy v 1. štvrťroku príslušného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Systém výziev navrhnutý novou právnou úpravou, namiesto pôvodného prístupu každoročných žiadostí o dotáciu na projekt v zmysle zákona č. 91/2010 Z.z. v termíne 15.3. príslušného kalendárneho roka, nestanovuje povinnosť MCRaŠ SR pravidelne každý rok vyhlasovať výzvu, resp. poskytovať dotáciu na podporu cestovného ruchu, čím sa dotácia z pravidelného a systematického nástroja financovania rozvoja cestovného ruchu stáva ad hoc nástrojom, s ktorým nemôžu organizácie cestovného ruchu počítať, resp. jeho poskytnutie s dostatočnou mierou istoty predpokladať.</w:t>
              <w:br/>
            </w:r>
            <w:r>
              <w:rPr>
                <w:b w:val="off"/>
                <w:color w:val="000000"/>
                <w:rFonts w:ascii="Times New Roman" w:hAnsi="Times New Roman" w:cs="Times New Roman" w:eastAsia="Times New Roman"/>
                <w:sz w:val="24"/>
              </w:rPr>
              <w:t>Organizácie cestovného ruchu pracujú na príprave rozpočtov od cca septembra a proces schvaľovania v orgánoch organizácií cestovného ruchu končí poväčšine v decembri (podľa § 23 ods. 2 vety druhej zákona č. 91/2010 Z.z. je valné zhromaždenie povinné schváliť rozpočet do 31. 12). V dôsledku nepredvídateľnosti termínov v zmysle nového prístupu a neistoty poskytnutia dotácie v príslušnom roku nebude možné rozpočty  organizácií cestovného ruchu v zákonom stanovenom termíne pripraviť a schváliť.</w:t>
              <w:br/>
            </w:r>
            <w:r>
              <w:rPr>
                <w:b w:val="off"/>
                <w:color w:val="000000"/>
                <w:rFonts w:ascii="Times New Roman" w:hAnsi="Times New Roman" w:cs="Times New Roman" w:eastAsia="Times New Roman"/>
                <w:sz w:val="24"/>
              </w:rPr>
              <w:t>Navrhovaná nová právna úprava pritom predpokladá rozpočtovanie spolufinancovania projektu z vlastných zdrojov alebo z iných zdrojov najmenej vo výške 5 % z celkového rozpočtu projektu. V zmysle aktuálneho ustanovenia § 30 ods. 3 písm. a) je nevyhnutné tiež  rozpočtovanie personálneho zabezpečenia realizácie projektu v zmysle zákona č. 91/2010 Z.z. prostredníctvom vlastných zamestnancov (odborníkov v oblasti cestovného ruchu, marketingu, organizovania podujatí a pod.) z finančných zdrojov mimo dotácie.</w:t>
              <w:br/>
            </w:r>
            <w:r>
              <w:rPr>
                <w:b w:val="off"/>
                <w:color w:val="000000"/>
                <w:rFonts w:ascii="Times New Roman" w:hAnsi="Times New Roman" w:cs="Times New Roman" w:eastAsia="Times New Roman"/>
                <w:sz w:val="24"/>
              </w:rPr>
              <w:t>Financovanie prevádzky organizácií cestovného ruchu, ktoré sú najmä v prípade oblastných organizácií cestovného ruchu ťažiskovo zamerané na realizáciu projektov podľa zákona č. 91/2010 Z.z., bez primeranej istoty dotačnej podpory zo strany MCRaŠ SR stráca pre členské subjekty (ide aktuálne o 1200 subjektov združených v oblastných organizáciách cestovného ruchu) význam.</w:t>
              <w:br/>
            </w:r>
            <w:r>
              <w:rPr>
                <w:b w:val="off"/>
                <w:color w:val="000000"/>
                <w:rFonts w:ascii="Times New Roman" w:hAnsi="Times New Roman" w:cs="Times New Roman" w:eastAsia="Times New Roman"/>
                <w:sz w:val="24"/>
              </w:rPr>
              <w:t>Transformácia pravidelnej systematickej podpory organizácií cestovného ruchu na ad hoc podporu, ktorá vyplýva z navrhnutej právnej úpravy smeruje priamo k likvidácii takmer 14 rokov budovaného systému podpory rozvoja cestovného ruchu prostredníctvom krajských a oblastných organizácií cestovného ruchu.</w:t>
              <w:br/>
            </w:r>
            <w:r>
              <w:rPr>
                <w:b w:val="off"/>
                <w:color w:val="000000"/>
                <w:rFonts w:ascii="Times New Roman" w:hAnsi="Times New Roman" w:cs="Times New Roman" w:eastAsia="Times New Roman"/>
                <w:sz w:val="24"/>
              </w:rPr>
              <w:t>Účelom doplneného ustanovenia je zabezpečenia kontinuálnosti a systematickosti podpory cestovného ruchu aj po účinnosti novej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predpokladá možné zverejnenie viacerých výziev; návrh na predĺženie lehoty, resp. stanovenie termínu prvej výzvy výrazným spôsobom limituje zverejnenie druhej a ďalšej výzvy a následný administratívno-technický proces poskytnutia dotácie.</w:t>
              <w:br/>
            </w:r>
            <w:r>
              <w:rPr>
                <w:b w:val="off"/>
                <w:color w:val="000000"/>
                <w:rFonts w:ascii="Times New Roman" w:hAnsi="Times New Roman" w:cs="Times New Roman" w:eastAsia="Times New Roman"/>
                <w:sz w:val="24"/>
              </w:rPr>
              <w:t>Zároveň je potrebné konštatovať, že na poskytnutie dotácie podľa 29 ods. 6 nie je právny nárok, preto nie je možné zaviazať MCRŠ SR k tomu, aby došlo k stanoveniu presného časového rámca, v rámci ktorého má ministerstvo výzvu zverejniť.</w:t>
              <w:br/>
            </w:r>
            <w:r>
              <w:rPr>
                <w:b w:val="off"/>
                <w:color w:val="000000"/>
                <w:rFonts w:ascii="Times New Roman" w:hAnsi="Times New Roman" w:cs="Times New Roman" w:eastAsia="Times New Roman"/>
                <w:sz w:val="24"/>
              </w:rPr>
              <w:t xml:space="preserve">Predkladateľ pripomienky sa mylne domnieva, že ministerstvo je podľa účinného zákona povinné dotáciu na podporu cestovného ruchu poskytovať každoročne. </w:t>
              <w:br/>
            </w:r>
            <w:r>
              <w:rPr>
                <w:b w:val="off"/>
                <w:color w:val="000000"/>
                <w:rFonts w:ascii="Times New Roman" w:hAnsi="Times New Roman" w:cs="Times New Roman" w:eastAsia="Times New Roman"/>
                <w:sz w:val="24"/>
              </w:rPr>
              <w:t>Je potrebné konštatovať, že dotácie je zdrojom financovania, ktorej poskytnutie rezortom cestovného ruchu žiaľ závisí od Ministerstva financií SR.</w:t>
              <w:br/>
            </w:r>
            <w:r>
              <w:rPr>
                <w:b w:val="off"/>
                <w:color w:val="000000"/>
                <w:rFonts w:ascii="Times New Roman" w:hAnsi="Times New Roman" w:cs="Times New Roman" w:eastAsia="Times New Roman"/>
                <w:sz w:val="24"/>
              </w:rPr>
              <w:t xml:space="preserve">Po vzájomnej komunikácií zástupcov Ministerstva cestovného ruchu a športu SR pre cestovný ruch s Hlavným mestom Slovenskej republiky Bratislava (ďalej len "hlavné mesto"), hlavné mesto súhlasí s vyhodnotením tejto pripomienky a mení ju zo zásadnej na pripomienku obyčajného charakteru.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navrhujeme slovo „aktivita“ vo všetkých tvaroch nahradiť slovom „činnosť“ v príslušnom tvare.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zmysle terminológie zákona sa používa pojem ,,aktivita“. </w:t>
              <w:br/>
            </w:r>
            <w:r>
              <w:rPr>
                <w:b w:val="off"/>
                <w:color w:val="000000"/>
                <w:rFonts w:ascii="Times New Roman" w:hAnsi="Times New Roman" w:cs="Times New Roman" w:eastAsia="Times New Roman"/>
                <w:sz w:val="24"/>
              </w:rPr>
              <w:t xml:space="preserve">Nie je možné nahradiť pojem „aktivita“ pojmom „činnosť“, nakoľko pojem aktivita je používaný naprieč celým zákonom č. 91/2010 Z. z., čo by spôsobilo terminologickú nepresnosť pojmoslovia zákona a bolo by v rozpore so zákonom č. 400/2015 Z. z. o  tvorbe právnych predpisov a o Zbierke zákonov Slovenskej republiky a o zmene a doplnení niektorých zákonov v znení neskorších predpisov ako aj s Legislatívnymi pravidlami vlády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7, 22 a 26</w:t>
              <w:br/>
            </w:r>
            <w:r>
              <w:rPr>
                <w:b w:val="off"/>
                <w:color w:val="000000"/>
                <w:rFonts w:ascii="Times New Roman" w:hAnsi="Times New Roman" w:cs="Times New Roman" w:eastAsia="Times New Roman"/>
                <w:sz w:val="24"/>
              </w:rPr>
              <w:t>V čl. I bode 7 v § 7 ods. 2 písm. e), bode 22  v § 27b ods. 1 a bode 26 navrhujeme vypustiť slová „fyzickými osobami alebo právnickými“ z dôvodu nadbytočnosti.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bodu 7: 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 § 7 ods. 7</w:t>
              <w:br/>
            </w:r>
            <w:r>
              <w:rPr>
                <w:b w:val="off"/>
                <w:color w:val="000000"/>
                <w:rFonts w:ascii="Times New Roman" w:hAnsi="Times New Roman" w:cs="Times New Roman" w:eastAsia="Times New Roman"/>
                <w:sz w:val="24"/>
              </w:rPr>
              <w:t>V čl. I bode 7 v § 7 ods. 7 navrhujeme vypustiť slová „príslušného roku“ z dôvodu nadbytočnosti.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V čl. I bode 7 navrhujeme vypustiť označenie odseku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V čl. I bode 17 navrhujeme slovo „predchádzajúcej“ nahradiť slovom „prvej“.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 § 29 ods. 16</w:t>
              <w:br/>
            </w:r>
            <w:r>
              <w:rPr>
                <w:b w:val="off"/>
                <w:color w:val="000000"/>
                <w:rFonts w:ascii="Times New Roman" w:hAnsi="Times New Roman" w:cs="Times New Roman" w:eastAsia="Times New Roman"/>
                <w:sz w:val="24"/>
              </w:rPr>
              <w:t>V čl. I bode 32 v § 29 ods. 16 navrhujeme vypustiť slovo „najneskôr“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 § 29 ods. 18</w:t>
              <w:br/>
            </w:r>
            <w:r>
              <w:rPr>
                <w:b w:val="off"/>
                <w:color w:val="000000"/>
                <w:rFonts w:ascii="Times New Roman" w:hAnsi="Times New Roman" w:cs="Times New Roman" w:eastAsia="Times New Roman"/>
                <w:sz w:val="24"/>
              </w:rPr>
              <w:t>V čl. I bode 32 v § 29 ods. 18 navrhujeme slovo „realizáciu“ nahradiť slovom „uskutočňovanie“.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ustanovenia § 29 sa vypúšťa odsek 18, ktorý riešil nemožnosť zamerania „vlastného projektu“ OCR a „projektu OCR ako spolupracujúcej OCR“ na totožnú aktivitu podľa odseku 19 (odsek 10 v účinnom znení zákona). Vzhľadom na to, že zameranie na totožné aktivity jednotlivých projektov je práve žiaduce, vzišla požiadavka na vypustenie uvedeného ustanovenia.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34</w:t>
              <w:br/>
            </w:r>
            <w:r>
              <w:rPr>
                <w:b w:val="off"/>
                <w:color w:val="000000"/>
                <w:rFonts w:ascii="Times New Roman" w:hAnsi="Times New Roman" w:cs="Times New Roman" w:eastAsia="Times New Roman"/>
                <w:sz w:val="24"/>
              </w:rPr>
              <w:t>V čl. I bode 34 navrhujeme časť novelizačného bodu ktorou sa  novelizujú písmená a), c) a d) odčleniť do samostatného novelizačného bodu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ustanovenie je upravené podľa Legislatívnotechnických pokynov uvedených v prílohe č. 1 k Legislatívnym pravidlám vlády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materiálom, z ktorého bude vyplývať nekrytý vplyv, nebude možné zo strany Ministerstva financií SR súhlasiť. V ďalšej fáze legislatívneho procesu žiadame pokračovať až po vyriešení finančného krytia predloženého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výsledkov rozporového konania na úrovni ministrov 15. augusta 2024 budú finančné prostriedky zabezpečené vo všeobecnej pokladničnej správe a tým je finančný vplyv na materiál krytý.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doložke vybraných vplyvov je označený negatívny, rozpočtovo nezabezpečený vplyv na rozpočet verejnej správy, žiadny vplyv na rozpočty obcí a vyšších územných celkov a negatívny vplyv na limit verejných výdavkov. V Analýze vplyvov na rozpočet verejnej správy, na zamestnanosť vo verejnej správe a financovanie návrhu (ďalej len „analýza vplyvov“) tabuľke č. 1/A je kvantifikovaný nárast výdavkov v sume 10 mil. eur ročne od roku 2025 v kapitole Ministerstva cestovného ruchu a športu SR (ďalej len „ministerstvo“) v súvislosti so zvýšením finančných prostriedkov na dotácie pre organizácie cestovného ruchu a podporou príjazdového cestovného ruchu a zavádzanie nových leteckých liniek. Vplyv uvádzaný v analýze vplyvov predloženej do predbežného pripomienkového konania narástol takmer dvojnásobne. Celý vplyv je uvedený ako nekrytý.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výsledkov rozporového konania na úrovni ministrov 15. augusta 2024 budú finančné prostriedky zabezpečené vo všeobecnej pokladničnej správe a tým je finančný vplyv na materiál krytý.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K podpore príjazdového cestovného ruchu s akcentom na hromadnú prepravu, k zavádzaniu nových leteckých liniek na rok 2025 a k podpore a rozvoju inteligentného riadenia cestovného ruchu v regiónoch žiadame do časti 2.2.4. analýzy vplyvov doplniť podrobnejšie informácie a kvantifikácie výpočtov.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o doplnenie kvantifikácie a odôvodnenia potreby dodatočných finančných prostriedkov na položky: Nárok na dotáciu pre organizácie cestovného ruchu  (5,3 mil. eur), Medzinárodné letiská v SR (2,7 mil. eur), Materiálno technologické zabezpečenie pre realizáciu dátovej pasportizácie v regiónoch (1 mil. eur) a Personálne zabezpečenie, výkon zber dát, analytická činnosť a vyhodnotenie (1 mil.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sprievodných dokumentoch k návrhu zákona ani v doložke vybraných vplyvov nie je uvedené, prečo je práve takýmito nástrojmi potrebné podporiť cestovný ruch. Taktiež nie je uvedené, čo má byť týmito nástrojmi dosiahnuté, resp. na čo špecificky budú finančné prostriedky vynaložené. V prípade podpory letísk, dátovej pasportizácie a analytickej činnosti nie je z predloženého materiálu jasné, akým spôsobom boli kvantifikované potrebné finančné prostriedky.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zmysle pripomienky bola dopracovaná sprievodná dokumentácia k návrhu zákona o kvantifikáciu ako aj o odôvodnenie potreby finančných prostriedkov určených na účely poskytnutia dotácie a príspevku na rozvoj cestovného ruchu.  </w:t>
              <w:br/>
            </w:r>
            <w:r>
              <w:rPr>
                <w:b w:val="off"/>
                <w:color w:val="000000"/>
                <w:rFonts w:ascii="Times New Roman" w:hAnsi="Times New Roman" w:cs="Times New Roman" w:eastAsia="Times New Roman"/>
                <w:sz w:val="24"/>
              </w:rPr>
              <w:t>Navrhovaná právna úprava viažuca sa k dotácii rozširuje možnosť poskytnutia dotácie prostredníctvom už existujúceho funkčného nástroja financovania cestovného ruchu. Cieľom tejto právnej úpravy je motivovať organizácie cestovného ruchu k realizácii partnerských aktivít, vytváraniu produktov líniového charakteru za účelom rozširovania a zvyšovania atraktivity spravovaného územia v pôsobnosti participujúcich organizácií cestovného ruchu. Predpoklad na uvedený typ spolupráce je vyčíslený v sume 5,3 mil. EUR.</w:t>
              <w:br/>
            </w:r>
            <w:r>
              <w:rPr>
                <w:b w:val="off"/>
                <w:color w:val="000000"/>
                <w:rFonts w:ascii="Times New Roman" w:hAnsi="Times New Roman" w:cs="Times New Roman" w:eastAsia="Times New Roman"/>
                <w:sz w:val="24"/>
              </w:rPr>
              <w:t>Podpora zavádzania nových leteckých spojení bude zameraná na 4 medzinárodné letiská v SR (Bratislava, Košice, Poprad a Piešťany). Ide o región s rozvinutou ponukou a službami cestovného ruchu. Cieľom je  každoročne podporiť 8-10 takýchto leteckých spojení, pričom na základe empirických zistení a prepočtov z iných krajín, by takáto podpora zvýšila počet zahraničných turistov a ich prenocovaní o viac ako 330000, čo predstavuje nárast v porovnaní s rokom 2022 o takmer 7%. Toto navýšenie zabezpečí zvýšenie príjmov predovšetkým v ubytovacích zariadeniach o viac ako 11 mil. EUR, ako aj zvýšenie príjmov vyplývajúce zo spotreby ďalších nadväzujúcich služieb, ako napr. stravovacie služby a pod. Podpora bude v trvaní 3 rokov na linku.</w:t>
              <w:br/>
            </w:r>
            <w:r>
              <w:rPr>
                <w:b w:val="off"/>
                <w:color w:val="000000"/>
                <w:rFonts w:ascii="Times New Roman" w:hAnsi="Times New Roman" w:cs="Times New Roman" w:eastAsia="Times New Roman"/>
                <w:sz w:val="24"/>
              </w:rPr>
              <w:t>Ďalej prostredníctvom nástrojov na podporu rozvoja cestovného ruchu sa navrhuje vytvorenie podmienok pre inteligentné riadenie cestovného ruchu v slovenských regiónoch organizáciami cestovného ruchu, ktoré umožní vysporiadať sa s poklesom konkurencieschopnosti a ďalšími negatívnymi následkami na sektor cestovného ruchu, a to prostredníctvom efektívneho nastavenia strategicko-plánovacích a rozvojových aktivít v území založených na dátach. Finančné príspevky budú  určené najmä na podporu tvorby, spracovania, využívania a prepájania dát, ktoré vytvárajú podmienky pre efektívne prijímanie rozhodnutí v rámci zavádzania princípov inteligentného spravovania destinácií.  Dosahovanie priaznivých ekonomických výsledkov všetkých zainteresovaných strán v cestovnom ruchu v regiónoch je závislé od funkčnosti organizácií cestovného ruchu a ich schopnosti spravovať územie v súlade s najnovšími trendmi.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slová „zákona č. .../2024“ nahradiť slovami „zákona č. 172/2024 Z. z.“, v bode 7 § 7 ods. 2 písm. f) slovo „sektoru“ nahradiť slovom „sektore“, v § 7 ods. 4 slová „generálny riaditeľ SLOVAKIA TRAVEL, ktorý riadi činnosť SLOVAKIA TRAVEL“ nahradiť slovami „generálny riaditeľ, ktorý riadi jej činnosť“, v § 7 ods. 5 a ods. 7 úvodnej vete vypustiť slová „SLOVAKIA TRAVEL“ ako nadbytočné, v § 7 ods. 6 slová „Generálny riaditeľ SLOVAKIA TRAVEL za jej činnosť“ nahradiť slovami „Generálny riaditeľ za činnosť SLOVAKIA TRAVEL“, v § 7 ods. 7 písm. b) slová „vyhodnotenie plánu činnosti a hospodárenia za predchádzajúci rok formou správy“ nahradiť slovami „správu obsahujúcu vyhodnotenie plánu činnosti a hospodárenia za predchádzajúci rok“, v bode 17 § 13 ods. 2 druhej vete slovo „predchádzajúcej“ nahradiť slovom „prvej“, v bode 30 odkaz 9w nahradiť odkazom 9v vrátane príslušnej poznámky pod čiarou, v bode 31 § 29 ods. 7 písm. d) a e) odkazy 9x a 9y nahradiť odkazmi 9w a 9x vrátane príslušných poznámok pod čiarou, v bode 32 § 29 ods. 12 úvodnej vete slová „on sám“ nahradiť slovami „tento člen komisie“, v bode 32 § 29 ods. 12 písm. d) odkaz 9z nahradiť odkazom 9y vrátane príslušnej poznámky pod čiarou, v bode 36 nadpise § 31ha vypustiť slovo „právnej“ ako nadbytočné).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 xml:space="preserve">Navrhujeme ponechať status SLOVAKIA TRAVEL ako rozpočtovej organizácie zriadenej ministerstvom, nie rozpočtovej organizácie zriadenej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predloženého materiálu nie je zrejmé a dostatočne odôvodnené, prečo sa predkladateľ rozhodol zrušiť už existujúcu rozpočtovú organizáciu, ktorá bola zriadená v apríli 2021 a nanovo ju zriadiť zákonom. Ustanovenie § 21 ods. 5 zákona č. 523/2004 Z. z. o rozpočtových pravidlách verejnej správy a o zmene a doplnení niektorých zákonov v znení neskorších predpisov (ďalej len „zákon č. 523/2004 Z. z.“) umožňuje zriadiť rozpočtovú organizáciu „zákonom alebo rozhodnutím zriaďovateľa, ktorým je ústredný orgán štátnej správy, ak osobitný predpis neustanovuje inak, obec alebo vyšší územný celok“.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Ponecháva sa status Slovakia Travel ako rozpočtovej organizácie zriadenej ministerstvom podľa § 21 ods. 5 písm. b) zákona č. 523/2004 Z. z. o rozpočtových pravidlách verejnej správy a o zmene a doplnení niektorých zákonov v znení neskorších predpisov. Súčasne všetky novelizačné body týkajúce sa právnej úpravy k Slovakia Travel sa z návrhu zákona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21</w:t>
              <w:br/>
            </w:r>
            <w:r>
              <w:rPr>
                <w:b w:val="off"/>
                <w:color w:val="000000"/>
                <w:rFonts w:ascii="Times New Roman" w:hAnsi="Times New Roman" w:cs="Times New Roman" w:eastAsia="Times New Roman"/>
                <w:sz w:val="24"/>
              </w:rPr>
              <w:t>V záujme zvýšenia prehľadnosti úpravy nástrojov financovania cestovného ruchu navrhujeme     odseky 2 a 3 z § 27a vyňať do samostatného paragrafu analogicky, ako je to aj pri ďalších nástrojoch financovania cestovného ruchu.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22 (§ 27b)</w:t>
              <w:br/>
            </w:r>
            <w:r>
              <w:rPr>
                <w:b w:val="off"/>
                <w:color w:val="000000"/>
                <w:rFonts w:ascii="Times New Roman" w:hAnsi="Times New Roman" w:cs="Times New Roman" w:eastAsia="Times New Roman"/>
                <w:sz w:val="24"/>
              </w:rPr>
              <w:t>Podľa navrhovanej právnej úpravy ministerstvo môže poskytnúť príspevok na rozvoj cestovného ruchu. Príspevok na rozvoj cestovného ruchu, ktorý je štátnou pomocou alebo minimálnou pomocou, možno poskytnúť v súlade so schémou štátnej pomoci alebo minimálnej pomoci, alebo ho možno poskytnúť ako pomoc ad hoc podľa osobitných predpisov. V kontexte navrhovaného znenia vyvstáva otázka, či sa bude môcť poskytovať aj „príspevok, ktorý nie je štátnou pomocou alebo minimálnou pomocou“. Vzhľadom na uvedenú nejednoznačnosť odporúčame doplniť aspoň základné podmienky vo vzťahu k takémuto príspevku alebo znenie upraviť tak, aby bolo jednoznačné a nevyvolávalo pochybnosti, aké príspevky sa môžu poskytovať.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Ustanovenie bolo na základe pripomienky MF SR upravené nasledovne: </w:t>
              <w:br/>
            </w:r>
            <w:r>
              <w:rPr>
                <w:b w:val="off"/>
                <w:color w:val="000000"/>
                <w:rFonts w:ascii="Times New Roman" w:hAnsi="Times New Roman" w:cs="Times New Roman" w:eastAsia="Times New Roman"/>
                <w:sz w:val="24"/>
              </w:rPr>
              <w:t xml:space="preserve">"§ 27c </w:t>
              <w:br/>
            </w:r>
            <w:r>
              <w:rPr>
                <w:b w:val="off"/>
                <w:color w:val="000000"/>
                <w:rFonts w:ascii="Times New Roman" w:hAnsi="Times New Roman" w:cs="Times New Roman" w:eastAsia="Times New Roman"/>
                <w:sz w:val="24"/>
              </w:rPr>
              <w:t>Príspevok na rozvoj cestovného ruchu</w:t>
              <w:br/>
            </w:r>
            <w:r>
              <w:rPr>
                <w:b w:val="off"/>
                <w:color w:val="000000"/>
                <w:rFonts w:ascii="Times New Roman" w:hAnsi="Times New Roman" w:cs="Times New Roman" w:eastAsia="Times New Roman"/>
                <w:sz w:val="24"/>
              </w:rPr>
              <w:t xml:space="preserve">	(1) Ministerstvo môže v príslušnom rozpočtovom roku poskytnúť zo svojej rozpočtovej kapitoly príspevok podľa § 27a ods. 1 písm. c) na rozvoj cestovného ruchu. Príspevok na rozvoj cestovného ruchu možno poskytnúť fyzickej osobe alebo právnickej osobe pôsobiacej v sektore cestovného ruchu.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(2) Ministerstvo je povinné pri poskytovaní príspevku na rozvoj cestovného ruchu posudzovať, či príspevok na rozvoj cestovného ruchu spĺňa podmienky štátnej pomoci alebo minimálnej pomoci. Ak príspevok na rozvoj cestovného ruchu spĺňa podmienky štátnej pomoci alebo minimálnej pomoci, možno ho poskytnúť len v súlade so schémou štátnej pomoci alebo minimálnej pomoci, alebo ho možno poskytnúť ako pomoc ad hoc podľa osobitných predpisov.9u)".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 (§ 31ha)</w:t>
              <w:br/>
            </w:r>
            <w:r>
              <w:rPr>
                <w:b w:val="off"/>
                <w:color w:val="000000"/>
                <w:rFonts w:ascii="Times New Roman" w:hAnsi="Times New Roman" w:cs="Times New Roman" w:eastAsia="Times New Roman"/>
                <w:sz w:val="24"/>
              </w:rPr>
              <w:t xml:space="preserve">V § 31ha odporúčame slová „zriaďovacou listinou podľa doterajších predpisov“ a slová „podľa doterajších predpisov“ nahradiť slovami „rozhodnutím zriaďovateľa podľa osobitného predpisu12)“ a poznámku pod čiarou k odkazu 12 uviesť takto: „12) § 21 ods. 5 písm. b) zákona č. 523/2004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31ha sa zrušuje SLOVAKIA TRAVEL zriadená zriaďovacou listinou podľa doterajších predpisov. Z navrhovaného znenia však nie je zrejmé, o aké doterajšie predpisy ide. SLOVAKIA TRAVEL bola zriadená rozhodnutím zriaďovateľa podľa § 21 ods. 5 písm. b) zákona č. 523/2004 Z. z. Navrhovanou novelou zákona č. 91/2010 Z. z. o podpore cestovného ruchu bude SLOVAKIA TRAVEL zriadená týmto zákonom v súlade s § 21 ods. 5 písm. a) zákona č. 523/2004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k § 4 písm. d)</w:t>
              <w:br/>
            </w:r>
            <w:r>
              <w:rPr>
                <w:b w:val="off"/>
                <w:color w:val="000000"/>
                <w:rFonts w:ascii="Times New Roman" w:hAnsi="Times New Roman" w:cs="Times New Roman" w:eastAsia="Times New Roman"/>
                <w:sz w:val="24"/>
              </w:rPr>
              <w:t>V § 4 navrhujeme písmeno d) preformulovať takto:</w:t>
              <w:br/>
            </w:r>
            <w:r>
              <w:rPr>
                <w:b w:val="off"/>
                <w:color w:val="000000"/>
                <w:rFonts w:ascii="Times New Roman" w:hAnsi="Times New Roman" w:cs="Times New Roman" w:eastAsia="Times New Roman"/>
                <w:sz w:val="24"/>
              </w:rPr>
              <w:t>„d) poskytuje pomoc investíciám súkromného sektora v cestovnom ruchu,“.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Formuláciu uvedenú v platnom znení zákona /§ 4 písm. d)/ považujeme za nejasnú, a to s ohľadom na kompetencie ministerstva ako ústredného orgánu štátnej správy a tiež na to, že používa pojmy „stimul“ a „pomoc“, ktoré nie sú definované. V prípade ponechania súčasného znenia navrhujeme doplniť do § 2 definície pojmov „stimul“ a „pomoc“. Podľa nariadenia Komisie (EÚ) č. 651/2014 zo 17. júna 2014 o vyhlásení určitých kategórií pomoci za zlučiteľné s vnútorným trhom podľa článkov 107 a 108 zmluvy navrhujeme túto „pomoc“ podľa úmyslu predkladateľa zúžiť na vybrané oblasti oddielu 1 a oddielu 12 citovaného nariadenia.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navrhujeme § 4 písm. d) zosúladiť s § 27a, ktorý takýto nástroj financovania cestovného ruchu nepozná.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predkladateľa, že kompetencia uvedená v § 4  písm. d) sa v návrhu zákona o Fonde na podporu cestovného ruchu, ktorý je aktuálne v medzirezortnom pripomienkovom konaní (LP/2024/356), zveruje aj Fondu na podporu cestovného ruchu.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Kompetenciu Ministerstva cestovného ruchu a športu SR uvedenú v § 4 písm. d) zákona č. 91/2010 Z. z. predkladateľ návrhu zákona považuje za zrozumiteľnú a na účely zákona č. 91/2010 Z. z. za dostatočnú. Zároveň si predkladateľ návrhu zákona dovoľuje uviesť, že práve z použitia formulácie uvedenej v pripomienke je nejednoznačné a pre predkladateľa nejasné čo sa má „pomocou investíciám“ v kontexte ustanovení zákona č. 91/2010 Z. z. rozumieť. </w:t>
              <w:br/>
            </w:r>
            <w:r>
              <w:rPr>
                <w:b w:val="off"/>
                <w:color w:val="000000"/>
                <w:rFonts w:ascii="Times New Roman" w:hAnsi="Times New Roman" w:cs="Times New Roman" w:eastAsia="Times New Roman"/>
                <w:sz w:val="24"/>
              </w:rPr>
              <w:t xml:space="preserve">Zároveň ide o pripomienku nad rozsah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Žiadame predkladateľa, aby v analýze vplyvov na podnikateľské prostredie v časti 3.3 Vplyvy na konkurencieschopnosť a produktivitu vyznačil zvyšovanie produktivity a uviedol popis, ako materiál zvyšuje produktivitu.</w:t>
              <w:br/>
            </w:r>
            <w:r>
              <w:rPr>
                <w:b w:val="off"/>
                <w:color w:val="000000"/>
                <w:rFonts w:ascii="Times New Roman" w:hAnsi="Times New Roman" w:cs="Times New Roman" w:eastAsia="Times New Roman"/>
                <w:sz w:val="24"/>
              </w:rPr>
              <w:t>Odôvodnenie: vo všeobecnosti, ak daný návrh nevplýva na produktivitu, predkladateľ by mal vyznačiť, že sa produktivita nemení. V prípade, ak materiál bude vplývať na produktivitu, je potrebné uviesť aj krátky popis, akým spôsobom. Navrhovaná právna úprava zvyšuje produktivitu tým, že rozširuje možnosť poskytnutia dotácie prostredníctvom už existujúceho, funkčného nástroja financovania cestovného ruchu. Cieľom právnej úpravy je motivovať organizácie cestovného ruchu k realizácii partnerských aktivít, vytváraniu produktov líniového charakteru na účel rozširovania a zvyšovania atraktivity spravovaného územia v pôsobnosti participujúcich organizácii cestovného ruchu. V prípade potreby konzultácií pri spracovaní vplyvov na podnikateľské prostredie alebo vyplňovaní podkladových dokumentov je možné kontaktovať MH SR prostredníctvom e-mailovej adresy 1in2out@mhsr.sk.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doložke vplyvov na podnikateľské prostredie v zmysle dohody s Ministerstvom hospodárstva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27b ods. 2 a k § 29 ods. 9</w:t>
              <w:br/>
            </w:r>
            <w:r>
              <w:rPr>
                <w:b w:val="off"/>
                <w:color w:val="000000"/>
                <w:rFonts w:ascii="Times New Roman" w:hAnsi="Times New Roman" w:cs="Times New Roman" w:eastAsia="Times New Roman"/>
                <w:sz w:val="24"/>
              </w:rPr>
              <w:t xml:space="preserve">Žiadame doplniť, že výzva musí obsahovať najmenej jedno kritérium, ktoré zvýhodní žiadateľov z okresov, ktoré boli ku dňu podania žiadosti o poskytnutie dotácie najmenej rozvinutým okresom. Zároveň žiadame nad slovo „okresom“ umiestniť odkaz 9v. Poznámka pod čiarou k odkazu 9v znie: „9v) § 2 ods. 1 zákona č. 336/2015 Z. z. o podpore najmenej rozvinutých okresov a o zmene a doplnení niektorých zákonov.“. </w:t>
              <w:br/>
            </w:r>
            <w:r>
              <w:rPr>
                <w:b w:val="off"/>
                <w:color w:val="000000"/>
                <w:rFonts w:ascii="Times New Roman" w:hAnsi="Times New Roman" w:cs="Times New Roman" w:eastAsia="Times New Roman"/>
                <w:sz w:val="24"/>
              </w:rPr>
              <w:t>ODÔVODNENIE: Podľa § 3 ods. 2 zákona č. 336/2015 Z. z. o podpore najmenej rozvinutých okresov a o zmene a doplnení niektorých zákonov v znení neskorších predpisov ministerstvá v rámci svojej pôsobnosti poskytujú podporu najmenej rozvinutým okresom. Zvýhodnením najmenej rozvinutého okresu pri poskytovaní podpory, aj v oblasti cestovného ruchu, sa zabezpečí zvýšenie rozvoja v týchto okresoch.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návrhu novely zákona má zato, že doplnenie uvedeného ustanovenia nie je nevyhnutné ani žiaduce, a to vzhľadom na nasledovné:</w:t>
              <w:br/>
            </w:r>
            <w:r>
              <w:rPr>
                <w:b w:val="off"/>
                <w:color w:val="000000"/>
                <w:rFonts w:ascii="Times New Roman" w:hAnsi="Times New Roman" w:cs="Times New Roman" w:eastAsia="Times New Roman"/>
                <w:sz w:val="24"/>
              </w:rPr>
              <w:t>Špecifiká a potreby najmenej rozvinutých okresov by mali byť v plnej miere zohľadnené v procese hodnotenia žiadosti o príspevok na rozvoj cestovného ruchu podľa §27b ods. 2 aj žiadosti, ktorú predkladá žiadateľ o dotáciu podľa § 29 ods. 9, t.j. v navrhovanom znení zákona č. 91/2010 Z. z. to budú zohľadňovať podmienky výzvy.</w:t>
              <w:br/>
            </w:r>
            <w:r>
              <w:rPr>
                <w:b w:val="off"/>
                <w:color w:val="000000"/>
                <w:rFonts w:ascii="Times New Roman" w:hAnsi="Times New Roman" w:cs="Times New Roman" w:eastAsia="Times New Roman"/>
                <w:sz w:val="24"/>
              </w:rPr>
              <w:t xml:space="preserve">Ministerstvo cestovného ruchu a športu SR si plne uvedomuje špecifiká najmenej rozvinutých okresov. </w:t>
              <w:br/>
            </w:r>
            <w:r>
              <w:rPr>
                <w:b w:val="off"/>
                <w:color w:val="000000"/>
                <w:rFonts w:ascii="Times New Roman" w:hAnsi="Times New Roman" w:cs="Times New Roman" w:eastAsia="Times New Roman"/>
                <w:sz w:val="24"/>
              </w:rPr>
              <w:t xml:space="preserve">Snahou však je, pristúpiť k posudzovaniu žiadostí komplexne, a to berúc do úvahy všetky ciele podpory regionálneho rozvoja podľa zákona č. 539/2008 Z. z. o podpore regionálneho rozvoja v znení neskorších predpisov. Ministerstvo cestovného ruchu a športu SR má za to, že pôsobnosť žiadateľa v najmenej rozvinutom okrese nemusí nevyhnutne znamenať príspevok aktivity, ktorá je predmetom žiadosti k cieľom regionálneho rozvoja a za vhodnejšie považuje komplexné kvalitatívne posúdenie žiadosti k napĺňaniu cieľov strategických dokumentov, podľa ktorých sa vykonáva podpora regionálneho rozvoja (uvedené v § 5 zákona č. 539/2008 Z. z. o podpore regionálneho rozvoja). </w:t>
              <w:br/>
            </w:r>
            <w:r>
              <w:rPr>
                <w:b w:val="off"/>
                <w:color w:val="000000"/>
                <w:rFonts w:ascii="Times New Roman" w:hAnsi="Times New Roman" w:cs="Times New Roman" w:eastAsia="Times New Roman"/>
                <w:sz w:val="24"/>
              </w:rPr>
              <w:t>Posúdenie súladu aktivít, ktoré sú predmetom žiadosti, so strategickými dokumentami na národnej a regionálnej úrovni a posúdenie príspevku k napĺňaniu ich cieľov patrí medzi štandardné podmienky poskytnutia finančných prostriedkov z verejných zdrojov. Ministerstvo cestovného ruchu a športu SR je otvorené konzultáciám s Ministerstvom informatizácie a regionálneho rozvoja SR pri návrhu spôsobu posudzovania a vyhodnocovania žiadostí, tak aby boli zohľadnené nielen špecifiká najmenej rozvinutých regiónov, ale aj rozvinutých regiónov, v ktorých má cestovný ruch potenciál prispieť k zvyšovaniu odolnosti.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investícií a regionálneho rozvoja SR akceptovalo odôvodnenie vyhodnotenia pripomienky Ministerstvom cestovného ruchu a športu SR za predpokladu prizvania Ministerstva investícií a regionálneho rozvoja SR ku konzultáciám s Ministerstvom cestovného ruchu a športu SR pri návrhu spôsobu posudzovania a vyhodnocovania žiadostí, tak aby boli zohľadnené nielen špecifiká najmenej rozvinutých regiónov, ale aj rozvinutých regiónov, v ktorých má cestovný ruch potenciál prispieť k zvyšovaniu odolnosti.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8 (§ 8 ods. 5 prvá veta): Nie je jasné, ktoré slová má nahradiť legislatívna skratka „členský subjekt“.</w:t>
              <w:br/>
            </w:r>
            <w:r>
              <w:rPr>
                <w:b w:val="off"/>
                <w:color w:val="000000"/>
                <w:rFonts w:ascii="Times New Roman" w:hAnsi="Times New Roman" w:cs="Times New Roman" w:eastAsia="Times New Roman"/>
                <w:sz w:val="24"/>
              </w:rPr>
              <w:t>Odôvodnenie: Súlad s bodom 9.1. prílohy č. 1 legislatívnych pravidiel vlády.</w:t>
              <w:br/>
            </w:r>
            <w:r>
              <w:rPr>
                <w:b w:val="off"/>
                <w:color w:val="000000"/>
                <w:rFonts w:ascii="Times New Roman" w:hAnsi="Times New Roman" w:cs="Times New Roman" w:eastAsia="Times New Roman"/>
                <w:sz w:val="24"/>
              </w:rPr>
              <w:t>K bodu 21 (§ 27a ods.2): Podľa prvej vety je rekreačný poukaz osobitný platobný prostriedok, ktorý je vydávaný podľa osobitného zákona s odkazom na § 1 ods. 3 písm. k) tretí bod zákona č. 492/2009 Z. z. o platobných službách a o zmene a doplnení niektorých zákonov v znení neskorších predpisov. Upozorňujeme, že podľa úvodnej vety odseku 3 v § 1 sa tento zákon nevzťahuje na služby založené na osobitných platobných prostriedkoch, ktoré sú uvedené v písm. k) treťom bode.</w:t>
              <w:br/>
            </w:r>
            <w:r>
              <w:rPr>
                <w:b w:val="off"/>
                <w:color w:val="000000"/>
                <w:rFonts w:ascii="Times New Roman" w:hAnsi="Times New Roman" w:cs="Times New Roman" w:eastAsia="Times New Roman"/>
                <w:sz w:val="24"/>
              </w:rPr>
              <w:t>K bodu 32: V § 29 ods. 12 odporúčame za slovami „blízka osoba“ na konci úvodnej vety doplniť odkaz a v poznámke pod čiarou uviesť § 116 Občianskeho zákonníka.</w:t>
              <w:br/>
            </w:r>
            <w:r>
              <w:rPr>
                <w:b w:val="off"/>
                <w:color w:val="000000"/>
                <w:rFonts w:ascii="Times New Roman" w:hAnsi="Times New Roman" w:cs="Times New Roman" w:eastAsia="Times New Roman"/>
                <w:sz w:val="24"/>
              </w:rPr>
              <w:t>K § 29 ods. 15: Vzhľadom na to, že ide o proces rozhodovania o poskytnutí dotácie zo štátneho rozpočtu, odporúčame najmä proces hodnotenia žiadostí, podrobnosti o rozhodovaní a postupe komisie upraviť vo všeobecne záväznom právnom predpise a nie v štatúte.</w:t>
              <w:br/>
            </w:r>
            <w:r>
              <w:rPr>
                <w:b w:val="off"/>
                <w:color w:val="000000"/>
                <w:rFonts w:ascii="Times New Roman" w:hAnsi="Times New Roman" w:cs="Times New Roman" w:eastAsia="Times New Roman"/>
                <w:sz w:val="24"/>
              </w:rPr>
              <w:t>K bodu 36: V § 31ha ods. 2 navrhujeme písm. b) upraviť obdobne, ako je písm. a): „b) práva a povinnosti SLOVAKIA TRAVEL zriadenej podľa...,“: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K bodu 8:  Ustanovenie je preformulované a legislatívna skratka nie je súčasťou predmetného ustanovenia. </w:t>
              <w:br/>
            </w:r>
            <w:r>
              <w:rPr>
                <w:b w:val="off"/>
                <w:color w:val="000000"/>
                <w:rFonts w:ascii="Times New Roman" w:hAnsi="Times New Roman" w:cs="Times New Roman" w:eastAsia="Times New Roman"/>
                <w:sz w:val="24"/>
              </w:rPr>
              <w:t>K bodu 21: Ustanovenie je preformulované podľa požiadavky Ministerstva financií SR,  oddelenia bankovej legislatívy.</w:t>
              <w:br/>
            </w:r>
            <w:r>
              <w:rPr>
                <w:b w:val="off"/>
                <w:color w:val="000000"/>
                <w:rFonts w:ascii="Times New Roman" w:hAnsi="Times New Roman" w:cs="Times New Roman" w:eastAsia="Times New Roman"/>
                <w:sz w:val="24"/>
              </w:rPr>
              <w:t>K § 29 ods. 15: Uvedené náležitosti budú predmetom štatútu, nakoľko žiaden právny predpis neustanovuje povinnosť  úpravy týchto náležitosti všeobecne záväzným právnym predpisom.</w:t>
              <w:br/>
            </w:r>
            <w:r>
              <w:rPr>
                <w:b w:val="off"/>
                <w:color w:val="000000"/>
                <w:rFonts w:ascii="Times New Roman" w:hAnsi="Times New Roman" w:cs="Times New Roman" w:eastAsia="Times New Roman"/>
                <w:sz w:val="24"/>
              </w:rPr>
              <w:t>K bodu 36: Vypúšťa sa znenie § 31ha, pretože 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úvodnej vete</w:t>
              <w:br/>
            </w:r>
            <w:r>
              <w:rPr>
                <w:b w:val="off"/>
                <w:color w:val="000000"/>
                <w:rFonts w:ascii="Times New Roman" w:hAnsi="Times New Roman" w:cs="Times New Roman" w:eastAsia="Times New Roman"/>
                <w:sz w:val="24"/>
              </w:rPr>
              <w:t>V čl. I úvodnej vete odporúčame nahradiť slová "zákona č. .../2024" slovami "zákona č. 172/2024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9 a 30</w:t>
              <w:br/>
            </w:r>
            <w:r>
              <w:rPr>
                <w:b w:val="off"/>
                <w:color w:val="000000"/>
                <w:rFonts w:ascii="Times New Roman" w:hAnsi="Times New Roman" w:cs="Times New Roman" w:eastAsia="Times New Roman"/>
                <w:sz w:val="24"/>
              </w:rPr>
              <w:t>V čl. I bode 9 odporúčame za slová "ods. 1" vložiť slová "poslednej vete" s cieľom spresnenia bodu. Zároveň odporúčame v čl. I bod 30 zosúladiť s bodom 39.1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Predkladateľovi odporúčame odstrániť posledný odsek týkajúci sa zhrnutia vybraných vplyvov, keďže zhrnutie vybraných vplyvov v súlade s doložkou vybraných vplyvov je v zmysle čl. 19 Legislatívnych pravidiel vlády Slovenskej republiky obligatórnou časťou všeobecnej časti dôvodovej správy.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Legislatívne pravidlá vlády ustanovujú len minimálny rozsah, ktorý musí byť predmetom predkladacej správy. Zároveň Smernica na prípravu a predkladanie materiálov na rokovanie vlády Slovenskej republiky (schválená uznesením vlády SR č. 512 z 13. 6. 2001), podľa ktorej musia rezorty pri predkladaní materiálov postupovať, ustanovuje, že podľa čl. 7 ods. 1 písm. d) tejto smernice súčasťou predkladacej správy musí byť stručné zhrnutie očakávaného dopadu, najmä na štátny rozpočet, ak bude materiál prijatý.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úvodná veta</w:t>
              <w:br/>
            </w:r>
            <w:r>
              <w:rPr>
                <w:b w:val="off"/>
                <w:color w:val="000000"/>
                <w:rFonts w:ascii="Times New Roman" w:hAnsi="Times New Roman" w:cs="Times New Roman" w:eastAsia="Times New Roman"/>
                <w:sz w:val="24"/>
              </w:rPr>
              <w:t>V čl. I úvodnej vete odporúčame predkladateľovi nahradiť slová ,,zákona č. .../2024" slovami ,,zákona č. 172/2024 Z. z."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zákona</w:t>
              <w:br/>
            </w:r>
            <w:r>
              <w:rPr>
                <w:b w:val="off"/>
                <w:color w:val="000000"/>
                <w:rFonts w:ascii="Times New Roman" w:hAnsi="Times New Roman" w:cs="Times New Roman" w:eastAsia="Times New Roman"/>
                <w:sz w:val="24"/>
              </w:rPr>
              <w:t>K uvedenému návrhu zákona neuplatňujeme žiadne pripomienky v prípade, ak prijatie zákona nebude mať negatívny vplyv na rozpočet kapitoly Ministerstva vnútra SR. Zároveň upozorňujeme na úlohu vyplývajúcu z bodu C.9. uznesenia vlády SR č. 712/2023, a to nepredkladať v roku 2024 návrhy legislatívnych predpisov a iných materiálov, ktoré zakladajú finančné nároky na zvýšenie počtu zamestnancov a zvýšenie výdavkov alebo úbytok príjmov schválených v štátnom rozpočte na rok 2024 s dôsledkami na štátny rozpočet alebo na iné rozpočty tvoriace rozpočet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7 ods. 2</w:t>
              <w:br/>
            </w:r>
            <w:r>
              <w:rPr>
                <w:b w:val="off"/>
                <w:color w:val="000000"/>
                <w:rFonts w:ascii="Times New Roman" w:hAnsi="Times New Roman" w:cs="Times New Roman" w:eastAsia="Times New Roman"/>
                <w:sz w:val="24"/>
              </w:rPr>
              <w:t xml:space="preserve">V bode 7 článku I vlastného materiálu (§ 7 ods.  2) sa demonštratívnym spôsobom uvádzajú úlohy, ktoré plní SLOVAKIA TRAVEL, pričom v písm. e) sa ako jedna z úloh SLOVAKIA TRAVEL uvádza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spolupracuje s orgánmi verejnej správy, organizáciami cestovného ruchu a inými fyzickými osobami alebo právnickými osobami pôsobiacimi v sektore cestovného ruchu,“.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vyššie citovaného ustanovenia navrhujeme doplniť spoluprácu s organizáciami ochrany prírody  a krajiny v zmysle zákona č. 543/2002 Z. z. o ochrane prírody a krajiny v znení neskorších predpisov, pričom navrhujeme nasledovné znenie predmetného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spolupracuje s orgánmi verejnej správy, organizáciami cestovného ruchu, s organizáciami ochrany prírody a krajiny xy) a inými fyzickými osobami alebo právnickými osobami pôsobiacimi v sektore cestovného ruchu,“.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xy) znie: „§ 65a a § 65b zákona č. 543/2002 Z. z. o ochrane prírody a krajiny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Organizácie ochrany prírody a krajiny, ktorými sú v zmysle ustanovenia § 65a a § 65b zákona č. 543/2002 Z. z. o ochrane prírody a krajiny v znení neskorších predpisov Štátna ochrana prírody Slovenskej republiky a jednotlivé správy národného parku, zohrávajú významnú úlohu v slovenskom cestovnom ruchu. Ich činnosť prispieva k zvýšeniu atraktívnosti a rozvoju turizmu na území Slovenskej republiky. Ministerstvo životného prostredia SR zdôrazňuje, že spolupráca medzi organizáciou cestovného ruchu, akou je SLOVAKIA TRAVEL, a organizáciami ochrany prírody a krajiny je kľúčová. Táto spolupráca podporuje atraktivitu prírodných území a prispieva k rozvoju cestovného ruchu, pričom súčasne zvyšuje vzdelanosť verejnosti v oblasti ochrany prírody a krajiny.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Všetky novelizačné body týkajúce sa právnej úpravy k Slovakia Travel sa z návrhu novely vypúšťajú. </w:t>
              <w:br/>
            </w:r>
            <w:r>
              <w:rPr>
                <w:b w:val="off"/>
                <w:color w:val="000000"/>
                <w:rFonts w:ascii="Times New Roman" w:hAnsi="Times New Roman" w:cs="Times New Roman" w:eastAsia="Times New Roman"/>
                <w:sz w:val="24"/>
              </w:rPr>
              <w:t>Ak by Ministerstvo cestovného ruchu a športu SR v neskoršom časovom horizonte pristúpilo k právnej úprave týkajúcej sa Slovakia Travel, bude uvedená pripomienka s Ministerstvom životného prostredia SR prekonzultovaná.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navrhovanej právnej úprave odporúčame doplniť medzi subjekty financovania rozvoja cestovného ruchu aj Fond na podporu cestovného ruchu, ktorý by sa mal  zriadiť   zákonom o zriadení Fondu na podporu cestovného ruchu (LP/2024/356).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Zákonom č. 91/2010 Z. z. o podpore cestovného ruchu v znení neskorších predpisov a ktorým sa mení zákon č. 57/2018 Z. z. o regionálnej investičnej pomoci a o zmene a doplnení niektorých zákonov v znení neskorších predpisov (ďalej len "zákon o cestovnom ruchu") sa okrem iného upravuje aj  tvorba koncepčných dokumentov a financovanie cestovného ruchu. </w:t>
              <w:br/>
            </w:r>
            <w:r>
              <w:rPr>
                <w:b w:val="off"/>
                <w:color w:val="000000"/>
                <w:rFonts w:ascii="Times New Roman" w:hAnsi="Times New Roman" w:cs="Times New Roman" w:eastAsia="Times New Roman"/>
                <w:sz w:val="24"/>
              </w:rPr>
              <w:t xml:space="preserve">V rámci medzirezortného pripomienkového konania navrhovateľ predložil súbežne s návrhom novelizácie zákona o cestovnom ruchu aj návrh na zákona, ktorým sa zriaďuje Fond na podporu cestovného ruchu (LP/2024/356). </w:t>
              <w:br/>
            </w:r>
            <w:r>
              <w:rPr>
                <w:b w:val="off"/>
                <w:color w:val="000000"/>
                <w:rFonts w:ascii="Times New Roman" w:hAnsi="Times New Roman" w:cs="Times New Roman" w:eastAsia="Times New Roman"/>
                <w:sz w:val="24"/>
              </w:rPr>
              <w:t>V návrhu novely zákona o cestovnom ruchu sa Fond na podporu cestovného ruchu výslovne neuvádza, pričom zákon o cestovnom ruchu  je základnou právnou úpravou rozvoja cestovného ruchu v Slovenskej republike.  Nezahrnutím Fondu  na podporu cestovného ruchu do navrhovanej právnej úpravy sa zavádza nesystémovosť v právnej úprave pre danú oblasť.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Nakoľko Fond na podporu cestovného ruchu ako subjekt financovania rozvoja cestovného ruchu bude predmetom samostatnej právnej úpravy (t.j. zákona o Fonde na podporu cestovného ruchu), preto predkladateľ považuje za nekoncepčné subsumovať tento subjekt pod subjekty financovania rozvoja  cestovného ruchu podľa zákona č. 91/2010 Z. z., ktoré majú samostatný mechanizmus financovania rozvoja cestovného ruchu upravený v zákone č. 91/2010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22)</w:t>
              <w:br/>
            </w:r>
            <w:r>
              <w:rPr>
                <w:b w:val="off"/>
                <w:color w:val="000000"/>
                <w:rFonts w:ascii="Times New Roman" w:hAnsi="Times New Roman" w:cs="Times New Roman" w:eastAsia="Times New Roman"/>
                <w:sz w:val="24"/>
              </w:rPr>
              <w:t xml:space="preserve">V čl. I  navrhujeme vypustiť bod 22 (§27b).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Navrhovateľ predložil súbežne rámci medzirezortného pripomienkového konania aj návrh zákona na zriadenie Fondu na podporu cestovného ruchu (LP/2024/356). V záujme predísť duplicitným činnostiam a v záujme efektívneho nakladania s verejnými zdrojmi,  odporúčame navrhovanú právnu úpravu, podľa ktorej by  príspevok na rozvoj cestovného ruchu malo poskytovať príslušné ministerstvo, vypustiť a odporúčame  poskytovať finančnú podporu len z Fondu na podporu cestovného ruchu, ktorý navrhovateľ navrhuje zriadiť.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Podmienky poskytnutia finančných prostriedkov podľa §27b majú odlišný charakter ako pri fonde na podpore cestovného ruchu, a to vo forme, rozdielnosti charakteru činnosti a povahy aktivít.</w:t>
              <w:br/>
            </w:r>
            <w:r>
              <w:rPr>
                <w:b w:val="off"/>
                <w:color w:val="000000"/>
                <w:rFonts w:ascii="Times New Roman" w:hAnsi="Times New Roman" w:cs="Times New Roman" w:eastAsia="Times New Roman"/>
                <w:sz w:val="24"/>
              </w:rPr>
              <w:t xml:space="preserve">Prostredníctvom nástrojov na podporu rozvoja cestovného ruchu sa navrhuje vytvorenie podmienok pre inteligentné riadenie cestovného ruchu v slovenských regiónoch, ktoré umožní vysporiadať sa </w:t>
              <w:br/>
            </w:r>
            <w:r>
              <w:rPr>
                <w:b w:val="off"/>
                <w:color w:val="000000"/>
                <w:rFonts w:ascii="Times New Roman" w:hAnsi="Times New Roman" w:cs="Times New Roman" w:eastAsia="Times New Roman"/>
                <w:sz w:val="24"/>
              </w:rPr>
              <w:t>s poklesom konkurencieschopnosti a ďalšími negatívnymi následkami na sektor cestovného ruchu, a to prostredníctvom efektívneho nastavenia strategicko-plánovacích a rozvojových aktivít v území založených na dátach.</w:t>
              <w:br/>
            </w:r>
            <w:r>
              <w:rPr>
                <w:b w:val="off"/>
                <w:color w:val="000000"/>
                <w:rFonts w:ascii="Times New Roman" w:hAnsi="Times New Roman" w:cs="Times New Roman" w:eastAsia="Times New Roman"/>
                <w:sz w:val="24"/>
              </w:rPr>
              <w:t xml:space="preserve">Zavádzanie nových leteckých liniek predstavuje významný nástroj podpory prílevu zahraničných návštevníkov do SR. Letecké linky a zvyšovanie ich počtu zavádzaním nových destinácií </w:t>
              <w:br/>
            </w:r>
            <w:r>
              <w:rPr>
                <w:b w:val="off"/>
                <w:color w:val="000000"/>
                <w:rFonts w:ascii="Times New Roman" w:hAnsi="Times New Roman" w:cs="Times New Roman" w:eastAsia="Times New Roman"/>
                <w:sz w:val="24"/>
              </w:rPr>
              <w:t>z relevantných trhov vytvára podmienky zvyšovania konkurencieschopnosti a je dôležitým nástrojom pre rozvoj sektora cestovného ruchu. Predpoklad rastu príjmov, predovšetkým zvýšeným počtom nových ubytovaní nových návštevníkov, predstavuje priamy vplyv do výkonov cestovného ruchu.</w:t>
              <w:br/>
            </w:r>
            <w:r>
              <w:rPr>
                <w:b w:val="off"/>
                <w:color w:val="000000"/>
                <w:rFonts w:ascii="Times New Roman" w:hAnsi="Times New Roman" w:cs="Times New Roman" w:eastAsia="Times New Roman"/>
                <w:sz w:val="24"/>
              </w:rPr>
              <w:t xml:space="preserve">Prostredníctvom nástrojov na podporu rozvoja cestovného ruchu sa navrhuje, </w:t>
              <w:br/>
            </w:r>
            <w:r>
              <w:rPr>
                <w:b w:val="off"/>
                <w:color w:val="000000"/>
                <w:rFonts w:ascii="Times New Roman" w:hAnsi="Times New Roman" w:cs="Times New Roman" w:eastAsia="Times New Roman"/>
                <w:sz w:val="24"/>
              </w:rPr>
              <w:t xml:space="preserve">v novelizácií zákona, formou príspevku vytvárať také schémy pomoci a výzvy, ktoré podporia leteckých prepravcov zaviesť nové letecké linky pre medzinárodné letiská v SR so zameraním sa na trhy, ktoré dlhodobo, vychádzajúc z analýz, predstavujú trhy </w:t>
              <w:br/>
            </w:r>
            <w:r>
              <w:rPr>
                <w:b w:val="off"/>
                <w:color w:val="000000"/>
                <w:rFonts w:ascii="Times New Roman" w:hAnsi="Times New Roman" w:cs="Times New Roman" w:eastAsia="Times New Roman"/>
                <w:sz w:val="24"/>
              </w:rPr>
              <w:t>s najvyšším príjazdovým potenciálom pre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treťom bode doložky zlučiteľnosti v písm. b) žiadame za názvom nariadenia 2023/2831 v platnom znení upraviť publikačný zdroj nasledovne: „(Ú. v. EÚ L, 2023/2831, 15.12.2023)“.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29 ods. 4</w:t>
              <w:br/>
            </w:r>
            <w:r>
              <w:rPr>
                <w:b w:val="off"/>
                <w:color w:val="000000"/>
                <w:rFonts w:ascii="Times New Roman" w:hAnsi="Times New Roman" w:cs="Times New Roman" w:eastAsia="Times New Roman"/>
                <w:sz w:val="24"/>
              </w:rPr>
              <w:t>K uvedenému odseku § 29 :</w:t>
              <w:br/>
            </w:r>
            <w:r>
              <w:rPr>
                <w:b w:val="off"/>
                <w:color w:val="000000"/>
                <w:rFonts w:ascii="Times New Roman" w:hAnsi="Times New Roman" w:cs="Times New Roman" w:eastAsia="Times New Roman"/>
                <w:sz w:val="24"/>
              </w:rPr>
              <w:t>4) Dotáciu na príslušný rozpočtový rok môže poskytnúť ministerstvo</w:t>
              <w:br/>
            </w:r>
            <w:r>
              <w:rPr>
                <w:b w:val="off"/>
                <w:color w:val="000000"/>
                <w:rFonts w:ascii="Times New Roman" w:hAnsi="Times New Roman" w:cs="Times New Roman" w:eastAsia="Times New Roman"/>
                <w:sz w:val="24"/>
              </w:rPr>
              <w:t>a)	oblastnej organizácii v rovnakej výške ako je súhrnná hodnota vybratých členských príspevkov oblastnej organizácie v roku, ktorý predchádza predchádzajúcemu rozpočtovému roku, pričom maximálna výška dotácie oblastnej organizácii je ohraničená 90 % súhrnnej hodnoty vybratej dane za ubytovanie u všetkých členských obcí oblastnej organizácie v roku, ktorý predchádza predchádzajúcemu rozpočtovému 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  „Teritoriálne vymedzenie OOCR/reorganizácia v priestore“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podmieniť výšku dotácie zo štátneho rozpočtu nielen na základe kritéria výšky vybratých členských príspevkov, resp. vybratej dane za ubytovanie, ale aj podľa kritéria rozlohy územnej pôsobnosti konkrétnej OOCR - racionalizácia siete OOCR na území kraja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 Región Tatry vs. Horný Zemplín / príklad OOCR Región Vysoké Tatry = dotácia * 1, OOCR Horný Zemplín = dotácia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zachovania právnej istoty predkladateľ návrhu zákona neakceptuje pripomienku PSK.</w:t>
              <w:br/>
            </w:r>
            <w:r>
              <w:rPr>
                <w:b w:val="off"/>
                <w:color w:val="000000"/>
                <w:rFonts w:ascii="Times New Roman" w:hAnsi="Times New Roman" w:cs="Times New Roman" w:eastAsia="Times New Roman"/>
                <w:sz w:val="24"/>
              </w:rPr>
              <w:t>Uvedený návrh má zásadný vplyv na základné princípy financovania OCR, výpočet a stanovenie nároku na dotáciu. Z pripomienky nie je jednoznačné, ako sa s touto zásadnou zmenou vysporiadať v uvedených situáciách. Z uvedeného dôvodu nie je možné špecifikovať a vypočítať vplyvy  na rozpočet verejnej správy.</w:t>
              <w:br/>
            </w:r>
            <w:r>
              <w:rPr>
                <w:b w:val="off"/>
                <w:color w:val="000000"/>
                <w:rFonts w:ascii="Times New Roman" w:hAnsi="Times New Roman" w:cs="Times New Roman" w:eastAsia="Times New Roman"/>
                <w:sz w:val="24"/>
              </w:rPr>
              <w:t xml:space="preserve">Pripomienka je súčasne uplatnená nad rámec návrhu zákona predkladaného do medzirezortného pripomienkového konania. Zároveň nespĺňa podmienky, ktoré na pripomienky vyžaduje čl. 14 Legislatívnych pravidiel vlády SR. </w:t>
              <w:br/>
            </w:r>
            <w:r>
              <w:rPr>
                <w:b w:val="off"/>
                <w:color w:val="000000"/>
                <w:rFonts w:ascii="Times New Roman" w:hAnsi="Times New Roman" w:cs="Times New Roman" w:eastAsia="Times New Roman"/>
                <w:sz w:val="24"/>
              </w:rPr>
              <w:t>Na základe vyššie uvedeného predkladateľ návrhu zákona pripomienku PSK neakceptuje.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4 [§ 4 písm. f)]</w:t>
              <w:br/>
            </w:r>
            <w:r>
              <w:rPr>
                <w:b w:val="off"/>
                <w:color w:val="000000"/>
                <w:rFonts w:ascii="Times New Roman" w:hAnsi="Times New Roman" w:cs="Times New Roman" w:eastAsia="Times New Roman"/>
                <w:sz w:val="24"/>
              </w:rPr>
              <w:t>Žiadame formulovať ustanovenie takto:</w:t>
              <w:br/>
            </w:r>
            <w:r>
              <w:rPr>
                <w:b w:val="off"/>
                <w:color w:val="000000"/>
                <w:rFonts w:ascii="Times New Roman" w:hAnsi="Times New Roman" w:cs="Times New Roman" w:eastAsia="Times New Roman"/>
                <w:sz w:val="24"/>
              </w:rPr>
              <w:t xml:space="preserve">"f) spolupracuje pri zostavovaní komplexných informácií o vývoji cestovného ruchu </w:t>
              <w:br/>
            </w:r>
            <w:r>
              <w:rPr>
                <w:b w:val="off"/>
                <w:color w:val="000000"/>
                <w:rFonts w:ascii="Times New Roman" w:hAnsi="Times New Roman" w:cs="Times New Roman" w:eastAsia="Times New Roman"/>
                <w:sz w:val="24"/>
              </w:rPr>
              <w:t>v Slovenskej republike so Štatistickým úradom Slovenskej republiky (ďalej len „štatistický úrad“),“.</w:t>
              <w:br/>
            </w:r>
            <w:r>
              <w:rPr>
                <w:b w:val="off"/>
                <w:color w:val="000000"/>
                <w:rFonts w:ascii="Times New Roman" w:hAnsi="Times New Roman" w:cs="Times New Roman" w:eastAsia="Times New Roman"/>
                <w:sz w:val="24"/>
              </w:rPr>
              <w:t xml:space="preserve">Odôvodnenie:  Navrhovaná úprava presne popisuje skutkový a právny stav. Orgánom zodpovedným za tvorbu štátnej  štatistiky v oblasti cestovného ruchu je Štatistický úrad Slovenskej republiky, nie ministerstvo.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12 [§ 10 ods.7]</w:t>
              <w:br/>
            </w:r>
            <w:r>
              <w:rPr>
                <w:b w:val="off"/>
                <w:color w:val="000000"/>
                <w:rFonts w:ascii="Times New Roman" w:hAnsi="Times New Roman" w:cs="Times New Roman" w:eastAsia="Times New Roman"/>
                <w:sz w:val="24"/>
              </w:rPr>
              <w:t>Žiadame formulovať novelizačný bod 12 takto:</w:t>
              <w:br/>
            </w:r>
            <w:r>
              <w:rPr>
                <w:b w:val="off"/>
                <w:color w:val="000000"/>
                <w:rFonts w:ascii="Times New Roman" w:hAnsi="Times New Roman" w:cs="Times New Roman" w:eastAsia="Times New Roman"/>
                <w:sz w:val="24"/>
              </w:rPr>
              <w:t>"12. V § 10 sa vypúšťa odsek 7.</w:t>
              <w:br/>
            </w:r>
            <w:r>
              <w:rPr>
                <w:b w:val="off"/>
                <w:color w:val="000000"/>
                <w:rFonts w:ascii="Times New Roman" w:hAnsi="Times New Roman" w:cs="Times New Roman" w:eastAsia="Times New Roman"/>
                <w:sz w:val="24"/>
              </w:rPr>
              <w:t>Doterajšie odseky 8 až 11 sa označujú ako odseky 7 až 10.".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Zo znenia § 9 a 11 zákona č. 91/2010 Z. z. o podpore cestovného ruchu vyplýva, že krajská organizácia cestovného ruchu nie je orgánom verejnej moci, ale je zriadená orgánom verejnej moci. Ministerstvo ako správca registra krajských a oblastných organizácií cestovného ruchu je povinnou osobou podľa § 1a písm. f) zákona č. 272/2015 Z. z. o registri právnických osôb, podnikateľov a orgánov verejnej moci a o zmene  a doplnení niektorých zákonov v znení zákona č. 302/2023 Z. z., nositeľom povinností podľa § 4 ods. 4 písm. a), § 5 ods. 1 až 5 a § 6 ods. 1 zákona č. 272/2015 Z. z. v znení zákona č. 302/2023 Z. z., a register krajských a oblastných organizácií cestovného ruchu je zdrojovým registrom registra právnických osôb, podnikateľov a orgánov verejnej moci. Ministerstvo je preto povinné poskytovať štatistickému úradu v elektronickej forme údaje zapisované do registra právnických osôb do troch pracovných dní po ich zápise, zmene alebo výmaze v zdrojovom registri.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10 ods. 11 zákona č. 91/2010 Z. z. nad rámec predloženého návrhu</w:t>
              <w:br/>
            </w:r>
            <w:r>
              <w:rPr>
                <w:b w:val="off"/>
                <w:color w:val="000000"/>
                <w:rFonts w:ascii="Times New Roman" w:hAnsi="Times New Roman" w:cs="Times New Roman" w:eastAsia="Times New Roman"/>
                <w:sz w:val="24"/>
              </w:rPr>
              <w:t>Žiadame vypustiť osobitným novelizačným bodom v čl. I ustanovenie § 10 ods. 11 zákona č. 91/2010 Z. z. v znení zákona č. 415/2013 Z. z., ktoré je v rozpore s povinnosťami ustanovenými ministerstvu ako povinnej osobe podľa § 5 ods. 1 až 5 a § 6 ods. 1 zákona č. 272/2015 Z. z. v znení zákona č. 302/2023 Z. z. Ministerstvo je povinné v lehotách a spôsobom uvedeným v tomto zákone poskytovať do registra právnických osôb, podnikateľov a orgánov verejnej moci všetky údaje, ktoré sa vedú o zapisovanom subjekte v registri právnických osôb, podnikateľov a orgánov verejnej moci podľa § 3 ods. 1 zákona č. 272/2015 Z. z., okrem údajov, ktoré pochádzajú z činnosti Štatistického úradu SR a údajov, ktoré sa zapisovanej právnickej osoby vzhľadom na jej právnu formu a činnosť netýkajú.</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12 ods. 5 zákona č. 91/2010 Z. z. nad rámec predloženého návrhu</w:t>
              <w:br/>
            </w:r>
            <w:r>
              <w:rPr>
                <w:b w:val="off"/>
                <w:color w:val="000000"/>
                <w:rFonts w:ascii="Times New Roman" w:hAnsi="Times New Roman" w:cs="Times New Roman" w:eastAsia="Times New Roman"/>
                <w:sz w:val="24"/>
              </w:rPr>
              <w:t>Žiadame v čl. I samostatným novelizačným bodom vypustiť druhú vetu v § 12 ods. 5 zákona č. 91/2010 Z. z. v znení zákona č. 386/2011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Ministerstvo je povinné podľa § 5 ods. 2 zákona č. 272/2015 Z. z. v znení zákona č. 302/2023 Z. z. ako správca zdrojového registra poskytnúť štatistickému úradu v elektronickej forme údaje zapisované do registra právnických osôb do troch pracovných dní po ich zápise, zmene alebo výmaze zo zdrojového registra.</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Pripomienku akceptujeme avšak máme zato, že Štatistický úrad SR požaduje vypustenie tretej vety uvedeného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26 ods. 1 zákona č. 91/2010 Z. z. nad rámec predloženého návrhu</w:t>
              <w:br/>
            </w:r>
            <w:r>
              <w:rPr>
                <w:b w:val="off"/>
                <w:color w:val="000000"/>
                <w:rFonts w:ascii="Times New Roman" w:hAnsi="Times New Roman" w:cs="Times New Roman" w:eastAsia="Times New Roman"/>
                <w:sz w:val="24"/>
              </w:rPr>
              <w:t xml:space="preserve">Žiadame v čl. I samostatným novelizačným bodom doplniť resp. vložiť  medzi  údaje povinne zapisované do registra aj údaj o právnej forme podľa § 3 ods. 1 písm. j)  podľa zákona č. 272/2015 Z. z. a údaje o zakladateľoch, zriaďovateľoch, alebo iných osobách s obdobným postavením v rozsahu podľa § 3 ods. 1 písm. d)  zákona č. 272/2015 Z. z.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Cieľom pripomienky je, aby na účely zápisu údajov do registra právnických osôb, podnikateľov a orgánov verejnej moci boli v zdrojovom registri evidované údaje všetky údaje o právnickej osobe podľa § 3 ods. 1 zákona č. 272/2015 Z. z. a povinná osoba sa vyhla nutnosti administratívneho postupu podľa § 5 ods. 3 zákona č. 272/2015 Z. z. v znení zákona č. 302/2023 Z. z. , ktorý sa použije, ak je rozsah údajov zapisovaných do zdrojového registra menší ako rozsah údajov zapisovaných a poskytovaných zo zdrojového registra do registra právnických osôb, podnikateľov a orgánov verejnej moci.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13 [§ 10 ods. 8] a k § 26 nad rámec predloženého návrhu . 91/2010 z. z. nad rámec predloženého návrhu</w:t>
              <w:br/>
            </w:r>
            <w:r>
              <w:rPr>
                <w:b w:val="off"/>
                <w:color w:val="000000"/>
                <w:rFonts w:ascii="Times New Roman" w:hAnsi="Times New Roman" w:cs="Times New Roman" w:eastAsia="Times New Roman"/>
                <w:sz w:val="24"/>
              </w:rPr>
              <w:t>Žiadame upraviť znenie § 10 ods. 8 v bode 13 návrhu novely zákona a samostatným novelizačným bodom zmeniť súčasné znenie § 26 ods. 1 písm. b), h) a j) tak, aby tieto ustanovenia obsahovali zákonné pomenovanie všeobecného identifikátora právnických osôb, podnikateľov a orgánov verejnej moci, ktorým je "identifikačné číslo organizácie", a to z dôvodu požiadavky terminologickej správnosti, presnosti, všeobecnej zrozumiteľnosti a používania správnych a ustálených právnych pojmov podľa § 3 ods. 2 zákona č. 400/2015 Z. z.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2 zákona č. 91/2010 Z. z. nad rámec predloženého návrhu</w:t>
              <w:br/>
            </w:r>
            <w:r>
              <w:rPr>
                <w:b w:val="off"/>
                <w:color w:val="000000"/>
                <w:rFonts w:ascii="Times New Roman" w:hAnsi="Times New Roman" w:cs="Times New Roman" w:eastAsia="Times New Roman"/>
                <w:sz w:val="24"/>
              </w:rPr>
              <w:t>Odporúčame zvážiť zavedenie definície pojmu "sektor cestovného ruchu" ako základného pojmu na účely zákona vo väzbe na vysokú frekvenciu používania tohto pojmu v zákone (okrem  formulácie predmetu zákona v § 1, kde sa tento pojem paradoxne nepoužíva) z dôvodu požiadavky na presnosť a všeobecnú zrozumiteľnosť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potrebná definícia pojmu, nakoľko ide o všeobecne zaužívaný pojem vo vzťahu k cestovnému ruchu. Pre tento pojem je ťažké nájsť slovenský ekvivalent, ktorý by vystihol filozofiu obsahu tohto pojmu.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b) zákona č. 91/2010 Z. z. nad rámec predloženého návrhu</w:t>
              <w:br/>
            </w:r>
            <w:r>
              <w:rPr>
                <w:b w:val="off"/>
                <w:color w:val="000000"/>
                <w:rFonts w:ascii="Times New Roman" w:hAnsi="Times New Roman" w:cs="Times New Roman" w:eastAsia="Times New Roman"/>
                <w:sz w:val="24"/>
              </w:rPr>
              <w:t>Odporúčame novým základným pojmom alebo v iných ustanoveniach zákona vymedziť "integrovaný informačný systém Slovakia Travel", alebo upraviť definíciu základného pojmu "integrovaný informačný systém cestovného ruchu".</w:t>
              <w:br/>
            </w:r>
            <w:r>
              <w:rPr>
                <w:b w:val="off"/>
                <w:color w:val="000000"/>
                <w:rFonts w:ascii="Times New Roman" w:hAnsi="Times New Roman" w:cs="Times New Roman" w:eastAsia="Times New Roman"/>
                <w:sz w:val="24"/>
              </w:rPr>
              <w:t>Odôvodnenie: Predpokladáme, že  integrovaný informačný systém Slovakia Travel nebude totožný s integrovanými informačnými systémami vedenými na úrovni oblastných organizácii a krajských organizácii cestovného ruchu  podľa ich obsahového vymedzenie v § 2 písm. b) zákona č. 91/2010 Z. z. Integrovaný informačný systém Slovakia Travel bude mať svoje špecifiká, pretože Slovakia Travel ako rozpočtová organizácia vykonáva činnosti v súlade so štátnou politikou cestovného ruchu.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Všetky novelizačné body týkajúce sa právnej úpravy k Slovakia Travel sa z návrhu novely vypúšťajú.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w:t>
              <w:br/>
            </w:r>
            <w:r>
              <w:rPr>
                <w:b w:val="off"/>
                <w:color w:val="000000"/>
                <w:rFonts w:ascii="Times New Roman" w:hAnsi="Times New Roman" w:cs="Times New Roman" w:eastAsia="Times New Roman"/>
                <w:sz w:val="24"/>
              </w:rPr>
              <w:t xml:space="preserve">Navrhujeme vypustiť bod č. 28, ktorým došlo k vypusteniu písm. b) z § 28, a teda k vypusteniu dotácie ako zdroja financovania organizácií cestovného ruchu.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Potreba ponechania  § 28 písmena b) vyplýva z toho, že  § 28 sa týka všetkých zdrojov financovania organizácií cestovného ruchu založených podľa zákona č. 91/2010 Z.z. a je určujúcim aj pre interné procesy a fungovanie organizácií cestovného ruchu, vrátane postupov účtovania a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29</w:t>
              <w:br/>
            </w:r>
            <w:r>
              <w:rPr>
                <w:b w:val="off"/>
                <w:color w:val="000000"/>
                <w:rFonts w:ascii="Times New Roman" w:hAnsi="Times New Roman" w:cs="Times New Roman" w:eastAsia="Times New Roman"/>
                <w:sz w:val="24"/>
              </w:rPr>
              <w:t xml:space="preserve">Namiesto navrhovaného znenia § 29 odsek 5 písm. b) navrhujeme zohľadniť možnosť členstva OOCR vo viacerých KOCR a z toho vyplývajúci spôsob výpočtu dotácie úpravou par. 29 odsek 4 písmeno b) nasledovne: "krajskej organizácii v rovnakej výške ako je členský príspevok vyššieho územného celku v roku, ktorý predchádza predchádzajúcemu rozpočtovému roku, pričom maximálna výška dotácie krajskej organizácii je ohraničená 10 % z vybratej dane za ubytovanie všetkých členských obcí oblastných organizácií, ktoré pôsobia na území krajskej organizácie v roku, ktorý predchádza predchádzajúcemu rozpočtovému roku" a adekvátne tomu nahradiť  v par. 8 odsek 5 znením "Členský príspevok oblastnej organizácie krajskej organizácii je najmenej 10 % z členských príspevkov získaných oblastnou organizáciou od obcí a podnikateľských subjektov, ktoré pôsobia na území tejto krajskej organizácie v predchádzajúcom kalendárnom roku. Ak oblastná organizácia je členom viacerých krajských organizácií, výška členského príspevku oblastnej organizácie krajskej organizácii je najmenej 10% z členských príspevkov získaných oblastnou organizáciou od obcí a podnikateľských subjektov, ktoré pôsobia na území tejto krajskej organizácie, v predchádzajúcom kalendárnom 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zjednodušuje spôsob výpočtu a zároveň zohľadňuje legislatívnym návrhom navrhnutú možnosť členstva OOCR vo viacerých KOCR a zohľadňuje aj platné ustanovenia výpočtu členského príspevku pre krajské organizácie cestovného ruchu.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29 ods. 18</w:t>
              <w:br/>
            </w:r>
            <w:r>
              <w:rPr>
                <w:b w:val="off"/>
                <w:color w:val="000000"/>
                <w:rFonts w:ascii="Times New Roman" w:hAnsi="Times New Roman" w:cs="Times New Roman" w:eastAsia="Times New Roman"/>
                <w:sz w:val="24"/>
              </w:rPr>
              <w:t>Navrhujeme vypustiť navrhované znenie § 29 odsek 18, ktorý rieši nemožnosť zamerania „vlastného projektu“ OCR a „projektu OCR ako spolupracujúcej OCR“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Vypustenie bodu navrhujeme z dôvodu, že zameranie na totožné aktivity jednotlivých projektov je žiadúce, čo vyplýva z aplikačnej praxe, medzinárodných trendov v destinačnom manažmente aj nastavenia strategických dokumentov organizácií cestovného ruchu.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 písm. g) obyčajná pripomienka</w:t>
              <w:br/>
            </w:r>
            <w:r>
              <w:rPr>
                <w:b w:val="off"/>
                <w:color w:val="000000"/>
                <w:rFonts w:ascii="Times New Roman" w:hAnsi="Times New Roman" w:cs="Times New Roman" w:eastAsia="Times New Roman"/>
                <w:sz w:val="24"/>
              </w:rPr>
              <w:t>Navrhujeme presunúť a uviesť ST ako písm. b) namiesto písm. g) z dôvodu hierarchického, územnej pôsobnosti i kompetencií, nakoľko týmto zákonom dochádza k podstatnej zmene v tom, že jeho zakladateľská pôsobnosť predchádza z ministerstva do pôsobnosti „zo zákona“ – viď §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 písm. l) obyčajná pripomienka</w:t>
              <w:br/>
            </w:r>
            <w:r>
              <w:rPr>
                <w:b w:val="off"/>
                <w:color w:val="000000"/>
                <w:rFonts w:ascii="Times New Roman" w:hAnsi="Times New Roman" w:cs="Times New Roman" w:eastAsia="Times New Roman"/>
                <w:sz w:val="24"/>
              </w:rPr>
              <w:t xml:space="preserve">Zabezpečenie propagácie a prezentácie v podmienkach ministerstva je v súčasnosti neaktuálne, nakoľko úloha spadá do pôsobnosti SLOVAKIA TRAVEL. </w:t>
              <w:br/>
            </w:r>
            <w:r>
              <w:rPr>
                <w:b w:val="off"/>
                <w:color w:val="000000"/>
                <w:rFonts w:ascii="Times New Roman" w:hAnsi="Times New Roman" w:cs="Times New Roman" w:eastAsia="Times New Roman"/>
                <w:sz w:val="24"/>
              </w:rPr>
              <w:t>Navrhujeme preto slová ...propagáciu a prezentáciu, priamu aj nepriamu... vynechať.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 písm. q) obyčajná pripomienka</w:t>
              <w:br/>
            </w:r>
            <w:r>
              <w:rPr>
                <w:b w:val="off"/>
                <w:color w:val="000000"/>
                <w:rFonts w:ascii="Times New Roman" w:hAnsi="Times New Roman" w:cs="Times New Roman" w:eastAsia="Times New Roman"/>
                <w:sz w:val="24"/>
              </w:rPr>
              <w:t>Ministerstvo metodicky usmerňuje a kontroluje plnenie úloh SLOVAKIA TRAVEL.</w:t>
              <w:br/>
            </w:r>
            <w:r>
              <w:rPr>
                <w:b w:val="off"/>
                <w:color w:val="000000"/>
                <w:rFonts w:ascii="Times New Roman" w:hAnsi="Times New Roman" w:cs="Times New Roman" w:eastAsia="Times New Roman"/>
                <w:sz w:val="24"/>
              </w:rPr>
              <w:t>Navrhujeme v predmetnom ustanovení nahradiť spojenie... a kontroluje plnenie úloh... na ...spolupracuje pri plnení úloh SLOVAKIA TRAVEL.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 písm. r) obyčajná pripomienka</w:t>
              <w:br/>
            </w:r>
            <w:r>
              <w:rPr>
                <w:b w:val="off"/>
                <w:color w:val="000000"/>
                <w:rFonts w:ascii="Times New Roman" w:hAnsi="Times New Roman" w:cs="Times New Roman" w:eastAsia="Times New Roman"/>
                <w:sz w:val="24"/>
              </w:rPr>
              <w:t>Navrhujeme tento bod vypustiť vzhľadom na novonavrhovanú pôsobnosť SLOVAKIA TRAVEL. Predmetná úloha je v podmienkach ministerstva neaktuálna.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 písm. s) zásadná pripomienka</w:t>
              <w:br/>
            </w:r>
            <w:r>
              <w:rPr>
                <w:b w:val="off"/>
                <w:color w:val="000000"/>
                <w:rFonts w:ascii="Times New Roman" w:hAnsi="Times New Roman" w:cs="Times New Roman" w:eastAsia="Times New Roman"/>
                <w:sz w:val="24"/>
              </w:rPr>
              <w:t>V predmetnom § 4 písm. s) je uvedené, že ministerstvo môže zriaďovať a rušiť zahraničné zastúpenia cestovného ruchu a vnútroštátne regionálne pracoviská. Táto úloha je v súčasných podmienkach už neaktuálna. Je potrebné túto úlohu presunúť do § 7, t. j. do pôsobnosti SLOVAKIA TRAVEL.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1</w:t>
              <w:br/>
            </w:r>
            <w:r>
              <w:rPr>
                <w:b w:val="off"/>
                <w:color w:val="000000"/>
                <w:rFonts w:ascii="Times New Roman" w:hAnsi="Times New Roman" w:cs="Times New Roman" w:eastAsia="Times New Roman"/>
                <w:sz w:val="24"/>
              </w:rPr>
              <w:t>Navrhujeme presunúť druhú vetu Činnosť SLOVAKIA TRAVEL ... do nasledujúceho ods. 2, nakoľko ide o konkretizovanie činnosti SLOVAKIA TRAVEL.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1 zásadná pripomienka</w:t>
              <w:br/>
            </w:r>
            <w:r>
              <w:rPr>
                <w:b w:val="off"/>
                <w:color w:val="000000"/>
                <w:rFonts w:ascii="Times New Roman" w:hAnsi="Times New Roman" w:cs="Times New Roman" w:eastAsia="Times New Roman"/>
                <w:sz w:val="24"/>
              </w:rPr>
              <w:t>V poslednej vete je uvedené, že SLOVAKIA TRAVEL vykonáva túto činnosť v súlade so štátnou politikou cestovného ruchu. Nakoľko pojem ... štátna politika cestovného ruchu... nie je bližšie špecifikovaný, a ani definovaný v pojmovej časti, javí sa tento pojem ako nejasný (§ 2). Navrhujeme tento zmeniť napríklad  ... na prijaté strategické, koncepčné i legislatívne... a pod. Prípadne odporúčame túto skutočnosť uviesť v systéme odvolávok, kde by bolo uvedené k príslušnej odvolávke: Napr. Programové vyhlásenie vlády, prijaté strategické a koncepčné materiály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2 zásadná pripomienka</w:t>
              <w:br/>
            </w:r>
            <w:r>
              <w:rPr>
                <w:b w:val="off"/>
                <w:color w:val="000000"/>
                <w:rFonts w:ascii="Times New Roman" w:hAnsi="Times New Roman" w:cs="Times New Roman" w:eastAsia="Times New Roman"/>
                <w:sz w:val="24"/>
              </w:rPr>
              <w:t>Navrhujeme tento doplniť o nasledovné činnosti:</w:t>
              <w:br/>
            </w:r>
            <w:r>
              <w:rPr>
                <w:b w:val="off"/>
                <w:color w:val="000000"/>
                <w:rFonts w:ascii="Times New Roman" w:hAnsi="Times New Roman" w:cs="Times New Roman" w:eastAsia="Times New Roman"/>
                <w:sz w:val="24"/>
              </w:rPr>
              <w:t xml:space="preserve">-	zabezpečuje marketingový prieskum trhu cestovného ruchu </w:t>
              <w:br/>
            </w:r>
            <w:r>
              <w:rPr>
                <w:b w:val="off"/>
                <w:color w:val="000000"/>
                <w:rFonts w:ascii="Times New Roman" w:hAnsi="Times New Roman" w:cs="Times New Roman" w:eastAsia="Times New Roman"/>
                <w:sz w:val="24"/>
              </w:rPr>
              <w:t xml:space="preserve">-	zabezpečuje informatizáciu a digitalizáciu služieb a správu dátového analytického centra a  </w:t>
              <w:br/>
            </w:r>
            <w:r>
              <w:rPr>
                <w:b w:val="off"/>
                <w:color w:val="000000"/>
                <w:rFonts w:ascii="Times New Roman" w:hAnsi="Times New Roman" w:cs="Times New Roman" w:eastAsia="Times New Roman"/>
                <w:sz w:val="24"/>
              </w:rPr>
              <w:t>-	zabezpečuje analytickú činnosť a hodnotenie vplyvov na cestovný ruch</w:t>
              <w:br/>
            </w:r>
            <w:r>
              <w:rPr>
                <w:b w:val="off"/>
                <w:color w:val="000000"/>
                <w:rFonts w:ascii="Times New Roman" w:hAnsi="Times New Roman" w:cs="Times New Roman" w:eastAsia="Times New Roman"/>
                <w:sz w:val="24"/>
              </w:rPr>
              <w:t>-	aktualizuje integrovaný IS vo svojej pôsobnosti</w:t>
              <w:br/>
            </w:r>
            <w:r>
              <w:rPr>
                <w:b w:val="off"/>
                <w:color w:val="000000"/>
                <w:rFonts w:ascii="Times New Roman" w:hAnsi="Times New Roman" w:cs="Times New Roman" w:eastAsia="Times New Roman"/>
                <w:sz w:val="24"/>
              </w:rPr>
              <w:t>-	zabezpečuje všetky formy propagácie cestovného ruchu</w:t>
              <w:br/>
            </w:r>
            <w:r>
              <w:rPr>
                <w:b w:val="off"/>
                <w:color w:val="000000"/>
                <w:rFonts w:ascii="Times New Roman" w:hAnsi="Times New Roman" w:cs="Times New Roman" w:eastAsia="Times New Roman"/>
                <w:sz w:val="24"/>
              </w:rPr>
              <w:t>-	zriaďuje svoje oficiálne zastúpenia v zahraničí a zabezpečuje ich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2 písm. b) zásadná pripomienka</w:t>
              <w:br/>
            </w:r>
            <w:r>
              <w:rPr>
                <w:b w:val="off"/>
                <w:color w:val="000000"/>
                <w:rFonts w:ascii="Times New Roman" w:hAnsi="Times New Roman" w:cs="Times New Roman" w:eastAsia="Times New Roman"/>
                <w:sz w:val="24"/>
              </w:rPr>
              <w:t xml:space="preserve">Z predmetného znenia vyplýva, že SLOVAKIA TRAVEL podporuje ... predaj udržateľných produktov cestovného ruchu. </w:t>
              <w:br/>
            </w:r>
            <w:r>
              <w:rPr>
                <w:b w:val="off"/>
                <w:color w:val="000000"/>
                <w:rFonts w:ascii="Times New Roman" w:hAnsi="Times New Roman" w:cs="Times New Roman" w:eastAsia="Times New Roman"/>
                <w:sz w:val="24"/>
              </w:rPr>
              <w:t>Vzhľadom na obsah a charakter činnosti SLOVAKIA TRAVEL navrhujeme vypustiť slovo ...predaj...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2 písm. f)</w:t>
              <w:br/>
            </w:r>
            <w:r>
              <w:rPr>
                <w:b w:val="off"/>
                <w:color w:val="000000"/>
                <w:rFonts w:ascii="Times New Roman" w:hAnsi="Times New Roman" w:cs="Times New Roman" w:eastAsia="Times New Roman"/>
                <w:sz w:val="24"/>
              </w:rPr>
              <w:t>Navrhujeme vypustiť poslednú časť vety ... a koordinuje spoluprácu medzi nimi a organizáciami cestovného ruchu...</w:t>
              <w:br/>
            </w:r>
            <w:r>
              <w:rPr>
                <w:b w:val="off"/>
                <w:color w:val="000000"/>
                <w:rFonts w:ascii="Times New Roman" w:hAnsi="Times New Roman" w:cs="Times New Roman" w:eastAsia="Times New Roman"/>
                <w:sz w:val="24"/>
              </w:rPr>
              <w:t>Táto časť vety sa javí nad rámec možností, či kompetencií SLOVAKIA TRAVEL koordinovať medzinárodné organizácie cestovného ruchu.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2 zásadná pripomienka</w:t>
              <w:br/>
            </w:r>
            <w:r>
              <w:rPr>
                <w:b w:val="off"/>
                <w:color w:val="000000"/>
                <w:rFonts w:ascii="Times New Roman" w:hAnsi="Times New Roman" w:cs="Times New Roman" w:eastAsia="Times New Roman"/>
                <w:sz w:val="24"/>
              </w:rPr>
              <w:t>Vzhľadom na presun kompetencií je potrebné v predmetnom § doplniť ako samostatné písmeno: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zabezpečuje plnenie úloh spojených s realizáciou svetových výstav EXPO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7 písm. a) zásadná pripomienka</w:t>
              <w:br/>
            </w:r>
            <w:r>
              <w:rPr>
                <w:b w:val="off"/>
                <w:color w:val="000000"/>
                <w:rFonts w:ascii="Times New Roman" w:hAnsi="Times New Roman" w:cs="Times New Roman" w:eastAsia="Times New Roman"/>
                <w:sz w:val="24"/>
              </w:rPr>
              <w:t>Vzhľadom na termín rozpisu štátneho rozpočtu na nasledujúci rok, resp. jeho návrh, a potrebu koordinácie so zámermi a plánmi KOCR a OOCR, navrhujeme upraviť navrhovaný termín na október/november.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7 písm. b) zásadná pripomienka</w:t>
              <w:br/>
            </w:r>
            <w:r>
              <w:rPr>
                <w:b w:val="off"/>
                <w:color w:val="000000"/>
                <w:rFonts w:ascii="Times New Roman" w:hAnsi="Times New Roman" w:cs="Times New Roman" w:eastAsia="Times New Roman"/>
                <w:sz w:val="24"/>
              </w:rPr>
              <w:t>Navrhujeme upraviť termín z 31. 3. príslušného roka na termín 31.5. z dôvodu nadväznosti na termíny spracovania účtovnej závierky.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novelizačné body týkajúce sa právnej úpravy k Slovakia Travel sa z návrhu novely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čl. I je potrebné doplniť novelizačný bod (ktorým sa mení zákon č. 91/2010 Z. z.)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26 ods. 5 a § 30 ods. 1 sa slová „všeobecný predpis o správnom konaní“ nahrádzajú slovami „správny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Na správny poriadok (zákon č. 71/1967 Zb.) je potrebné odkazovať pomocou jeho slovného označenia „správny poriadok“, čo explicitne vyplýva aj z bodov 8, 22.9 a 48 prílohy č. 1 k Legislatívnym pravidlám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„všeobecný predpis o správnom konaní“ je nepresný, neurčitý, v rozpore s Legislatívnymi pravidlami vlády SR aj zaužívanou legislatívnou praxou, a preto by sa nemal používať. Súčasne sa tak prispeje k väčšej prehľadnosti a presnosti 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pripomienku uplatnenú nad rámec predkladaného návrhu zákona. Z vecného hľadiska je odkaz zavedený v predmetných ustanoveniach správny.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4</w:t>
              <w:br/>
            </w:r>
            <w:r>
              <w:rPr>
                <w:b w:val="off"/>
                <w:color w:val="000000"/>
                <w:rFonts w:ascii="Times New Roman" w:hAnsi="Times New Roman" w:cs="Times New Roman" w:eastAsia="Times New Roman"/>
                <w:sz w:val="24"/>
              </w:rPr>
              <w:t>Uvedený § navrhujeme zmeniť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17 ods. 4 znie:  „Na prijatie uznesenia je potrebná viac ako polovica hlasov prítomných členov. Uznesenie o zásadných otázkach podľa odseku 6 je prijaté, ak za návrh hlasovalo viac ako 60 % hlasov prítomných členských obcí a súčasne viac ako 60 % hlasov prítomných členských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Vychádzajúc z usmernenia Ministerstva dopravy Slovenskej republiky k výkladu ustanovenia § 17 ods. 4 zákona 91/2010 Z. z. o podpore cestovného ruchu v znení neskorších predpisov, ktorý sa týka hlasovania počas valného zhromaždenia v zásadných otázkach – text usmernenia predkladáme: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17 ods. 4 prvá veta zákona č. 91/2010 Z. z. o podpore cestovného ruchu v znení </w:t>
              <w:br/>
            </w:r>
            <w:r>
              <w:rPr>
                <w:b w:val="off"/>
                <w:color w:val="000000"/>
                <w:rFonts w:ascii="Times New Roman" w:hAnsi="Times New Roman" w:cs="Times New Roman" w:eastAsia="Times New Roman"/>
                <w:sz w:val="24"/>
              </w:rPr>
              <w:t xml:space="preserve">neskorších predpisov (ďalej len „zákon“) je na prijatie uznesenia potrebná viac ako polovica </w:t>
              <w:br/>
            </w:r>
            <w:r>
              <w:rPr>
                <w:b w:val="off"/>
                <w:color w:val="000000"/>
                <w:rFonts w:ascii="Times New Roman" w:hAnsi="Times New Roman" w:cs="Times New Roman" w:eastAsia="Times New Roman"/>
                <w:sz w:val="24"/>
              </w:rPr>
              <w:t xml:space="preserve">hlasov prítomných členov. </w:t>
              <w:br/>
            </w:r>
            <w:r>
              <w:rPr>
                <w:b w:val="off"/>
                <w:color w:val="000000"/>
                <w:rFonts w:ascii="Times New Roman" w:hAnsi="Times New Roman" w:cs="Times New Roman" w:eastAsia="Times New Roman"/>
                <w:sz w:val="24"/>
              </w:rPr>
              <w:t xml:space="preserve">Vzhľadom na uvedené je na prijatie uznesenia valného zhromaždenia rozhodujúcou </w:t>
              <w:br/>
            </w:r>
            <w:r>
              <w:rPr>
                <w:b w:val="off"/>
                <w:color w:val="000000"/>
                <w:rFonts w:ascii="Times New Roman" w:hAnsi="Times New Roman" w:cs="Times New Roman" w:eastAsia="Times New Roman"/>
                <w:sz w:val="24"/>
              </w:rPr>
              <w:t xml:space="preserve">skutočnosťou počet hlasov prítomných členov. V tomto prípade sa uplatňuje princíp spôsobu </w:t>
              <w:br/>
            </w:r>
            <w:r>
              <w:rPr>
                <w:b w:val="off"/>
                <w:color w:val="000000"/>
                <w:rFonts w:ascii="Times New Roman" w:hAnsi="Times New Roman" w:cs="Times New Roman" w:eastAsia="Times New Roman"/>
                <w:sz w:val="24"/>
              </w:rPr>
              <w:t xml:space="preserve">určenia hlasovania, resp. počtu hlasov pre jednotlivé členské subjekty podľa Stanov organizácie </w:t>
              <w:br/>
            </w:r>
            <w:r>
              <w:rPr>
                <w:b w:val="off"/>
                <w:color w:val="000000"/>
                <w:rFonts w:ascii="Times New Roman" w:hAnsi="Times New Roman" w:cs="Times New Roman" w:eastAsia="Times New Roman"/>
                <w:sz w:val="24"/>
              </w:rPr>
              <w:t>cestovného ruchu.</w:t>
              <w:br/>
            </w:r>
            <w:r>
              <w:rPr>
                <w:b w:val="off"/>
                <w:color w:val="000000"/>
                <w:rFonts w:ascii="Times New Roman" w:hAnsi="Times New Roman" w:cs="Times New Roman" w:eastAsia="Times New Roman"/>
                <w:sz w:val="24"/>
              </w:rPr>
              <w:t xml:space="preserve">Podľa § 17 ods. 4 druhá veta zákona je uznesenie o zásadných otázkach podľa odseku </w:t>
              <w:br/>
            </w:r>
            <w:r>
              <w:rPr>
                <w:b w:val="off"/>
                <w:color w:val="000000"/>
                <w:rFonts w:ascii="Times New Roman" w:hAnsi="Times New Roman" w:cs="Times New Roman" w:eastAsia="Times New Roman"/>
                <w:sz w:val="24"/>
              </w:rPr>
              <w:t xml:space="preserve">6 prijaté, ak za návrh hlasovalo viac ako 60% prítomných členských obcí a súčasne viac ako </w:t>
              <w:br/>
            </w:r>
            <w:r>
              <w:rPr>
                <w:b w:val="off"/>
                <w:color w:val="000000"/>
                <w:rFonts w:ascii="Times New Roman" w:hAnsi="Times New Roman" w:cs="Times New Roman" w:eastAsia="Times New Roman"/>
                <w:sz w:val="24"/>
              </w:rPr>
              <w:t>60% prítomných ostatných členských subjektov.</w:t>
              <w:br/>
            </w:r>
            <w:r>
              <w:rPr>
                <w:b w:val="off"/>
                <w:color w:val="000000"/>
                <w:rFonts w:ascii="Times New Roman" w:hAnsi="Times New Roman" w:cs="Times New Roman" w:eastAsia="Times New Roman"/>
                <w:sz w:val="24"/>
              </w:rPr>
              <w:t xml:space="preserve">Vzhľadom na uvedené je na prijatie uznesenia valného zhromaždenia rozhodujúcou </w:t>
              <w:br/>
            </w:r>
            <w:r>
              <w:rPr>
                <w:b w:val="off"/>
                <w:color w:val="000000"/>
                <w:rFonts w:ascii="Times New Roman" w:hAnsi="Times New Roman" w:cs="Times New Roman" w:eastAsia="Times New Roman"/>
                <w:sz w:val="24"/>
              </w:rPr>
              <w:t xml:space="preserve">skutočnosťou počet prítomných členských subjektov rozdelených na členské obce a ostatné </w:t>
              <w:br/>
            </w:r>
            <w:r>
              <w:rPr>
                <w:b w:val="off"/>
                <w:color w:val="000000"/>
                <w:rFonts w:ascii="Times New Roman" w:hAnsi="Times New Roman" w:cs="Times New Roman" w:eastAsia="Times New Roman"/>
                <w:sz w:val="24"/>
              </w:rPr>
              <w:t xml:space="preserve">členské subjekty. V tomto prípade sa neuplatňuje princíp spôsobu určenia hlasovania, resp. počtu </w:t>
              <w:br/>
            </w:r>
            <w:r>
              <w:rPr>
                <w:b w:val="off"/>
                <w:color w:val="000000"/>
                <w:rFonts w:ascii="Times New Roman" w:hAnsi="Times New Roman" w:cs="Times New Roman" w:eastAsia="Times New Roman"/>
                <w:sz w:val="24"/>
              </w:rPr>
              <w:t>hlasov pre jednotlivé členské subjekty podľa Stanov organizácie cestovného ruchu.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Počet hlasov je relevantný len pri tzv. obyčajných uzneseniach – teda o uzneseniach o otázkach, ktoré nie sú zásadné. Pri uzneseniach o zásadných otázkach nie je relevantný počet hlasov, ale počet hlasujúcich členov bez ohľadu na ich počet hlasov každého člena</w:t>
              <w:br/>
            </w:r>
            <w:r>
              <w:rPr>
                <w:b w:val="off"/>
                <w:color w:val="000000"/>
                <w:rFonts w:ascii="Times New Roman" w:hAnsi="Times New Roman" w:cs="Times New Roman" w:eastAsia="Times New Roman"/>
                <w:sz w:val="24"/>
              </w:rPr>
              <w:t xml:space="preserve">S takým názorom sa nemožno stotožniť, nakoľko možno dovodiť, že  spôsob hlasovania nezohľadňuje povinnosti samosprávy, ktoré jej vplývajú zo zákona o majetku obcí. Dôvodíme, že subjekty samosprávy, na ktoré sa vzťahujú ustanovenia zákona č. 138/1991 Zb o majetku obcí v znení neskorších predpisov, a to s dôrazom na ustanovenia tretej časti citovaného zákona „HOSPODÁRENIE S MAJETKOM OBCE“, sú povinné pri nakladaní s majetkom postupovať hospodárne. </w:t>
              <w:br/>
            </w:r>
            <w:r>
              <w:rPr>
                <w:b w:val="off"/>
                <w:color w:val="000000"/>
                <w:rFonts w:ascii="Times New Roman" w:hAnsi="Times New Roman" w:cs="Times New Roman" w:eastAsia="Times New Roman"/>
                <w:sz w:val="24"/>
              </w:rPr>
              <w:t>Vloženie nepomerne vyššie vkladu samosprávou do OOCR v porovnaní s jeho ostatnými členmi, v prípade, ak by sa o nakladaní s týmto majetkom rozhodovalo spôsobom, ktorý nezohľadňuje váhu hlasu (resp. nezohľadňuje výšku vkladu príslušného člena OOCR) by viedlo k situácii, keď obec nemá dosah na to, ako bude s týmto vkladom naložené. Nedá sa napríklad vylúčiť situácia, keď vklad bude použitý na aktivity, ktoré nie sú prínosné pre mesto. Máme za to, že takýto postup nie je v súlade s pravidlom hospodárneho nakladania s majetkom obce resp. nie je súladný s ustanoveniami zákona č. 138/1991 Zb o majetku obcí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súvislosti zo zachovaním zákonom stanovenej  parity je rozhodujúca prítomnosť členov a nie skutočnosť,  koľko hlasov im prináleží podľa výšky poskytnutých členských príspevkov. </w:t>
              <w:br/>
            </w:r>
            <w:r>
              <w:rPr>
                <w:b w:val="off"/>
                <w:color w:val="000000"/>
                <w:rFonts w:ascii="Times New Roman" w:hAnsi="Times New Roman" w:cs="Times New Roman" w:eastAsia="Times New Roman"/>
                <w:sz w:val="24"/>
              </w:rPr>
              <w:t>Predmetná pripomienka bola na rozporovom konaní dňa 12.8.2024 otvorená a prediskutovaná. Na žiadosť ZMOS bola táto pripomienka preklasifikovaná na pripomienku mesta Piešťany, nakoľko  problematika uvedená v pripomienke sa týka a vychádza z aplikačnej praxe mesta Piešťany.</w:t>
              <w:br/>
            </w:r>
            <w:r>
              <w:rPr>
                <w:b w:val="off"/>
                <w:color w:val="000000"/>
                <w:rFonts w:ascii="Times New Roman" w:hAnsi="Times New Roman" w:cs="Times New Roman" w:eastAsia="Times New Roman"/>
                <w:sz w:val="24"/>
              </w:rPr>
              <w:t xml:space="preserve">Vzhľadom na to, že mesto Piešťany nie je povinne pripomienkujúcim subjektom a zároveň ide o pripomienku uplatnenú nad rámec návrhu zákona predkladaného do medzirezortného pripomienkového konania, predkladateľ zákona danú pripomienku nie je povinný vyhodnotiť a pripomienka nie je predmetom rozporu.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25 ods. ods. a)</w:t>
              <w:br/>
            </w:r>
            <w:r>
              <w:rPr>
                <w:b w:val="off"/>
                <w:color w:val="000000"/>
                <w:rFonts w:ascii="Times New Roman" w:hAnsi="Times New Roman" w:cs="Times New Roman" w:eastAsia="Times New Roman"/>
                <w:sz w:val="24"/>
              </w:rPr>
              <w:t>V  § 25 Koncepčné dokumenty ods. a) Koncepcia rozvoja cestovného ruchu: navrhujeme prepojiť súlad koncepcie rozvoja cestovného ruchu s Národnej stratégie regionálneho rozvoja Slovenskej republiky v zmysle § 5 písm. a) Zákon č. 539/2008 Z. z o podpore regionálneho rozvoja.</w:t>
              <w:br/>
            </w:r>
            <w:r>
              <w:rPr>
                <w:b w:val="off"/>
                <w:color w:val="000000"/>
                <w:rFonts w:ascii="Times New Roman" w:hAnsi="Times New Roman" w:cs="Times New Roman" w:eastAsia="Times New Roman"/>
                <w:sz w:val="24"/>
              </w:rPr>
              <w:t>Odôvodnenie: Cestovný ruch je jednou zo súčasti regionálneho rozvoja. Previazanosť týchto dvoch dokumentov je nevyhnutná pre koordinovaný, systémový, koncepčný a integrovaný prístup k regionálnemu rozvoju, ktoré súčasťou je aj segment cestovného ruchu. Prepojenie koncepcie rozvoja cestovného ruchu s Národnou stratégiou regionálneho rozvoja zabezpečí, že rozvojové a investičné aktivity v oblasti cestovného ruchu budú v súlade so širšími cieľmi regionálneho rozvoja. To umožní lepšie koordinovať zdroje a iniciatívy, čím sa dosiahne efektívnejšie využitie verejných prostriedkov. Integrovaný prístup umožní identifikovať a využiť synergické efekty medzi cestovným ruchom a inými oblasťami regionálneho rozvoja, ako sú doprava, infraštruktúra, kultúra a životné prostredie. To môže prispieť k vytvoreniu komplexných a udržateľných rozvojových projektov, ktoré prinesú väčší ekonomický a sociálny prínos pre regióny. Súlad medzi týmito dvoma dokumentmi umožní efektívnejšie alokovať finančné zdroje, či už z národných, európskych alebo iných zdrojov, a zabezpečí, že tieto prostriedky budú použité na projekty s najväčším potenciálom pre rozvoj regiónov. Prispeje k zvýšeniu konkurencieschopnosti regiónov tým, že podporí rozvoj cestovného ruchu ako jedného z kľúčových ekonomických sektorov. To môže prilákať viac turistov, investorov a vytvoriť nové pracovné miesta, atď., v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Máme za to, že organizácie cestovného ruchu pri tvorbe svojich koncepčných a strategických dokumentov vychádzajú z nadradených strategických dokumentov, a to aj z týchto dôvodov: </w:t>
              <w:br/>
            </w:r>
            <w:r>
              <w:rPr>
                <w:b w:val="off"/>
                <w:color w:val="000000"/>
                <w:rFonts w:ascii="Times New Roman" w:hAnsi="Times New Roman" w:cs="Times New Roman" w:eastAsia="Times New Roman"/>
                <w:sz w:val="24"/>
              </w:rPr>
              <w:t>- členmi organizácií cestovného ruchu sú obce a vyššie územné celky. Tie realizujú vo svojej pôsobnosti na účely podpory regionálneho rozvoja aktivity vymedzené v zákone č. 539/2008 Z. z o podpore regionálneho rozvoja (§ 11 a § 12) a v súlade s dokumentmi v zmysle § 5 písm. a) zákona č. 539/2008 Z. z o podpore regionálneho rozvoja. Okrem Národnej stratégie regionálneho rozvoja SR sem patria aj programy rozvoja vyšších územných celkov, ktorých programovou, realizačnou a finančnou časťou špecificky podporenou zo zdrojov fondov EÚ sú aj strategické dokumenty integrovaného územného rozvoja podporovaného územnými nástroji EU/ IÚS.</w:t>
              <w:br/>
            </w:r>
            <w:r>
              <w:rPr>
                <w:b w:val="off"/>
                <w:color w:val="000000"/>
                <w:rFonts w:ascii="Times New Roman" w:hAnsi="Times New Roman" w:cs="Times New Roman" w:eastAsia="Times New Roman"/>
                <w:sz w:val="24"/>
              </w:rPr>
              <w:t xml:space="preserve">Organizácie cestovného ruchu stanovujú svoje ciele v súlade s cieľmi podpory regionálneho rozvoja. V prípade nesprávneho nastavenia aktivít (bez príspevku k uvedeným nadradeným dokumentom) by ich koncepčný dokument nebol implementovateľný aj z dôvodu vysokej závislosti na financovaní z verejných zdrojov. </w:t>
              <w:br/>
            </w:r>
            <w:r>
              <w:rPr>
                <w:b w:val="off"/>
                <w:color w:val="000000"/>
                <w:rFonts w:ascii="Times New Roman" w:hAnsi="Times New Roman" w:cs="Times New Roman" w:eastAsia="Times New Roman"/>
                <w:sz w:val="24"/>
              </w:rPr>
              <w:t>Ministerstvo cestovného ruchu a športu SR usmerňuje v rámci vzdelávacích a informačných aktivít organizácie cestovného ruchu k nastaveniu ich strategických dokumentov v súlade s uvedenými nadradenými dokumentmi avšak kvalitatívna stránka prijatého dokumentu koncepcie závisí od jej spracovateľa.</w:t>
              <w:br/>
            </w:r>
            <w:r>
              <w:rPr>
                <w:b w:val="off"/>
                <w:color w:val="000000"/>
                <w:rFonts w:ascii="Times New Roman" w:hAnsi="Times New Roman" w:cs="Times New Roman" w:eastAsia="Times New Roman"/>
                <w:sz w:val="24"/>
              </w:rPr>
              <w:t>Ministerstvo cestovného ruchu a športu SR zároveň podporne uvádza, že v zmysle § 17 ods. 6 písm. j) zákona č. 91/2010 Z. z. Valné zhromaždenie oblastnej organizácie cestovného ruchu schvaľuje koncepciu rozvoja cestovného ruchu z hľadiska regionálnych priorít v súlade s koncepciou rozvoja cestovného ruchu Slovenskej republiky a vyššieho územného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12.8.2024 sa uskutočnilo so ZMOS rozporové konanie. ZMOS pripomienku preklasifikoval na pripomienku obyčajného charakteru.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6 ods. písm. c)</w:t>
              <w:br/>
            </w:r>
            <w:r>
              <w:rPr>
                <w:b w:val="off"/>
                <w:color w:val="000000"/>
                <w:rFonts w:ascii="Times New Roman" w:hAnsi="Times New Roman" w:cs="Times New Roman" w:eastAsia="Times New Roman"/>
                <w:sz w:val="24"/>
              </w:rPr>
              <w:t>V § 6  Pôsobnosť obcí písm. c) navrhuje na koniec znenia textu doplniť „samostatne alebo ako súčasť programu rozvoja obce alebo spoločného programu rozvoja obcí v zmysle zákona v zmysle § 6 písm. c) a d) Zákon č. 539/2008 Z. z o podpore regionálneho rozvoja.</w:t>
              <w:br/>
            </w:r>
            <w:r>
              <w:rPr>
                <w:b w:val="off"/>
                <w:color w:val="000000"/>
                <w:rFonts w:ascii="Times New Roman" w:hAnsi="Times New Roman" w:cs="Times New Roman" w:eastAsia="Times New Roman"/>
                <w:sz w:val="24"/>
              </w:rPr>
              <w:t>Odôvodnenie: Na miestnej úrovni sú rozvojové aktivity v oblasti cestovného ruchu súčasťou PHSR miest a obcí alebo spoločných PHSR, preto je dôležitý súlad medzi koncepcia cestovného ruchu obcí s PHSR. Dosiahneme konsolidáciu a koordinácia rozvojových aktivít tým, aby obce integrovali svoje aktivity v oblasti rozvoja cestovného ruchu do širších plánovacích dokumentov akými sú PHSR. Dosiahneme aj efektívnejšie plánovanie a využívanie zdrojov v území.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Súčasné znenie zákona je podľa predkladateľa návrhu zákona postačujúce, nakoľko zákon č. 91/2010 Z. z. nevylučuje možnosť obce tvoriť programy, plány, stratégie a koncepcie rozvoja cestovného ruchu samostatne alebo ako súčasť programu rozvoja obce alebo spoločného programu rozvoja obcí v zmysle zákona č. 539/2008 Z. z o podpore regionálneho rozvoja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ide o pripomienku uplatnenú nad rámec návrhu zákona predkladaného do medzirezortného pripomienkového konania a podľa čl. 14 ods. 1 Legislatívnych pravidiel vlády SR táto pripomienka nespĺňa požiadavky na pripomienky podľa tohto článku. Legislatívne pravidlá vlády SR sú pre predkladateľa návrhu zákona záväzné v zmysle zákona č. 400/2015 Z. z. o tvorbe právnych predpisov a o Zbierke zákonov Slovenskej republiky a o zmene a doplnení niektorých zákonov v znení neskorších prepisov. Predkladateľ návrhu zákona preto nie je povinný danú pripomienku vyhodnotiť a rozpor k pripomienke tak netrvá.</w:t>
              <w:br/>
            </w:r>
            <w:r>
              <w:rPr>
                <w:b w:val="off"/>
                <w:color w:val="000000"/>
                <w:rFonts w:ascii="Times New Roman" w:hAnsi="Times New Roman" w:cs="Times New Roman" w:eastAsia="Times New Roman"/>
                <w:sz w:val="24"/>
              </w:rPr>
              <w:t xml:space="preserve">Na rozporovom konaní, ktoré sa uskutočnilo dňa 12.8.2024, bola ale predmetná pripomienka otvorená a prediskutovaná a ZMOS pripomienku preklasifikoval na pripomienku obyčajného charakteru.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27a ods. ods. 1)</w:t>
              <w:br/>
            </w:r>
            <w:r>
              <w:rPr>
                <w:b w:val="off"/>
                <w:color w:val="000000"/>
                <w:rFonts w:ascii="Times New Roman" w:hAnsi="Times New Roman" w:cs="Times New Roman" w:eastAsia="Times New Roman"/>
                <w:sz w:val="24"/>
              </w:rPr>
              <w:t>V § 27a  Nástroje financovania rozvoja cestovného ruchu ods. 1) požadujeme zaradiť aj príspevok na základe výzvy z Fondu na podporu cestovné ruchu (nový zákon o Fonde na podporu cestovného ruchu), ktorého žiadateľom môže byť fyzická osoba alebo právnická osoba, ktorá spĺňa podmienky výzvy v zmysle ods. 1) § 1 Fond na podporu cestovného ruchu nového zákona.</w:t>
              <w:br/>
            </w:r>
            <w:r>
              <w:rPr>
                <w:b w:val="off"/>
                <w:color w:val="000000"/>
                <w:rFonts w:ascii="Times New Roman" w:hAnsi="Times New Roman" w:cs="Times New Roman" w:eastAsia="Times New Roman"/>
                <w:sz w:val="24"/>
              </w:rPr>
              <w:t>Odôvodnenie: súčasné nastavenie financovania cestovného ruchu v zmysle zákona o podpore CR a zákona o fonde na podporu cestovného ruchu je mätúce a vyvoláva dojem duplicity. Zároveň zákon o Fonde na podporu CR nevylučuje žiadateľov – právnické osoby – pôsobiace v oblasti CR v zmysle zákona o podpore cestovného ruchu.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Fond na podporu cestovného ruchu ako subjekt financovania rozvoja cestovného ruchu bude predmetom samostatnej právnej úpravy (t.j. zákona o Fonde na podporu cestovného ruchu), preto predkladateľ považuje za nekoncepčné subsumovať tento subjekt pod subjekty financovania rozvoja cestovného ruchu podľa zákona č. 91/2010 Z. z., ktoré majú samostatný mechanizmus financovania rozvoja cestovného ruchu upravený v zákone č. 91/2010 Z. z.  </w:t>
              <w:br/>
            </w:r>
            <w:r>
              <w:rPr>
                <w:b w:val="off"/>
                <w:color w:val="000000"/>
                <w:rFonts w:ascii="Times New Roman" w:hAnsi="Times New Roman" w:cs="Times New Roman" w:eastAsia="Times New Roman"/>
                <w:sz w:val="24"/>
              </w:rPr>
              <w:t>Zároveň podmienky poskytnutia finančných prostriedkov podľa § 27c majú odlišný charakter ako pri fonde na podporu cestovného ruchu, a to vo forme, rozdielnosti charakteru činnosti a povahy aktivít.</w:t>
              <w:br/>
            </w:r>
            <w:r>
              <w:rPr>
                <w:b w:val="off"/>
                <w:color w:val="000000"/>
                <w:rFonts w:ascii="Times New Roman" w:hAnsi="Times New Roman" w:cs="Times New Roman" w:eastAsia="Times New Roman"/>
                <w:sz w:val="24"/>
              </w:rPr>
              <w:t>Prostredníctvom nástrojov na podporu rozvoja cestovného ruchu sa navrhuje vytvorenie podmienok pre inteligentné riadenie cestovného ruchu v slovenských regiónoch, ktoré umožní vysporiadať sa s poklesom konkurencieschopnosti a ďalšími negatívnymi následkami na sektor cestovného ruchu, a to prostredníctvom efektívneho nastavenia strategicko-plánovacích a rozvojových aktivít v území založených na dátach.</w:t>
              <w:br/>
            </w:r>
            <w:r>
              <w:rPr>
                <w:b w:val="off"/>
                <w:color w:val="000000"/>
                <w:rFonts w:ascii="Times New Roman" w:hAnsi="Times New Roman" w:cs="Times New Roman" w:eastAsia="Times New Roman"/>
                <w:sz w:val="24"/>
              </w:rPr>
              <w:t>Zavádzanie nových leteckých liniek, predstavuje významný nástroj podpory prílevu zahraničných návštevníkov do SR. Letecké linky a zvyšovanie ich počtu zavádzaním nových destinácií z relevantných trhov, vytvára podmienky zvyšovania konkurencieschopnosti a je dôležitým nástrojom pre rozvoj sektora cestovného ruchu. Predpoklad rastu príjmov, predovšetkým zvýšeným počtom nových ubytovaní nových návštevníkov, predstavuje priamy vplyv do výkonov cestovného ruchu.</w:t>
              <w:br/>
            </w:r>
            <w:r>
              <w:rPr>
                <w:b w:val="off"/>
                <w:color w:val="000000"/>
                <w:rFonts w:ascii="Times New Roman" w:hAnsi="Times New Roman" w:cs="Times New Roman" w:eastAsia="Times New Roman"/>
                <w:sz w:val="24"/>
              </w:rPr>
              <w:t>Prostredníctvom nástrojov na podporu rozvoja cestovného ruchu sa navrhuje, v novelizácií zákona, formou príspevku vytvárať také schémy pomoci a výzvy, ktoré podporia leteckých prepravcov zaviesť nové letecké linky pre medzinárodné letiská v SR so zameraním sa na trhy, ktoré dlhodobo, vychádzajúc z analýz, predstavujú trhy s najvyšším príjazdovým potenciálom pre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na rozporovom konaní otvorená a prediskutovaná a ZMOS pripomienku preklasifikoval na pripomienku obyčajného charakteru.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28</w:t>
              <w:br/>
            </w:r>
            <w:r>
              <w:rPr>
                <w:b w:val="off"/>
                <w:color w:val="000000"/>
                <w:rFonts w:ascii="Times New Roman" w:hAnsi="Times New Roman" w:cs="Times New Roman" w:eastAsia="Times New Roman"/>
                <w:sz w:val="24"/>
              </w:rPr>
              <w:t>V § 28  Financovanie organizácií cestovného ruchu požadujeme ponechať  b) dotácie zo štátneho rozpočtu (ďalej len „dotácia“) ako zdroj financovania OCR.</w:t>
              <w:br/>
            </w:r>
            <w:r>
              <w:rPr>
                <w:b w:val="off"/>
                <w:color w:val="000000"/>
                <w:rFonts w:ascii="Times New Roman" w:hAnsi="Times New Roman" w:cs="Times New Roman" w:eastAsia="Times New Roman"/>
                <w:sz w:val="24"/>
              </w:rPr>
              <w:t>Odôvodnenie: Vzhľadom na obmedzený prístup k externým zdrojom OCR a to, že OCR nemá v zmysle novely zákona nemá právny nárok na dotáciu, je táto možnosť garancie prístupu k zdrojom na fungovanie a prežitie OCR.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29 ods. ods. 20)</w:t>
              <w:br/>
            </w:r>
            <w:r>
              <w:rPr>
                <w:b w:val="off"/>
                <w:color w:val="000000"/>
                <w:rFonts w:ascii="Times New Roman" w:hAnsi="Times New Roman" w:cs="Times New Roman" w:eastAsia="Times New Roman"/>
                <w:sz w:val="24"/>
              </w:rPr>
              <w:t>Požadujeme doplniť použitie dotácie aj na infraštruktúry, poskytovaní služieb a vytváraní podmienok pre rozvoj cestovného ruchu v obciach: Zabezpečenie infraštruktúry a služieb</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Obce zlepšujú dopravné spojenia, ako sú cesty, parkoviská a verejná doprava, ktoré uľahčujú prístup turistom.</w:t>
              <w:br/>
            </w:r>
            <w:r>
              <w:rPr>
                <w:b w:val="off"/>
                <w:color w:val="000000"/>
                <w:rFonts w:ascii="Times New Roman" w:hAnsi="Times New Roman" w:cs="Times New Roman" w:eastAsia="Times New Roman"/>
                <w:sz w:val="24"/>
              </w:rPr>
              <w:t>Zabezpečenie verejných služieb, ako sú čistota, bezpečnosť, zdravotná starostlivosť a núdzové služby, ktoré sú dôležité pre komfort a bezpečnosť turistov.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Znenie v § 29 ods. 20 písm. f) (po novom § 29 ods. 19 písm. f)) považuje predkladateľ návrhu zákona za dostatočné. Zabezpečenie verejných služieb je v plne v kompetencii miestnej samosprávy v zmysle zákona Slovenskej národnej rady  č. 369/1990 Zb. o obecnom zriadení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pripomienku uplatnenú nad rámec návrhu zákona predkladaného do medzirezortného pripomienkového konania a podľa čl. 14 ods. 1 Legislatívnych pravidiel vlády SR táto pripomienka nespĺňa požiadavky na pripomienky podľa tohto článku. Legislatívne pravidlá vlády SR sú pre predkladateľa návrhu zákona záväzné v zmysle zákona č. 400/2015 Z. z. o tvorbe právnych predpisov a o Zbierke zákonov Slovenskej republiky a o zmene a doplnení niektorých zákonov v znení neskorších prepisov. Predkladateľ návrhu zákona preto nie je povinný danú pripomienku vyhodnotiť a rozpor k pripomienke tak netrvá.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Záverom predkladateľ návrhu zákona uvádza, že po konzultácií s predkladateľom pripomienky, bola táto preklasifikovaná zo zásadnej na obyčajnú pripomienku.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AOCR</w:t>
            </w:r>
            <w:r>
              <w:rPr>
                <w:b w:val="off"/>
                <w:color w:val="000000"/>
                <w:rFonts w:ascii="Times New Roman" w:hAnsi="Times New Roman" w:cs="Times New Roman" w:eastAsia="Times New Roman"/>
                <w:sz w:val="24"/>
              </w:rPr>
              <w:t xml:space="preserve"> – Asociácia organizácií cestovného ruchu</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10 (9o,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8 (2o,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70 (47o, 23z)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27</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