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7D354B" w:rsidRPr="00612E08" w:rsidTr="000800FC">
        <w:tc>
          <w:tcPr>
            <w:tcW w:w="9180" w:type="dxa"/>
            <w:gridSpan w:val="11"/>
            <w:tcBorders>
              <w:top w:val="single" w:sz="4" w:space="0" w:color="FFFFFF"/>
              <w:bottom w:val="single" w:sz="4" w:space="0" w:color="auto"/>
            </w:tcBorders>
          </w:tcPr>
          <w:p w:rsidR="007D354B" w:rsidRPr="00B043B4" w:rsidRDefault="007D354B" w:rsidP="007D354B">
            <w:pPr>
              <w:jc w:val="both"/>
              <w:rPr>
                <w:rFonts w:ascii="Times New Roman" w:eastAsia="Times New Roman" w:hAnsi="Times New Roman" w:cs="Times New Roman"/>
                <w:sz w:val="20"/>
                <w:szCs w:val="20"/>
                <w:lang w:eastAsia="sk-SK"/>
              </w:rPr>
            </w:pPr>
            <w:r>
              <w:rPr>
                <w:rFonts w:ascii="Times" w:hAnsi="Times" w:cs="Times"/>
                <w:sz w:val="24"/>
                <w:szCs w:val="24"/>
              </w:rPr>
              <w:t>Návrh</w:t>
            </w:r>
            <w:r w:rsidRPr="003C3688">
              <w:rPr>
                <w:rFonts w:ascii="Times" w:hAnsi="Times" w:cs="Times"/>
                <w:sz w:val="24"/>
                <w:szCs w:val="24"/>
              </w:rPr>
              <w:t xml:space="preserve"> </w:t>
            </w:r>
            <w:r w:rsidRPr="00FA4671">
              <w:rPr>
                <w:rFonts w:ascii="Times" w:hAnsi="Times" w:cs="Times"/>
                <w:sz w:val="24"/>
                <w:szCs w:val="24"/>
              </w:rPr>
              <w:t>zákona, ktorým sa mení a dopĺňa zákon č. 507/2023 Z. z o dorovnávacej dani na zabezpečenie minimálnej úrovne zdanenia nadnárodných skupín podnikov a veľkých vnútroštátnych skupín a o doplnení zákona č. 563/2009 Z. z. o správe daní (daňový poriadok) a o zmene a doplnení niektorých zákonov v znení neskorších predpisov</w:t>
            </w:r>
          </w:p>
        </w:tc>
      </w:tr>
      <w:tr w:rsidR="007D354B"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7D354B" w:rsidRPr="00612E08" w:rsidRDefault="007D354B" w:rsidP="007D354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7D354B"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7D354B" w:rsidRPr="008E1D11" w:rsidRDefault="007D354B" w:rsidP="007D354B">
            <w:pPr>
              <w:rPr>
                <w:rFonts w:ascii="Times New Roman" w:eastAsia="Times New Roman" w:hAnsi="Times New Roman" w:cs="Times New Roman"/>
                <w:sz w:val="24"/>
                <w:szCs w:val="24"/>
                <w:lang w:eastAsia="sk-SK"/>
              </w:rPr>
            </w:pPr>
            <w:r w:rsidRPr="008E1D11">
              <w:rPr>
                <w:rFonts w:ascii="Times New Roman" w:eastAsia="Times New Roman" w:hAnsi="Times New Roman" w:cs="Times New Roman"/>
                <w:sz w:val="24"/>
                <w:szCs w:val="24"/>
                <w:lang w:eastAsia="sk-SK"/>
              </w:rPr>
              <w:t>Ministerstvo financií Slovenskej republiky</w:t>
            </w:r>
          </w:p>
          <w:p w:rsidR="007D354B" w:rsidRPr="00B043B4" w:rsidRDefault="007D354B" w:rsidP="007D354B">
            <w:pPr>
              <w:rPr>
                <w:rFonts w:ascii="Times New Roman" w:eastAsia="Times New Roman" w:hAnsi="Times New Roman" w:cs="Times New Roman"/>
                <w:sz w:val="20"/>
                <w:szCs w:val="20"/>
                <w:lang w:eastAsia="sk-SK"/>
              </w:rPr>
            </w:pPr>
          </w:p>
        </w:tc>
      </w:tr>
      <w:tr w:rsidR="007D354B"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7D354B" w:rsidRPr="00612E08" w:rsidRDefault="007D354B" w:rsidP="007D354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7D354B" w:rsidRPr="00612E08" w:rsidTr="000800FC">
        <w:tc>
          <w:tcPr>
            <w:tcW w:w="4212" w:type="dxa"/>
            <w:gridSpan w:val="2"/>
            <w:vMerge/>
            <w:tcBorders>
              <w:top w:val="nil"/>
              <w:left w:val="single" w:sz="4" w:space="0" w:color="auto"/>
              <w:bottom w:val="single" w:sz="4" w:space="0" w:color="FFFFFF"/>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7D354B" w:rsidRPr="00612E08" w:rsidRDefault="007D354B"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7D354B" w:rsidRPr="00612E08" w:rsidRDefault="007D354B" w:rsidP="007D354B">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7D354B" w:rsidRPr="00612E08" w:rsidTr="000800FC">
        <w:tc>
          <w:tcPr>
            <w:tcW w:w="4212" w:type="dxa"/>
            <w:gridSpan w:val="2"/>
            <w:vMerge/>
            <w:tcBorders>
              <w:top w:val="nil"/>
              <w:left w:val="single" w:sz="4" w:space="0" w:color="auto"/>
              <w:bottom w:val="single" w:sz="4" w:space="0" w:color="auto"/>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7D354B" w:rsidRPr="00612E08" w:rsidRDefault="007D354B"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7D354B"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7D354B"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rsidR="007D354B" w:rsidRPr="00BB6550" w:rsidRDefault="007D354B" w:rsidP="007D354B">
            <w:pPr>
              <w:rPr>
                <w:rFonts w:ascii="Times New Roman" w:eastAsia="Times New Roman" w:hAnsi="Times New Roman" w:cs="Times New Roman"/>
                <w:sz w:val="24"/>
                <w:szCs w:val="24"/>
                <w:lang w:eastAsia="sk-SK"/>
              </w:rPr>
            </w:pPr>
            <w:r w:rsidRPr="00BB6550">
              <w:rPr>
                <w:rFonts w:ascii="Times New Roman" w:eastAsia="Times New Roman" w:hAnsi="Times New Roman" w:cs="Times New Roman"/>
                <w:bCs/>
                <w:sz w:val="24"/>
                <w:szCs w:val="24"/>
                <w:lang w:eastAsia="sk-SK"/>
              </w:rPr>
              <w:t>Smernica Rady (EÚ) 2022/2523 z 15. decembra 2022 o zabezpečení globálnej minimálnej úrovne zdanenia nadnárodných skupín podnikov a veľkých vnútroštátnych skupín v Únii. (</w:t>
            </w:r>
            <w:r w:rsidRPr="00BB6550">
              <w:rPr>
                <w:rFonts w:ascii="Times New Roman" w:eastAsia="Times New Roman" w:hAnsi="Times New Roman" w:cs="Times New Roman"/>
                <w:iCs/>
                <w:sz w:val="24"/>
                <w:szCs w:val="24"/>
                <w:lang w:eastAsia="sk-SK"/>
              </w:rPr>
              <w:t>Ú. v. EÚ L  328, 22.12.2022)</w:t>
            </w:r>
          </w:p>
          <w:p w:rsidR="007D354B" w:rsidRPr="00612E08" w:rsidRDefault="007D354B" w:rsidP="007D354B">
            <w:pPr>
              <w:rPr>
                <w:rFonts w:ascii="Times New Roman" w:eastAsia="Times New Roman" w:hAnsi="Times New Roman" w:cs="Times New Roman"/>
                <w:sz w:val="20"/>
                <w:szCs w:val="20"/>
                <w:lang w:eastAsia="sk-SK"/>
              </w:rPr>
            </w:pPr>
          </w:p>
        </w:tc>
      </w:tr>
      <w:tr w:rsidR="007D354B"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7D354B" w:rsidRPr="00612E08" w:rsidRDefault="007D354B" w:rsidP="007D354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7D354B" w:rsidRPr="00612E08" w:rsidRDefault="00325848" w:rsidP="00056324">
            <w:pPr>
              <w:rPr>
                <w:rFonts w:ascii="Times New Roman" w:eastAsia="Times New Roman" w:hAnsi="Times New Roman" w:cs="Times New Roman"/>
                <w:i/>
                <w:sz w:val="20"/>
                <w:szCs w:val="20"/>
                <w:lang w:eastAsia="sk-SK"/>
              </w:rPr>
            </w:pPr>
            <w:r>
              <w:rPr>
                <w:rFonts w:ascii="Times New Roman" w:eastAsia="Times New Roman" w:hAnsi="Times New Roman" w:cs="Times New Roman"/>
                <w:sz w:val="24"/>
                <w:szCs w:val="24"/>
                <w:lang w:eastAsia="sk-SK"/>
              </w:rPr>
              <w:t>18</w:t>
            </w:r>
            <w:r w:rsidR="007D354B" w:rsidRPr="00BB6550">
              <w:rPr>
                <w:rFonts w:ascii="Times New Roman" w:eastAsia="Times New Roman" w:hAnsi="Times New Roman" w:cs="Times New Roman"/>
                <w:sz w:val="24"/>
                <w:szCs w:val="24"/>
                <w:lang w:eastAsia="sk-SK"/>
              </w:rPr>
              <w:t>.0</w:t>
            </w:r>
            <w:r>
              <w:rPr>
                <w:rFonts w:ascii="Times New Roman" w:eastAsia="Times New Roman" w:hAnsi="Times New Roman" w:cs="Times New Roman"/>
                <w:sz w:val="24"/>
                <w:szCs w:val="24"/>
                <w:lang w:eastAsia="sk-SK"/>
              </w:rPr>
              <w:t>6. – 27</w:t>
            </w:r>
            <w:r w:rsidR="007D354B">
              <w:rPr>
                <w:rFonts w:ascii="Times New Roman" w:eastAsia="Times New Roman" w:hAnsi="Times New Roman" w:cs="Times New Roman"/>
                <w:sz w:val="24"/>
                <w:szCs w:val="24"/>
                <w:lang w:eastAsia="sk-SK"/>
              </w:rPr>
              <w:t>.06</w:t>
            </w:r>
            <w:r w:rsidR="007D354B" w:rsidRPr="00BB6550">
              <w:rPr>
                <w:rFonts w:ascii="Times New Roman" w:eastAsia="Times New Roman" w:hAnsi="Times New Roman" w:cs="Times New Roman"/>
                <w:sz w:val="24"/>
                <w:szCs w:val="24"/>
                <w:lang w:eastAsia="sk-SK"/>
              </w:rPr>
              <w:t xml:space="preserve">.2024  </w:t>
            </w:r>
          </w:p>
        </w:tc>
      </w:tr>
      <w:tr w:rsidR="007D354B"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7D354B" w:rsidRPr="00612E08" w:rsidRDefault="005A0C19" w:rsidP="007D354B">
            <w:pPr>
              <w:rPr>
                <w:rFonts w:ascii="Times New Roman" w:eastAsia="Times New Roman" w:hAnsi="Times New Roman" w:cs="Times New Roman"/>
                <w:i/>
                <w:sz w:val="20"/>
                <w:szCs w:val="20"/>
                <w:lang w:eastAsia="sk-SK"/>
              </w:rPr>
            </w:pPr>
            <w:r>
              <w:rPr>
                <w:rFonts w:ascii="Times New Roman" w:eastAsia="Times New Roman" w:hAnsi="Times New Roman" w:cs="Times New Roman"/>
                <w:sz w:val="24"/>
                <w:szCs w:val="24"/>
                <w:lang w:eastAsia="sk-SK"/>
              </w:rPr>
              <w:t>Júl</w:t>
            </w:r>
            <w:r w:rsidR="007D354B" w:rsidRPr="00BB6550">
              <w:rPr>
                <w:rFonts w:ascii="Times New Roman" w:eastAsia="Times New Roman" w:hAnsi="Times New Roman" w:cs="Times New Roman"/>
                <w:sz w:val="24"/>
                <w:szCs w:val="24"/>
                <w:lang w:eastAsia="sk-SK"/>
              </w:rPr>
              <w:t xml:space="preserve"> 2024</w:t>
            </w:r>
          </w:p>
        </w:tc>
      </w:tr>
      <w:tr w:rsidR="007D354B"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7D354B" w:rsidRPr="00612E08" w:rsidRDefault="007D354B" w:rsidP="007D354B">
            <w:pPr>
              <w:rPr>
                <w:rFonts w:ascii="Times New Roman" w:eastAsia="Times New Roman" w:hAnsi="Times New Roman" w:cs="Times New Roman"/>
                <w:i/>
                <w:sz w:val="20"/>
                <w:szCs w:val="20"/>
                <w:lang w:eastAsia="sk-SK"/>
              </w:rPr>
            </w:pPr>
          </w:p>
        </w:tc>
      </w:tr>
      <w:tr w:rsidR="007D354B"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7D354B" w:rsidRPr="00612E08" w:rsidRDefault="007D354B" w:rsidP="007D354B">
            <w:pPr>
              <w:rPr>
                <w:rFonts w:ascii="Times New Roman" w:eastAsia="Times New Roman" w:hAnsi="Times New Roman" w:cs="Times New Roman"/>
                <w:i/>
                <w:sz w:val="20"/>
                <w:szCs w:val="20"/>
                <w:lang w:eastAsia="sk-SK"/>
              </w:rPr>
            </w:pPr>
            <w:r>
              <w:rPr>
                <w:rFonts w:ascii="Times New Roman" w:eastAsia="Times New Roman" w:hAnsi="Times New Roman" w:cs="Times New Roman"/>
                <w:sz w:val="24"/>
                <w:szCs w:val="24"/>
                <w:lang w:eastAsia="sk-SK"/>
              </w:rPr>
              <w:t>August 2024</w:t>
            </w:r>
          </w:p>
        </w:tc>
      </w:tr>
      <w:tr w:rsidR="007D354B" w:rsidRPr="00612E08" w:rsidTr="000800FC">
        <w:tc>
          <w:tcPr>
            <w:tcW w:w="9180" w:type="dxa"/>
            <w:gridSpan w:val="11"/>
            <w:tcBorders>
              <w:top w:val="single" w:sz="4" w:space="0" w:color="auto"/>
              <w:left w:val="nil"/>
              <w:bottom w:val="single" w:sz="4" w:space="0" w:color="auto"/>
              <w:right w:val="nil"/>
            </w:tcBorders>
            <w:shd w:val="clear" w:color="auto" w:fill="FFFFFF"/>
          </w:tcPr>
          <w:p w:rsidR="007D354B" w:rsidRPr="00612E08" w:rsidRDefault="007D354B" w:rsidP="007D354B">
            <w:pPr>
              <w:rPr>
                <w:rFonts w:ascii="Times New Roman" w:eastAsia="Times New Roman" w:hAnsi="Times New Roman" w:cs="Times New Roman"/>
                <w:sz w:val="20"/>
                <w:szCs w:val="20"/>
                <w:lang w:eastAsia="sk-SK"/>
              </w:rPr>
            </w:pPr>
          </w:p>
        </w:tc>
      </w:tr>
      <w:tr w:rsidR="007D354B"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7D354B"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7D354B" w:rsidRDefault="007D354B" w:rsidP="007D354B">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7D354B" w:rsidRDefault="007D354B" w:rsidP="007D354B">
            <w:pPr>
              <w:jc w:val="both"/>
              <w:rPr>
                <w:rFonts w:ascii="Times New Roman" w:eastAsia="Times New Roman" w:hAnsi="Times New Roman" w:cs="Times New Roman"/>
                <w:i/>
                <w:sz w:val="20"/>
                <w:szCs w:val="20"/>
                <w:lang w:eastAsia="sk-SK"/>
              </w:rPr>
            </w:pPr>
          </w:p>
          <w:p w:rsidR="007D354B" w:rsidRDefault="007D354B" w:rsidP="007D354B">
            <w:pPr>
              <w:autoSpaceDE w:val="0"/>
              <w:autoSpaceDN w:val="0"/>
              <w:adjustRightInd w:val="0"/>
              <w:spacing w:line="264" w:lineRule="auto"/>
              <w:jc w:val="both"/>
              <w:rPr>
                <w:rFonts w:ascii="Times New Roman" w:hAnsi="Times New Roman"/>
                <w:color w:val="000000"/>
              </w:rPr>
            </w:pPr>
            <w:r w:rsidRPr="00251AC5">
              <w:rPr>
                <w:rFonts w:ascii="Times New Roman" w:hAnsi="Times New Roman"/>
              </w:rPr>
              <w:t xml:space="preserve">Zákonom č. 507/2023 Z. z. o dorovnávacej dani na zabezpečenie minimálnej úrovne zdanenia nadnárodných skupín podnikov a veľkých vnútroštátnych skupín a o doplnení zákona č. 563/2009 Z. z. o správe daní (daňový poriadok) a o zmene a doplnení niektorých zákonov v znení neskorších predpisov sa v SR transponovala smernica Rady (EÚ) 2022/2523 z 15. decembra 2022. Znenie smernice vychádza z globálnych modelových pravidiel prijatých Inkluzívnym rámcom OECD/G20 14. decembra 2021 v dokumente </w:t>
            </w:r>
            <w:r w:rsidRPr="00251AC5">
              <w:rPr>
                <w:rFonts w:ascii="Times New Roman" w:hAnsi="Times New Roman"/>
                <w:color w:val="000000"/>
              </w:rPr>
              <w:t>Daňové výzvy vyplývajúce z digitalizácie hospodárstva – globálne modelové pravidlá proti narúšaniu základu dane (druhý pilier). S cieľom objasnenia a doplnenia aplikácie globálnych modelových pravidiel Inkluzívny rámec OECD/G20 zverejnil v priebehu roka 2023 administratívne usmernenia ku globálnym modelovým pravidlám proti narúšaniu základu dane</w:t>
            </w:r>
            <w:r>
              <w:rPr>
                <w:rFonts w:ascii="Times New Roman" w:hAnsi="Times New Roman"/>
                <w:color w:val="000000"/>
              </w:rPr>
              <w:t>.</w:t>
            </w:r>
          </w:p>
          <w:p w:rsidR="007D354B" w:rsidRDefault="007D354B" w:rsidP="007D354B">
            <w:pPr>
              <w:autoSpaceDE w:val="0"/>
              <w:autoSpaceDN w:val="0"/>
              <w:adjustRightInd w:val="0"/>
              <w:spacing w:line="264" w:lineRule="auto"/>
              <w:jc w:val="both"/>
              <w:rPr>
                <w:rFonts w:ascii="Times New Roman" w:hAnsi="Times New Roman"/>
                <w:color w:val="000000"/>
              </w:rPr>
            </w:pPr>
          </w:p>
          <w:p w:rsidR="007D354B" w:rsidRPr="00251AC5" w:rsidRDefault="007D354B" w:rsidP="007D354B">
            <w:pPr>
              <w:autoSpaceDE w:val="0"/>
              <w:autoSpaceDN w:val="0"/>
              <w:adjustRightInd w:val="0"/>
              <w:spacing w:line="264" w:lineRule="auto"/>
              <w:jc w:val="both"/>
              <w:rPr>
                <w:rFonts w:ascii="Times New Roman" w:hAnsi="Times New Roman"/>
                <w:color w:val="000000"/>
              </w:rPr>
            </w:pPr>
            <w:r w:rsidRPr="00251AC5">
              <w:rPr>
                <w:rFonts w:ascii="Times New Roman" w:hAnsi="Times New Roman"/>
                <w:color w:val="000000"/>
              </w:rPr>
              <w:t xml:space="preserve">Tieto administratívne usmernenia nie sú súčasťou smernice Rady (EÚ) </w:t>
            </w:r>
            <w:r w:rsidRPr="00251AC5">
              <w:rPr>
                <w:rFonts w:ascii="Times New Roman" w:hAnsi="Times New Roman"/>
              </w:rPr>
              <w:t xml:space="preserve">2022/2523. </w:t>
            </w:r>
            <w:r w:rsidRPr="00251AC5">
              <w:rPr>
                <w:rFonts w:ascii="Times New Roman" w:hAnsi="Times New Roman"/>
                <w:color w:val="000000"/>
              </w:rPr>
              <w:t xml:space="preserve">Rada pre hospodárske a finančné záležitosti EÚ vo svojom vyhlásení z novembra 2023 podporila dohodu dosiahnutú Inkluzívnym rámcom OECD/G20 v týchto dokumentoch a potvrdila, že pri uplatňovaní smernice </w:t>
            </w:r>
            <w:r w:rsidRPr="00251AC5">
              <w:rPr>
                <w:rFonts w:ascii="Times New Roman" w:hAnsi="Times New Roman"/>
              </w:rPr>
              <w:t xml:space="preserve">Rady (EÚ) 2022/2523 </w:t>
            </w:r>
            <w:r w:rsidRPr="00251AC5">
              <w:rPr>
                <w:rFonts w:ascii="Times New Roman" w:hAnsi="Times New Roman"/>
                <w:color w:val="000000"/>
              </w:rPr>
              <w:t>členskými štátmi je potrebné zabezpečiť súlad s vyššie uvedenými dokumentmi, aby sa zabránilo nesúladu alebo up</w:t>
            </w:r>
            <w:r>
              <w:rPr>
                <w:rFonts w:ascii="Times New Roman" w:hAnsi="Times New Roman"/>
                <w:color w:val="000000"/>
              </w:rPr>
              <w:t xml:space="preserve">latniteľnosti odlišných noriem. </w:t>
            </w:r>
            <w:r w:rsidRPr="00251AC5">
              <w:rPr>
                <w:rFonts w:ascii="Times New Roman" w:hAnsi="Times New Roman"/>
                <w:color w:val="000000"/>
              </w:rPr>
              <w:t xml:space="preserve"> </w:t>
            </w:r>
          </w:p>
          <w:p w:rsidR="007D354B" w:rsidRPr="00612E08" w:rsidRDefault="007D354B" w:rsidP="007D354B">
            <w:pPr>
              <w:jc w:val="both"/>
              <w:rPr>
                <w:rFonts w:ascii="Times New Roman" w:eastAsia="Times New Roman" w:hAnsi="Times New Roman" w:cs="Times New Roman"/>
                <w:i/>
                <w:sz w:val="20"/>
                <w:szCs w:val="20"/>
                <w:lang w:eastAsia="sk-SK"/>
              </w:rPr>
            </w:pPr>
          </w:p>
          <w:p w:rsidR="007D354B" w:rsidRPr="00612E08" w:rsidRDefault="007D354B" w:rsidP="007D354B">
            <w:pPr>
              <w:rPr>
                <w:rFonts w:ascii="Times New Roman" w:eastAsia="Times New Roman" w:hAnsi="Times New Roman" w:cs="Times New Roman"/>
                <w:b/>
                <w:sz w:val="20"/>
                <w:szCs w:val="20"/>
                <w:lang w:eastAsia="sk-SK"/>
              </w:rPr>
            </w:pPr>
          </w:p>
        </w:tc>
      </w:tr>
      <w:tr w:rsidR="007D354B"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7D354B"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7D354B"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7D354B" w:rsidRPr="00251AC5" w:rsidRDefault="007D354B" w:rsidP="007D354B">
            <w:pPr>
              <w:pStyle w:val="Normlnywebov"/>
              <w:spacing w:before="0" w:beforeAutospacing="0" w:after="0" w:afterAutospacing="0" w:line="264" w:lineRule="auto"/>
              <w:jc w:val="both"/>
              <w:rPr>
                <w:sz w:val="22"/>
                <w:szCs w:val="22"/>
                <w:lang w:eastAsia="en-US"/>
              </w:rPr>
            </w:pPr>
            <w:r w:rsidRPr="00251AC5">
              <w:rPr>
                <w:sz w:val="22"/>
                <w:szCs w:val="22"/>
                <w:lang w:eastAsia="en-US"/>
              </w:rPr>
              <w:lastRenderedPageBreak/>
              <w:t xml:space="preserve">Na základe vyhlásenia Rady pre hospodárske a finančné záležitosti EÚ z novembra 2023 je cieľom návrhu doplniť do zákona nevyhnutné úpravy vyplývajúce z dokumentov schválených Inkluzívnym rámcom OECD/G20.   </w:t>
            </w:r>
          </w:p>
          <w:p w:rsidR="007D354B" w:rsidRPr="00612E08" w:rsidRDefault="007D354B" w:rsidP="007D354B">
            <w:pPr>
              <w:rPr>
                <w:rFonts w:ascii="Times New Roman" w:eastAsia="Times New Roman" w:hAnsi="Times New Roman" w:cs="Times New Roman"/>
                <w:i/>
                <w:sz w:val="20"/>
                <w:szCs w:val="20"/>
                <w:lang w:eastAsia="sk-SK"/>
              </w:rPr>
            </w:pPr>
          </w:p>
          <w:p w:rsidR="007D354B" w:rsidRPr="00612E08" w:rsidRDefault="007D354B" w:rsidP="007D354B">
            <w:pPr>
              <w:rPr>
                <w:rFonts w:ascii="Times New Roman" w:eastAsia="Times New Roman" w:hAnsi="Times New Roman" w:cs="Times New Roman"/>
                <w:sz w:val="20"/>
                <w:szCs w:val="20"/>
                <w:lang w:eastAsia="sk-SK"/>
              </w:rPr>
            </w:pPr>
          </w:p>
        </w:tc>
      </w:tr>
      <w:tr w:rsidR="007D354B"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7D354B"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7D354B"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7D354B" w:rsidRPr="00292F7A" w:rsidRDefault="007D354B" w:rsidP="007D354B">
            <w:pPr>
              <w:jc w:val="both"/>
              <w:rPr>
                <w:rFonts w:ascii="Times New Roman" w:eastAsia="Times New Roman" w:hAnsi="Times New Roman" w:cs="Times New Roman"/>
                <w:b/>
                <w:sz w:val="24"/>
                <w:szCs w:val="24"/>
                <w:lang w:eastAsia="sk-SK"/>
              </w:rPr>
            </w:pPr>
            <w:r w:rsidRPr="00292F7A">
              <w:rPr>
                <w:rFonts w:ascii="Times New Roman" w:eastAsia="Times New Roman" w:hAnsi="Times New Roman" w:cs="Times New Roman"/>
                <w:sz w:val="24"/>
                <w:szCs w:val="24"/>
                <w:lang w:eastAsia="sk-SK"/>
              </w:rPr>
              <w:t xml:space="preserve">Ministerstvo financií SR, Finančná správa, </w:t>
            </w:r>
            <w:r>
              <w:rPr>
                <w:rFonts w:ascii="Times New Roman" w:eastAsia="Times New Roman" w:hAnsi="Times New Roman" w:cs="Times New Roman"/>
                <w:sz w:val="24"/>
                <w:szCs w:val="24"/>
                <w:lang w:eastAsia="sk-SK"/>
              </w:rPr>
              <w:t>základné subjekty</w:t>
            </w:r>
            <w:r w:rsidRPr="00292F7A">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nadnárodných skupín podnikov a veľkých vnútroštátnych skupín.</w:t>
            </w:r>
          </w:p>
          <w:p w:rsidR="007D354B" w:rsidRPr="00612E08" w:rsidRDefault="007D354B" w:rsidP="007D354B">
            <w:pPr>
              <w:rPr>
                <w:rFonts w:ascii="Times New Roman" w:eastAsia="Times New Roman" w:hAnsi="Times New Roman" w:cs="Times New Roman"/>
                <w:b/>
                <w:sz w:val="20"/>
                <w:szCs w:val="20"/>
                <w:lang w:eastAsia="sk-SK"/>
              </w:rPr>
            </w:pPr>
          </w:p>
          <w:p w:rsidR="007D354B" w:rsidRPr="00612E08" w:rsidRDefault="007D354B" w:rsidP="007D354B">
            <w:pPr>
              <w:rPr>
                <w:rFonts w:ascii="Times New Roman" w:eastAsia="Times New Roman" w:hAnsi="Times New Roman" w:cs="Times New Roman"/>
                <w:i/>
                <w:sz w:val="20"/>
                <w:szCs w:val="20"/>
                <w:lang w:eastAsia="sk-SK"/>
              </w:rPr>
            </w:pPr>
          </w:p>
        </w:tc>
      </w:tr>
      <w:tr w:rsidR="007D354B"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7D354B"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7D354B" w:rsidRPr="00612E08" w:rsidRDefault="007D354B" w:rsidP="007D354B">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7D354B" w:rsidRPr="00612E08" w:rsidRDefault="007D354B" w:rsidP="007D354B">
            <w:pPr>
              <w:rPr>
                <w:rFonts w:ascii="Times New Roman" w:eastAsia="Times New Roman" w:hAnsi="Times New Roman" w:cs="Times New Roman"/>
                <w:i/>
                <w:sz w:val="20"/>
                <w:szCs w:val="20"/>
                <w:lang w:eastAsia="sk-SK"/>
              </w:rPr>
            </w:pPr>
          </w:p>
          <w:p w:rsidR="007D354B" w:rsidRDefault="007D354B" w:rsidP="007D354B">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7D354B" w:rsidRDefault="007D354B" w:rsidP="007D354B">
            <w:pPr>
              <w:jc w:val="both"/>
              <w:rPr>
                <w:rFonts w:ascii="Times New Roman" w:eastAsia="Times New Roman" w:hAnsi="Times New Roman" w:cs="Times New Roman"/>
                <w:i/>
                <w:sz w:val="20"/>
                <w:szCs w:val="20"/>
                <w:lang w:eastAsia="sk-SK"/>
              </w:rPr>
            </w:pPr>
          </w:p>
          <w:p w:rsidR="007D354B" w:rsidRDefault="007D354B" w:rsidP="007D354B">
            <w:pPr>
              <w:rPr>
                <w:rFonts w:ascii="Times New Roman" w:eastAsia="Times New Roman" w:hAnsi="Times New Roman" w:cs="Times New Roman"/>
                <w:sz w:val="24"/>
                <w:szCs w:val="24"/>
                <w:lang w:eastAsia="sk-SK"/>
              </w:rPr>
            </w:pPr>
            <w:r w:rsidRPr="00292F7A">
              <w:rPr>
                <w:rFonts w:ascii="Times New Roman" w:eastAsia="Times New Roman" w:hAnsi="Times New Roman" w:cs="Times New Roman"/>
                <w:sz w:val="24"/>
                <w:szCs w:val="24"/>
                <w:lang w:eastAsia="sk-SK"/>
              </w:rPr>
              <w:t>Neboli posudzované alternatívne riešenia.</w:t>
            </w:r>
          </w:p>
          <w:p w:rsidR="007D354B" w:rsidRPr="00292F7A" w:rsidRDefault="007D354B" w:rsidP="007D354B">
            <w:pPr>
              <w:rPr>
                <w:rFonts w:ascii="Times New Roman" w:eastAsia="Times New Roman" w:hAnsi="Times New Roman" w:cs="Times New Roman"/>
                <w:sz w:val="24"/>
                <w:szCs w:val="24"/>
                <w:lang w:eastAsia="sk-SK"/>
              </w:rPr>
            </w:pPr>
          </w:p>
          <w:p w:rsidR="007D354B" w:rsidRPr="00B92392" w:rsidRDefault="007D354B" w:rsidP="007D354B">
            <w:pPr>
              <w:jc w:val="both"/>
              <w:rPr>
                <w:rFonts w:ascii="Times New Roman" w:eastAsia="Times New Roman" w:hAnsi="Times New Roman" w:cs="Times New Roman"/>
                <w:sz w:val="24"/>
                <w:szCs w:val="24"/>
                <w:lang w:eastAsia="sk-SK"/>
              </w:rPr>
            </w:pPr>
            <w:r w:rsidRPr="00B92392">
              <w:rPr>
                <w:rFonts w:ascii="Times New Roman" w:eastAsia="Times New Roman" w:hAnsi="Times New Roman" w:cs="Times New Roman"/>
                <w:sz w:val="24"/>
                <w:szCs w:val="24"/>
                <w:lang w:eastAsia="sk-SK"/>
              </w:rPr>
              <w:t>Nulový variant nie je možné realizovať, keďže ide o transpozíciu smernice v nutnom rozsahu</w:t>
            </w:r>
            <w:r w:rsidR="00845AB6">
              <w:rPr>
                <w:rFonts w:ascii="Times New Roman" w:eastAsia="Times New Roman" w:hAnsi="Times New Roman" w:cs="Times New Roman"/>
                <w:sz w:val="24"/>
                <w:szCs w:val="24"/>
                <w:lang w:eastAsia="sk-SK"/>
              </w:rPr>
              <w:t>.</w:t>
            </w:r>
            <w:r w:rsidRPr="00B92392">
              <w:rPr>
                <w:rFonts w:ascii="Times New Roman" w:eastAsia="Times New Roman" w:hAnsi="Times New Roman" w:cs="Times New Roman"/>
                <w:sz w:val="24"/>
                <w:szCs w:val="24"/>
                <w:lang w:eastAsia="sk-SK"/>
              </w:rPr>
              <w:t xml:space="preserve"> </w:t>
            </w:r>
          </w:p>
          <w:p w:rsidR="007D354B" w:rsidRPr="00612E08" w:rsidRDefault="007D354B" w:rsidP="007D354B">
            <w:pPr>
              <w:jc w:val="both"/>
              <w:rPr>
                <w:rFonts w:ascii="Times New Roman" w:eastAsia="Times New Roman" w:hAnsi="Times New Roman" w:cs="Times New Roman"/>
                <w:i/>
                <w:sz w:val="20"/>
                <w:szCs w:val="20"/>
                <w:lang w:eastAsia="sk-SK"/>
              </w:rPr>
            </w:pPr>
          </w:p>
        </w:tc>
      </w:tr>
      <w:tr w:rsidR="007D354B"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7D354B" w:rsidRPr="00612E08" w:rsidTr="000800FC">
        <w:tc>
          <w:tcPr>
            <w:tcW w:w="6203" w:type="dxa"/>
            <w:gridSpan w:val="7"/>
            <w:tcBorders>
              <w:top w:val="single" w:sz="4" w:space="0" w:color="FFFFFF"/>
              <w:left w:val="single" w:sz="4" w:space="0" w:color="auto"/>
              <w:bottom w:val="nil"/>
              <w:right w:val="nil"/>
            </w:tcBorders>
            <w:shd w:val="clear" w:color="auto" w:fill="FFFFFF"/>
          </w:tcPr>
          <w:p w:rsidR="007D354B" w:rsidRPr="00612E08"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7D354B" w:rsidRPr="00612E08" w:rsidRDefault="00465CE4" w:rsidP="007D354B">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7D354B" w:rsidRPr="00612E08">
                  <w:rPr>
                    <w:rFonts w:ascii="MS Gothic" w:eastAsia="MS Gothic" w:hAnsi="MS Gothic" w:cs="Times New Roman" w:hint="eastAsia"/>
                    <w:b/>
                    <w:sz w:val="20"/>
                    <w:szCs w:val="20"/>
                    <w:lang w:eastAsia="sk-SK"/>
                  </w:rPr>
                  <w:t>☐</w:t>
                </w:r>
              </w:sdtContent>
            </w:sdt>
            <w:r w:rsidR="007D354B"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7D354B" w:rsidRPr="00612E08" w:rsidRDefault="00465CE4" w:rsidP="007D354B">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D354B">
                  <w:rPr>
                    <w:rFonts w:ascii="MS Gothic" w:eastAsia="MS Gothic" w:hAnsi="MS Gothic" w:cs="Times New Roman" w:hint="eastAsia"/>
                    <w:b/>
                    <w:sz w:val="20"/>
                    <w:szCs w:val="20"/>
                    <w:lang w:eastAsia="sk-SK"/>
                  </w:rPr>
                  <w:t>☒</w:t>
                </w:r>
              </w:sdtContent>
            </w:sdt>
            <w:r w:rsidR="007D354B" w:rsidRPr="00612E08">
              <w:rPr>
                <w:rFonts w:ascii="Times New Roman" w:eastAsia="Times New Roman" w:hAnsi="Times New Roman" w:cs="Times New Roman"/>
                <w:b/>
                <w:sz w:val="20"/>
                <w:szCs w:val="20"/>
                <w:lang w:eastAsia="sk-SK"/>
              </w:rPr>
              <w:t xml:space="preserve">  Nie</w:t>
            </w:r>
          </w:p>
        </w:tc>
      </w:tr>
      <w:tr w:rsidR="007D354B"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7D354B" w:rsidRPr="00612E08"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7D354B" w:rsidRPr="00612E08" w:rsidRDefault="007D354B" w:rsidP="007D354B">
            <w:pPr>
              <w:rPr>
                <w:rFonts w:ascii="Times New Roman" w:eastAsia="Times New Roman" w:hAnsi="Times New Roman" w:cs="Times New Roman"/>
                <w:sz w:val="20"/>
                <w:szCs w:val="20"/>
                <w:lang w:eastAsia="sk-SK"/>
              </w:rPr>
            </w:pPr>
          </w:p>
        </w:tc>
      </w:tr>
      <w:tr w:rsidR="007D354B"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7D354B"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7D354B" w:rsidRPr="00612E08">
              <w:trPr>
                <w:trHeight w:val="90"/>
              </w:trPr>
              <w:tc>
                <w:tcPr>
                  <w:tcW w:w="8643" w:type="dxa"/>
                </w:tcPr>
                <w:p w:rsidR="007D354B" w:rsidRPr="00612E08" w:rsidRDefault="007D354B" w:rsidP="007D354B">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7D354B" w:rsidRPr="00612E08">
              <w:trPr>
                <w:trHeight w:val="296"/>
              </w:trPr>
              <w:tc>
                <w:tcPr>
                  <w:tcW w:w="8643" w:type="dxa"/>
                </w:tcPr>
                <w:p w:rsidR="007D354B" w:rsidRPr="00612E08" w:rsidRDefault="007D354B" w:rsidP="007D354B">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7D354B" w:rsidRPr="00612E08" w:rsidRDefault="007D354B" w:rsidP="007D354B">
                  <w:pPr>
                    <w:pStyle w:val="Default"/>
                    <w:rPr>
                      <w:i/>
                      <w:iCs/>
                      <w:color w:val="auto"/>
                      <w:sz w:val="20"/>
                      <w:szCs w:val="20"/>
                    </w:rPr>
                  </w:pPr>
                </w:p>
                <w:p w:rsidR="007D354B" w:rsidRPr="00612E08" w:rsidRDefault="007D354B" w:rsidP="007D354B">
                  <w:pPr>
                    <w:pStyle w:val="Default"/>
                    <w:rPr>
                      <w:color w:val="auto"/>
                      <w:sz w:val="20"/>
                      <w:szCs w:val="20"/>
                    </w:rPr>
                  </w:pPr>
                  <w:r w:rsidRPr="00612E08">
                    <w:rPr>
                      <w:i/>
                      <w:iCs/>
                      <w:color w:val="auto"/>
                      <w:sz w:val="20"/>
                      <w:szCs w:val="20"/>
                    </w:rPr>
                    <w:t xml:space="preserve">Ak áno, uveďte, ktorých vplyvov podľa bodu 9 sa goldplating týka: </w:t>
                  </w:r>
                </w:p>
              </w:tc>
            </w:tr>
            <w:tr w:rsidR="007D354B" w:rsidRPr="00612E08">
              <w:trPr>
                <w:trHeight w:val="296"/>
              </w:trPr>
              <w:tc>
                <w:tcPr>
                  <w:tcW w:w="8643" w:type="dxa"/>
                </w:tcPr>
                <w:p w:rsidR="007D354B" w:rsidRPr="00612E08" w:rsidRDefault="007D354B" w:rsidP="007D354B">
                  <w:pPr>
                    <w:pStyle w:val="Default"/>
                    <w:rPr>
                      <w:rFonts w:ascii="Segoe UI Symbol" w:hAnsi="Segoe UI Symbol" w:cs="Segoe UI Symbol"/>
                      <w:color w:val="auto"/>
                      <w:sz w:val="20"/>
                      <w:szCs w:val="20"/>
                    </w:rPr>
                  </w:pPr>
                </w:p>
              </w:tc>
            </w:tr>
          </w:tbl>
          <w:p w:rsidR="007D354B" w:rsidRPr="00612E08" w:rsidRDefault="007D354B" w:rsidP="007D354B">
            <w:pPr>
              <w:jc w:val="both"/>
              <w:rPr>
                <w:rFonts w:ascii="Times New Roman" w:eastAsia="Times New Roman" w:hAnsi="Times New Roman" w:cs="Times New Roman"/>
                <w:i/>
                <w:sz w:val="20"/>
                <w:szCs w:val="20"/>
                <w:lang w:eastAsia="sk-SK"/>
              </w:rPr>
            </w:pPr>
          </w:p>
        </w:tc>
      </w:tr>
      <w:tr w:rsidR="007D354B"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7D354B" w:rsidRPr="00612E08" w:rsidRDefault="007D354B" w:rsidP="007D354B">
            <w:pPr>
              <w:jc w:val="center"/>
              <w:rPr>
                <w:rFonts w:ascii="Times New Roman" w:eastAsia="Times New Roman" w:hAnsi="Times New Roman" w:cs="Times New Roman"/>
                <w:sz w:val="20"/>
                <w:szCs w:val="20"/>
                <w:lang w:eastAsia="sk-SK"/>
              </w:rPr>
            </w:pPr>
          </w:p>
        </w:tc>
      </w:tr>
      <w:tr w:rsidR="007D354B"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7D354B"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7D354B" w:rsidRPr="00612E08" w:rsidRDefault="007D354B" w:rsidP="007D354B">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7D354B" w:rsidRDefault="007D354B" w:rsidP="00437624">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437624" w:rsidRDefault="00437624" w:rsidP="00437624">
            <w:pPr>
              <w:rPr>
                <w:rFonts w:ascii="Times New Roman" w:eastAsia="Times New Roman" w:hAnsi="Times New Roman" w:cs="Times New Roman"/>
                <w:i/>
                <w:sz w:val="20"/>
                <w:szCs w:val="20"/>
                <w:lang w:eastAsia="sk-SK"/>
              </w:rPr>
            </w:pPr>
          </w:p>
          <w:p w:rsidR="00437624" w:rsidRPr="00371036" w:rsidRDefault="00437624" w:rsidP="00437624">
            <w:pPr>
              <w:jc w:val="both"/>
              <w:rPr>
                <w:rFonts w:ascii="Times New Roman" w:eastAsia="Times New Roman" w:hAnsi="Times New Roman" w:cs="Times New Roman"/>
                <w:lang w:eastAsia="sk-SK"/>
              </w:rPr>
            </w:pPr>
            <w:r w:rsidRPr="00371036">
              <w:rPr>
                <w:rFonts w:ascii="Times New Roman" w:eastAsia="Times New Roman" w:hAnsi="Times New Roman" w:cs="Times New Roman"/>
                <w:lang w:eastAsia="sk-SK"/>
              </w:rPr>
              <w:t>Preskúmanie účelnosti a účinnosti bude možné vykonať až po podaní prvých oznámení s informáciami na určenie dorovnávacej dane a daňových priznaní</w:t>
            </w:r>
            <w:r>
              <w:rPr>
                <w:rFonts w:ascii="Times New Roman" w:eastAsia="Times New Roman" w:hAnsi="Times New Roman" w:cs="Times New Roman"/>
                <w:lang w:eastAsia="sk-SK"/>
              </w:rPr>
              <w:t xml:space="preserve"> (Jún 2026)</w:t>
            </w:r>
            <w:r w:rsidRPr="00371036">
              <w:rPr>
                <w:rFonts w:ascii="Times New Roman" w:eastAsia="Times New Roman" w:hAnsi="Times New Roman" w:cs="Times New Roman"/>
                <w:lang w:eastAsia="sk-SK"/>
              </w:rPr>
              <w:t>.</w:t>
            </w:r>
          </w:p>
          <w:p w:rsidR="00437624" w:rsidRPr="00612E08" w:rsidRDefault="00437624" w:rsidP="00437624">
            <w:pPr>
              <w:rPr>
                <w:rFonts w:ascii="Times New Roman" w:eastAsia="Times New Roman" w:hAnsi="Times New Roman" w:cs="Times New Roman"/>
                <w:i/>
                <w:sz w:val="20"/>
                <w:szCs w:val="20"/>
                <w:lang w:eastAsia="sk-SK"/>
              </w:rPr>
            </w:pPr>
          </w:p>
        </w:tc>
      </w:tr>
      <w:tr w:rsidR="007D354B" w:rsidRPr="00612E08" w:rsidTr="000800FC">
        <w:tc>
          <w:tcPr>
            <w:tcW w:w="9180" w:type="dxa"/>
            <w:gridSpan w:val="11"/>
            <w:tcBorders>
              <w:top w:val="nil"/>
              <w:left w:val="nil"/>
              <w:bottom w:val="single" w:sz="4" w:space="0" w:color="auto"/>
              <w:right w:val="nil"/>
            </w:tcBorders>
            <w:shd w:val="clear" w:color="auto" w:fill="FFFFFF"/>
          </w:tcPr>
          <w:p w:rsidR="007D354B" w:rsidRPr="00612E08" w:rsidRDefault="007D354B" w:rsidP="007D354B">
            <w:pPr>
              <w:jc w:val="both"/>
              <w:rPr>
                <w:rFonts w:ascii="Times New Roman" w:eastAsia="Times New Roman" w:hAnsi="Times New Roman" w:cs="Times New Roman"/>
                <w:b/>
                <w:sz w:val="20"/>
                <w:szCs w:val="20"/>
                <w:lang w:eastAsia="sk-SK"/>
              </w:rPr>
            </w:pPr>
          </w:p>
          <w:p w:rsidR="007D354B" w:rsidRPr="00612E08" w:rsidRDefault="007D354B" w:rsidP="007D354B">
            <w:pPr>
              <w:jc w:val="both"/>
              <w:rPr>
                <w:rFonts w:ascii="Times New Roman" w:eastAsia="Times New Roman" w:hAnsi="Times New Roman" w:cs="Times New Roman"/>
                <w:b/>
                <w:sz w:val="20"/>
                <w:szCs w:val="20"/>
                <w:lang w:eastAsia="sk-SK"/>
              </w:rPr>
            </w:pPr>
          </w:p>
          <w:p w:rsidR="007D354B" w:rsidRPr="00612E08" w:rsidRDefault="007D354B" w:rsidP="007D354B">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7D354B" w:rsidRPr="00612E08" w:rsidRDefault="007D354B" w:rsidP="007D354B">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7D354B" w:rsidRPr="00612E08" w:rsidRDefault="007D354B" w:rsidP="007D354B">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7D354B" w:rsidRPr="00612E08" w:rsidRDefault="007D354B" w:rsidP="007D354B">
            <w:pPr>
              <w:jc w:val="both"/>
              <w:rPr>
                <w:rFonts w:ascii="Times New Roman" w:eastAsia="Times New Roman" w:hAnsi="Times New Roman" w:cs="Times New Roman"/>
                <w:sz w:val="20"/>
                <w:szCs w:val="20"/>
                <w:lang w:eastAsia="sk-SK"/>
              </w:rPr>
            </w:pPr>
          </w:p>
          <w:p w:rsidR="007D354B" w:rsidRPr="00612E08" w:rsidRDefault="007D354B" w:rsidP="007D354B">
            <w:pPr>
              <w:jc w:val="both"/>
              <w:rPr>
                <w:rFonts w:ascii="Times New Roman" w:eastAsia="Times New Roman" w:hAnsi="Times New Roman" w:cs="Times New Roman"/>
                <w:b/>
                <w:sz w:val="20"/>
                <w:szCs w:val="20"/>
                <w:lang w:eastAsia="sk-SK"/>
              </w:rPr>
            </w:pPr>
          </w:p>
        </w:tc>
      </w:tr>
      <w:tr w:rsidR="007D354B"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7D354B" w:rsidRPr="00612E08" w:rsidRDefault="007D354B" w:rsidP="007D354B">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7D354B"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7D354B" w:rsidRPr="00612E08" w:rsidRDefault="00DD3ABF"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7D354B" w:rsidRPr="00612E08" w:rsidRDefault="00DD3ABF" w:rsidP="007D354B">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7D354B" w:rsidRPr="00612E08" w:rsidRDefault="007D354B" w:rsidP="007D354B">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D354B" w:rsidRPr="00612E08" w:rsidTr="004C6831">
        <w:tc>
          <w:tcPr>
            <w:tcW w:w="3812" w:type="dxa"/>
            <w:tcBorders>
              <w:top w:val="nil"/>
              <w:left w:val="single" w:sz="4" w:space="0" w:color="auto"/>
              <w:bottom w:val="nil"/>
              <w:right w:val="single" w:sz="4" w:space="0" w:color="auto"/>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7D354B" w:rsidRPr="00612E08" w:rsidRDefault="005E4FC3"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D354B" w:rsidRPr="00612E08" w:rsidRDefault="005E4FC3"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D354B" w:rsidRPr="00612E08" w:rsidRDefault="007D354B" w:rsidP="007D354B">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D354B" w:rsidRPr="00612E08" w:rsidRDefault="007D354B" w:rsidP="007D354B">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7D354B" w:rsidRPr="00612E08" w:rsidTr="004C6831">
        <w:tc>
          <w:tcPr>
            <w:tcW w:w="3812" w:type="dxa"/>
            <w:tcBorders>
              <w:top w:val="nil"/>
              <w:left w:val="single" w:sz="4" w:space="0" w:color="auto"/>
              <w:bottom w:val="nil"/>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7D354B" w:rsidRPr="00612E08" w:rsidRDefault="007D354B" w:rsidP="007D354B">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7D354B" w:rsidRPr="00612E08" w:rsidRDefault="007D354B" w:rsidP="007D354B">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D354B"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7D354B" w:rsidRPr="00612E08" w:rsidRDefault="007D354B" w:rsidP="007D354B">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7D354B" w:rsidRPr="00612E08" w:rsidRDefault="007D354B" w:rsidP="007D354B">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D354B" w:rsidRPr="00612E08" w:rsidRDefault="007D354B" w:rsidP="007D354B">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D354B" w:rsidRPr="00612E08" w:rsidRDefault="007D354B" w:rsidP="007D354B">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7D354B"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D354B" w:rsidRPr="00612E08" w:rsidRDefault="007D354B" w:rsidP="007D354B">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D354B" w:rsidRPr="00612E08" w:rsidRDefault="007D354B" w:rsidP="007D354B">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D354B" w:rsidRPr="00612E08" w:rsidRDefault="007D354B" w:rsidP="007D354B">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7D354B"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D354B" w:rsidRPr="002F2B1B" w:rsidRDefault="00C62494"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D354B" w:rsidRPr="002F2B1B" w:rsidRDefault="007D354B" w:rsidP="007D354B">
            <w:pPr>
              <w:rPr>
                <w:rFonts w:ascii="Times New Roman" w:eastAsia="Times New Roman" w:hAnsi="Times New Roman" w:cs="Times New Roman"/>
                <w:sz w:val="20"/>
                <w:szCs w:val="20"/>
                <w:lang w:eastAsia="sk-SK"/>
              </w:rPr>
            </w:pPr>
            <w:r w:rsidRPr="002F2B1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D354B" w:rsidRPr="002F2B1B" w:rsidRDefault="002F2B1B"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D354B" w:rsidRPr="002F2B1B" w:rsidRDefault="007D354B" w:rsidP="007D354B">
            <w:pPr>
              <w:rPr>
                <w:rFonts w:ascii="Times New Roman" w:eastAsia="Times New Roman" w:hAnsi="Times New Roman" w:cs="Times New Roman"/>
                <w:sz w:val="20"/>
                <w:szCs w:val="20"/>
                <w:lang w:eastAsia="sk-SK"/>
              </w:rPr>
            </w:pPr>
            <w:r w:rsidRPr="002F2B1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D354B" w:rsidRPr="002F2B1B" w:rsidRDefault="007D354B" w:rsidP="007D354B">
                <w:pPr>
                  <w:ind w:left="-107" w:right="-108"/>
                  <w:jc w:val="center"/>
                  <w:rPr>
                    <w:rFonts w:ascii="Times New Roman" w:eastAsia="Times New Roman" w:hAnsi="Times New Roman" w:cs="Times New Roman"/>
                    <w:sz w:val="20"/>
                    <w:szCs w:val="20"/>
                    <w:lang w:eastAsia="sk-SK"/>
                  </w:rPr>
                </w:pPr>
                <w:r w:rsidRPr="002F2B1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D354B" w:rsidRPr="002F2B1B" w:rsidRDefault="007D354B" w:rsidP="007D354B">
            <w:pPr>
              <w:ind w:left="34"/>
              <w:rPr>
                <w:rFonts w:ascii="Times New Roman" w:eastAsia="Times New Roman" w:hAnsi="Times New Roman" w:cs="Times New Roman"/>
                <w:sz w:val="20"/>
                <w:szCs w:val="20"/>
                <w:lang w:eastAsia="sk-SK"/>
              </w:rPr>
            </w:pPr>
            <w:r w:rsidRPr="002F2B1B">
              <w:rPr>
                <w:rFonts w:ascii="Times New Roman" w:eastAsia="Times New Roman" w:hAnsi="Times New Roman" w:cs="Times New Roman"/>
                <w:b/>
                <w:sz w:val="20"/>
                <w:szCs w:val="20"/>
                <w:lang w:eastAsia="sk-SK"/>
              </w:rPr>
              <w:t>Negatívne</w:t>
            </w:r>
          </w:p>
        </w:tc>
      </w:tr>
      <w:tr w:rsidR="007D354B"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D354B" w:rsidRPr="00612E08" w:rsidTr="00203EE3">
        <w:tc>
          <w:tcPr>
            <w:tcW w:w="3812" w:type="dxa"/>
            <w:tcBorders>
              <w:top w:val="nil"/>
              <w:left w:val="single" w:sz="4" w:space="0" w:color="000000"/>
              <w:bottom w:val="nil"/>
              <w:right w:val="single" w:sz="4" w:space="0" w:color="000000"/>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D354B" w:rsidRPr="00612E08" w:rsidRDefault="007D354B" w:rsidP="007D354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D354B" w:rsidRPr="00612E08" w:rsidRDefault="007D354B" w:rsidP="007D354B">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D354B" w:rsidRPr="00612E08" w:rsidRDefault="0001629A" w:rsidP="007D354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D354B" w:rsidRPr="00612E08" w:rsidRDefault="007D354B" w:rsidP="007D354B">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D354B" w:rsidRPr="00612E08" w:rsidRDefault="007D354B" w:rsidP="007D354B">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7D354B"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7D354B"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D354B"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D354B"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D354B" w:rsidRPr="00612E08" w:rsidRDefault="007D354B" w:rsidP="007D354B">
            <w:pPr>
              <w:rPr>
                <w:rFonts w:ascii="Times New Roman" w:eastAsia="Times New Roman" w:hAnsi="Times New Roman" w:cs="Times New Roman"/>
                <w:sz w:val="20"/>
                <w:szCs w:val="20"/>
                <w:lang w:eastAsia="sk-SK"/>
              </w:rPr>
            </w:pPr>
          </w:p>
          <w:p w:rsidR="007D354B" w:rsidRPr="00612E08" w:rsidRDefault="007D354B" w:rsidP="007D354B">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D354B" w:rsidRPr="00612E08" w:rsidRDefault="007D354B" w:rsidP="007D354B">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7D354B"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D354B" w:rsidRPr="00612E08" w:rsidRDefault="007D354B" w:rsidP="007D354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D354B" w:rsidRPr="00612E08" w:rsidRDefault="0001629A" w:rsidP="007D354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D354B" w:rsidRPr="00612E08" w:rsidRDefault="007D354B" w:rsidP="007D354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D354B" w:rsidRPr="00612E08" w:rsidRDefault="007D354B" w:rsidP="007D354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D354B" w:rsidRPr="00612E08" w:rsidRDefault="007D354B" w:rsidP="007D354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01629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01629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01629A"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98472E" w:rsidP="000800FC">
            <w:pPr>
              <w:jc w:val="both"/>
              <w:rPr>
                <w:rFonts w:ascii="Times New Roman" w:eastAsia="Times New Roman" w:hAnsi="Times New Roman" w:cs="Times New Roman"/>
                <w:i/>
                <w:sz w:val="20"/>
                <w:szCs w:val="20"/>
                <w:lang w:eastAsia="sk-SK"/>
              </w:rPr>
            </w:pPr>
          </w:p>
          <w:p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352CE4" w:rsidRDefault="0001629A" w:rsidP="0001629A">
            <w:pPr>
              <w:rPr>
                <w:rFonts w:ascii="Times New Roman" w:eastAsia="Times New Roman" w:hAnsi="Times New Roman" w:cs="Times New Roman"/>
                <w:lang w:eastAsia="sk-SK"/>
              </w:rPr>
            </w:pPr>
            <w:r>
              <w:rPr>
                <w:rFonts w:ascii="Times New Roman" w:eastAsia="Times New Roman" w:hAnsi="Times New Roman" w:cs="Times New Roman"/>
                <w:lang w:eastAsia="sk-SK"/>
              </w:rPr>
              <w:t>Ing. Milada Kuceková</w:t>
            </w:r>
            <w:r w:rsidRPr="008C05EC">
              <w:rPr>
                <w:rFonts w:ascii="Times New Roman" w:eastAsia="Times New Roman" w:hAnsi="Times New Roman" w:cs="Times New Roman"/>
                <w:lang w:eastAsia="sk-SK"/>
              </w:rPr>
              <w:t>,</w:t>
            </w:r>
            <w:r>
              <w:rPr>
                <w:rFonts w:ascii="Times New Roman" w:eastAsia="Times New Roman" w:hAnsi="Times New Roman" w:cs="Times New Roman"/>
                <w:lang w:eastAsia="sk-SK"/>
              </w:rPr>
              <w:t xml:space="preserve"> </w:t>
            </w:r>
            <w:r w:rsidRPr="00292F7A">
              <w:rPr>
                <w:rFonts w:ascii="Times New Roman" w:eastAsia="Times New Roman" w:hAnsi="Times New Roman" w:cs="Times New Roman"/>
                <w:lang w:eastAsia="sk-SK"/>
              </w:rPr>
              <w:t>Ph</w:t>
            </w:r>
            <w:r>
              <w:rPr>
                <w:rFonts w:ascii="Times New Roman" w:eastAsia="Times New Roman" w:hAnsi="Times New Roman" w:cs="Times New Roman"/>
                <w:lang w:eastAsia="sk-SK"/>
              </w:rPr>
              <w:t>D.</w:t>
            </w:r>
            <w:r w:rsidRPr="008C05EC">
              <w:rPr>
                <w:rFonts w:ascii="Times New Roman" w:eastAsia="Times New Roman" w:hAnsi="Times New Roman" w:cs="Times New Roman"/>
                <w:lang w:eastAsia="sk-SK"/>
              </w:rPr>
              <w:t xml:space="preserve"> Ministerstvo financií SR, Oddelenie medzinárodných daňových vzťahov, Odbor priamych daní, Sekcia daňová a colná MF SR,</w:t>
            </w:r>
          </w:p>
          <w:p w:rsidR="00352CE4" w:rsidRDefault="0001629A" w:rsidP="0001629A">
            <w:pPr>
              <w:rPr>
                <w:rStyle w:val="Hypertextovprepojenie"/>
                <w:rFonts w:ascii="Times New Roman" w:hAnsi="Times New Roman" w:cs="Times New Roman"/>
                <w:i/>
                <w:sz w:val="20"/>
                <w:szCs w:val="20"/>
              </w:rPr>
            </w:pPr>
            <w:r w:rsidRPr="008C05EC">
              <w:rPr>
                <w:rFonts w:ascii="Times New Roman" w:eastAsia="Times New Roman" w:hAnsi="Times New Roman" w:cs="Times New Roman"/>
                <w:lang w:eastAsia="sk-SK"/>
              </w:rPr>
              <w:t xml:space="preserve"> e-mail:</w:t>
            </w:r>
            <w:r w:rsidRPr="00292F7A">
              <w:rPr>
                <w:rFonts w:ascii="Times New Roman" w:eastAsia="Times New Roman" w:hAnsi="Times New Roman" w:cs="Times New Roman"/>
                <w:i/>
                <w:sz w:val="20"/>
                <w:szCs w:val="20"/>
                <w:lang w:eastAsia="sk-SK"/>
              </w:rPr>
              <w:t xml:space="preserve"> </w:t>
            </w:r>
            <w:hyperlink r:id="rId9" w:history="1">
              <w:r w:rsidRPr="00292F7A">
                <w:rPr>
                  <w:rStyle w:val="Hypertextovprepojenie"/>
                  <w:rFonts w:ascii="Times New Roman" w:hAnsi="Times New Roman" w:cs="Times New Roman"/>
                  <w:i/>
                  <w:sz w:val="20"/>
                  <w:szCs w:val="20"/>
                </w:rPr>
                <w:t>milada.kucekova@mfsr.sk</w:t>
              </w:r>
            </w:hyperlink>
            <w:r w:rsidR="00352CE4">
              <w:rPr>
                <w:rStyle w:val="Hypertextovprepojenie"/>
                <w:rFonts w:ascii="Times New Roman" w:hAnsi="Times New Roman" w:cs="Times New Roman"/>
                <w:i/>
                <w:sz w:val="20"/>
                <w:szCs w:val="20"/>
              </w:rPr>
              <w:t xml:space="preserve"> </w:t>
            </w:r>
          </w:p>
          <w:p w:rsidR="0001629A" w:rsidRPr="00352CE4" w:rsidRDefault="00352CE4" w:rsidP="0001629A">
            <w:pPr>
              <w:rPr>
                <w:rStyle w:val="Hypertextovprepojenie"/>
                <w:rFonts w:ascii="Times New Roman" w:hAnsi="Times New Roman" w:cs="Times New Roman"/>
                <w:i/>
                <w:sz w:val="20"/>
                <w:szCs w:val="20"/>
              </w:rPr>
            </w:pPr>
            <w:r>
              <w:rPr>
                <w:rStyle w:val="Hypertextovprepojenie"/>
                <w:rFonts w:ascii="Times New Roman" w:hAnsi="Times New Roman" w:cs="Times New Roman"/>
                <w:i/>
                <w:sz w:val="20"/>
                <w:szCs w:val="20"/>
              </w:rPr>
              <w:t xml:space="preserve"> </w:t>
            </w:r>
            <w:r w:rsidRPr="00352CE4">
              <w:rPr>
                <w:rStyle w:val="Hypertextovprepojenie"/>
                <w:rFonts w:ascii="Times New Roman" w:hAnsi="Times New Roman" w:cs="Times New Roman"/>
                <w:i/>
                <w:color w:val="auto"/>
                <w:sz w:val="20"/>
                <w:szCs w:val="20"/>
              </w:rPr>
              <w:t>Tel: +421 2 5958 3482</w:t>
            </w:r>
          </w:p>
          <w:p w:rsidR="00352CE4" w:rsidRPr="00352CE4" w:rsidRDefault="00352CE4" w:rsidP="0001629A"/>
          <w:p w:rsidR="00352CE4" w:rsidRDefault="0001629A" w:rsidP="0001629A">
            <w:pPr>
              <w:rPr>
                <w:rStyle w:val="Hypertextovprepojenie"/>
                <w:rFonts w:ascii="Times New Roman" w:hAnsi="Times New Roman" w:cs="Times New Roman"/>
                <w:i/>
                <w:sz w:val="20"/>
                <w:szCs w:val="20"/>
              </w:rPr>
            </w:pPr>
            <w:r>
              <w:rPr>
                <w:rFonts w:ascii="Times New Roman" w:eastAsia="Times New Roman" w:hAnsi="Times New Roman" w:cs="Times New Roman"/>
                <w:lang w:eastAsia="sk-SK"/>
              </w:rPr>
              <w:t>Mgr</w:t>
            </w:r>
            <w:r w:rsidRPr="008C05EC">
              <w:rPr>
                <w:rFonts w:ascii="Times New Roman" w:eastAsia="Times New Roman" w:hAnsi="Times New Roman" w:cs="Times New Roman"/>
                <w:lang w:eastAsia="sk-SK"/>
              </w:rPr>
              <w:t>.</w:t>
            </w:r>
            <w:r>
              <w:rPr>
                <w:rFonts w:ascii="Times New Roman" w:eastAsia="Times New Roman" w:hAnsi="Times New Roman" w:cs="Times New Roman"/>
                <w:lang w:eastAsia="sk-SK"/>
              </w:rPr>
              <w:t xml:space="preserve"> Katarína Ridošová</w:t>
            </w:r>
            <w:r w:rsidRPr="008C05EC">
              <w:rPr>
                <w:rFonts w:ascii="Times New Roman" w:eastAsia="Times New Roman" w:hAnsi="Times New Roman" w:cs="Times New Roman"/>
                <w:lang w:eastAsia="sk-SK"/>
              </w:rPr>
              <w:t>, Ministerstvo financií SR,</w:t>
            </w:r>
            <w:r w:rsidRPr="008C05EC">
              <w:t xml:space="preserve"> </w:t>
            </w:r>
            <w:r w:rsidRPr="008C05EC">
              <w:rPr>
                <w:rFonts w:ascii="Times New Roman" w:eastAsia="Times New Roman" w:hAnsi="Times New Roman" w:cs="Times New Roman"/>
                <w:lang w:eastAsia="sk-SK"/>
              </w:rPr>
              <w:t>Oddelenie medzinárodných daňových vzťahov, Odbor priamych daní, Sekcia daňová a colná MF SR, e-mail</w:t>
            </w:r>
            <w:r>
              <w:rPr>
                <w:rFonts w:ascii="Times New Roman" w:eastAsia="Times New Roman" w:hAnsi="Times New Roman" w:cs="Times New Roman"/>
                <w:lang w:eastAsia="sk-SK"/>
              </w:rPr>
              <w:t>:</w:t>
            </w:r>
            <w:r>
              <w:t xml:space="preserve"> </w:t>
            </w:r>
            <w:hyperlink r:id="rId10" w:history="1">
              <w:r w:rsidRPr="00292F7A">
                <w:rPr>
                  <w:rStyle w:val="Hypertextovprepojenie"/>
                  <w:rFonts w:ascii="Times New Roman" w:hAnsi="Times New Roman" w:cs="Times New Roman"/>
                  <w:i/>
                  <w:sz w:val="20"/>
                  <w:szCs w:val="20"/>
                </w:rPr>
                <w:t>katarina.ridosova@mfsr.sk</w:t>
              </w:r>
            </w:hyperlink>
            <w:r w:rsidR="00352CE4">
              <w:rPr>
                <w:rStyle w:val="Hypertextovprepojenie"/>
                <w:rFonts w:ascii="Times New Roman" w:hAnsi="Times New Roman" w:cs="Times New Roman"/>
                <w:i/>
                <w:sz w:val="20"/>
                <w:szCs w:val="20"/>
              </w:rPr>
              <w:t xml:space="preserve">  </w:t>
            </w:r>
          </w:p>
          <w:p w:rsidR="0001629A" w:rsidRDefault="00352CE4" w:rsidP="0001629A">
            <w:r>
              <w:rPr>
                <w:rStyle w:val="Hypertextovprepojenie"/>
                <w:rFonts w:ascii="Times New Roman" w:hAnsi="Times New Roman" w:cs="Times New Roman"/>
                <w:i/>
                <w:color w:val="auto"/>
                <w:sz w:val="20"/>
                <w:szCs w:val="20"/>
              </w:rPr>
              <w:t>T</w:t>
            </w:r>
            <w:bookmarkStart w:id="0" w:name="_GoBack"/>
            <w:bookmarkEnd w:id="0"/>
            <w:r w:rsidRPr="00352CE4">
              <w:rPr>
                <w:rStyle w:val="Hypertextovprepojenie"/>
                <w:rFonts w:ascii="Times New Roman" w:hAnsi="Times New Roman" w:cs="Times New Roman"/>
                <w:i/>
                <w:color w:val="auto"/>
                <w:sz w:val="20"/>
                <w:szCs w:val="20"/>
              </w:rPr>
              <w:t>el.: +421 2  5958 3467</w:t>
            </w:r>
          </w:p>
          <w:p w:rsidR="0001629A" w:rsidRPr="00612E08" w:rsidRDefault="0001629A" w:rsidP="000800FC">
            <w:pPr>
              <w:rPr>
                <w:rFonts w:ascii="Times New Roman" w:eastAsia="Times New Roman" w:hAnsi="Times New Roman" w:cs="Times New Roman"/>
                <w:i/>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lastRenderedPageBreak/>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01629A" w:rsidRDefault="0001629A" w:rsidP="000800FC">
            <w:pPr>
              <w:jc w:val="both"/>
              <w:rPr>
                <w:rFonts w:ascii="Times New Roman" w:eastAsia="Calibri" w:hAnsi="Times New Roman" w:cs="Times New Roman"/>
                <w:sz w:val="24"/>
                <w:szCs w:val="24"/>
              </w:rPr>
            </w:pPr>
          </w:p>
          <w:p w:rsidR="0001629A" w:rsidRDefault="0001629A" w:rsidP="0001629A">
            <w:pPr>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sk-SK"/>
              </w:rPr>
              <w:t>Pri vypracovaní doložky vybraných vplyvov</w:t>
            </w:r>
            <w:r w:rsidRPr="00A21201">
              <w:rPr>
                <w:rFonts w:ascii="Times New Roman" w:eastAsia="Times New Roman" w:hAnsi="Times New Roman" w:cs="Times New Roman"/>
                <w:sz w:val="24"/>
                <w:szCs w:val="24"/>
                <w:lang w:eastAsia="sk-SK"/>
              </w:rPr>
              <w:t xml:space="preserve"> vychádzalo Ministerstvo</w:t>
            </w:r>
            <w:r>
              <w:rPr>
                <w:rFonts w:ascii="Times New Roman" w:eastAsia="Times New Roman" w:hAnsi="Times New Roman" w:cs="Times New Roman"/>
                <w:sz w:val="24"/>
                <w:szCs w:val="24"/>
                <w:lang w:eastAsia="sk-SK"/>
              </w:rPr>
              <w:t xml:space="preserve"> </w:t>
            </w:r>
            <w:r w:rsidRPr="008A75A9">
              <w:rPr>
                <w:rFonts w:ascii="Times New Roman" w:eastAsia="Calibri" w:hAnsi="Times New Roman" w:cs="Times New Roman"/>
                <w:sz w:val="24"/>
                <w:szCs w:val="24"/>
              </w:rPr>
              <w:t>z dostupných zdrojov Ministerstva financií Slovenskej republiky a analýz Inštitútu finančnej politiky.</w:t>
            </w:r>
          </w:p>
          <w:p w:rsidR="0001629A" w:rsidRDefault="0001629A" w:rsidP="0001629A">
            <w:pPr>
              <w:jc w:val="both"/>
              <w:rPr>
                <w:rFonts w:ascii="Times New Roman" w:eastAsia="Calibri" w:hAnsi="Times New Roman" w:cs="Times New Roman"/>
                <w:sz w:val="24"/>
                <w:szCs w:val="24"/>
              </w:rPr>
            </w:pPr>
          </w:p>
          <w:p w:rsidR="0001629A" w:rsidRPr="00FE60B9" w:rsidRDefault="0001629A" w:rsidP="0001629A">
            <w:pPr>
              <w:jc w:val="both"/>
              <w:rPr>
                <w:rFonts w:ascii="Times New Roman" w:eastAsia="Calibri" w:hAnsi="Times New Roman" w:cs="Times New Roman"/>
                <w:b/>
                <w:sz w:val="24"/>
                <w:szCs w:val="24"/>
              </w:rPr>
            </w:pPr>
            <w:r w:rsidRPr="00FE60B9">
              <w:rPr>
                <w:rFonts w:ascii="Times New Roman" w:eastAsia="Calibri" w:hAnsi="Times New Roman" w:cs="Times New Roman"/>
                <w:b/>
                <w:sz w:val="24"/>
                <w:szCs w:val="24"/>
              </w:rPr>
              <w:t>OECD:</w:t>
            </w:r>
          </w:p>
          <w:p w:rsidR="0001629A" w:rsidRDefault="0001629A" w:rsidP="0001629A">
            <w:pPr>
              <w:spacing w:after="120"/>
              <w:jc w:val="both"/>
              <w:rPr>
                <w:rFonts w:ascii="Times New Roman" w:hAnsi="Times New Roman" w:cs="Times New Roman"/>
                <w:sz w:val="24"/>
                <w:szCs w:val="24"/>
              </w:rPr>
            </w:pPr>
            <w:r>
              <w:rPr>
                <w:rFonts w:ascii="Times New Roman" w:hAnsi="Times New Roman" w:cs="Times New Roman"/>
                <w:sz w:val="24"/>
                <w:szCs w:val="24"/>
              </w:rPr>
              <w:t>Daňové výz</w:t>
            </w:r>
            <w:r w:rsidRPr="00446EAE">
              <w:rPr>
                <w:rFonts w:ascii="Times New Roman" w:hAnsi="Times New Roman" w:cs="Times New Roman"/>
                <w:sz w:val="24"/>
                <w:szCs w:val="24"/>
              </w:rPr>
              <w:t>v</w:t>
            </w:r>
            <w:r>
              <w:rPr>
                <w:rFonts w:ascii="Times New Roman" w:hAnsi="Times New Roman" w:cs="Times New Roman"/>
                <w:sz w:val="24"/>
                <w:szCs w:val="24"/>
              </w:rPr>
              <w:t xml:space="preserve">y vyplývajúce </w:t>
            </w:r>
            <w:r w:rsidRPr="00446EAE">
              <w:rPr>
                <w:rFonts w:ascii="Times New Roman" w:hAnsi="Times New Roman" w:cs="Times New Roman"/>
                <w:sz w:val="24"/>
                <w:szCs w:val="24"/>
              </w:rPr>
              <w:t>z digital</w:t>
            </w:r>
            <w:r>
              <w:rPr>
                <w:rFonts w:ascii="Times New Roman" w:hAnsi="Times New Roman" w:cs="Times New Roman"/>
                <w:sz w:val="24"/>
                <w:szCs w:val="24"/>
              </w:rPr>
              <w:t>izácie hospodárstva – globálne modelové pravid</w:t>
            </w:r>
            <w:r w:rsidRPr="00446EAE">
              <w:rPr>
                <w:rFonts w:ascii="Times New Roman" w:hAnsi="Times New Roman" w:cs="Times New Roman"/>
                <w:sz w:val="24"/>
                <w:szCs w:val="24"/>
              </w:rPr>
              <w:t>l</w:t>
            </w:r>
            <w:r>
              <w:rPr>
                <w:rFonts w:ascii="Times New Roman" w:hAnsi="Times New Roman" w:cs="Times New Roman"/>
                <w:sz w:val="24"/>
                <w:szCs w:val="24"/>
              </w:rPr>
              <w:t>á</w:t>
            </w:r>
            <w:r w:rsidRPr="00446EAE">
              <w:rPr>
                <w:rFonts w:ascii="Times New Roman" w:hAnsi="Times New Roman" w:cs="Times New Roman"/>
                <w:sz w:val="24"/>
                <w:szCs w:val="24"/>
              </w:rPr>
              <w:t xml:space="preserve"> proti narúšaniu základu dane (druhý pilier) </w:t>
            </w:r>
            <w:r>
              <w:rPr>
                <w:rFonts w:ascii="Times New Roman" w:hAnsi="Times New Roman" w:cs="Times New Roman"/>
                <w:sz w:val="24"/>
                <w:szCs w:val="24"/>
              </w:rPr>
              <w:t>schválené</w:t>
            </w:r>
            <w:r w:rsidRPr="00446EAE">
              <w:rPr>
                <w:rFonts w:ascii="Times New Roman" w:hAnsi="Times New Roman" w:cs="Times New Roman"/>
                <w:sz w:val="24"/>
                <w:szCs w:val="24"/>
              </w:rPr>
              <w:t xml:space="preserve"> 14. decembra 2021</w:t>
            </w:r>
            <w:r>
              <w:rPr>
                <w:rFonts w:ascii="Times New Roman" w:hAnsi="Times New Roman" w:cs="Times New Roman"/>
                <w:sz w:val="24"/>
                <w:szCs w:val="24"/>
              </w:rPr>
              <w:t xml:space="preserve"> I</w:t>
            </w:r>
            <w:r w:rsidRPr="00446EAE">
              <w:rPr>
                <w:rFonts w:ascii="Times New Roman" w:hAnsi="Times New Roman" w:cs="Times New Roman"/>
                <w:sz w:val="24"/>
                <w:szCs w:val="24"/>
              </w:rPr>
              <w:t>nkluzívnym rámcom OECD/G20 k</w:t>
            </w:r>
            <w:r>
              <w:rPr>
                <w:rFonts w:ascii="Times New Roman" w:hAnsi="Times New Roman" w:cs="Times New Roman"/>
                <w:sz w:val="24"/>
                <w:szCs w:val="24"/>
              </w:rPr>
              <w:t> </w:t>
            </w:r>
            <w:r w:rsidRPr="00446EAE">
              <w:rPr>
                <w:rFonts w:ascii="Times New Roman" w:hAnsi="Times New Roman" w:cs="Times New Roman"/>
                <w:sz w:val="24"/>
                <w:szCs w:val="24"/>
              </w:rPr>
              <w:t>BEPS</w:t>
            </w:r>
            <w:r>
              <w:rPr>
                <w:rFonts w:ascii="Times New Roman" w:hAnsi="Times New Roman" w:cs="Times New Roman"/>
                <w:sz w:val="24"/>
                <w:szCs w:val="24"/>
              </w:rPr>
              <w:t>.</w:t>
            </w:r>
          </w:p>
          <w:p w:rsidR="0001629A" w:rsidRPr="000C4A68" w:rsidRDefault="00465CE4" w:rsidP="0001629A">
            <w:pPr>
              <w:spacing w:after="120"/>
              <w:jc w:val="both"/>
              <w:rPr>
                <w:rFonts w:ascii="Times New Roman" w:hAnsi="Times New Roman" w:cs="Times New Roman"/>
                <w:sz w:val="24"/>
                <w:szCs w:val="24"/>
              </w:rPr>
            </w:pPr>
            <w:hyperlink r:id="rId11" w:history="1">
              <w:r w:rsidR="0001629A" w:rsidRPr="000C4A68">
                <w:rPr>
                  <w:rStyle w:val="Hypertextovprepojenie"/>
                  <w:rFonts w:ascii="Times New Roman" w:hAnsi="Times New Roman" w:cs="Times New Roman"/>
                  <w:sz w:val="24"/>
                  <w:szCs w:val="24"/>
                </w:rPr>
                <w:t>https://</w:t>
              </w:r>
            </w:hyperlink>
            <w:hyperlink r:id="rId12" w:history="1">
              <w:r w:rsidR="0001629A" w:rsidRPr="000C4A68">
                <w:rPr>
                  <w:rStyle w:val="Hypertextovprepojenie"/>
                  <w:rFonts w:ascii="Times New Roman" w:hAnsi="Times New Roman" w:cs="Times New Roman"/>
                  <w:sz w:val="24"/>
                  <w:szCs w:val="24"/>
                </w:rPr>
                <w:t>www.oecd-ilibrary.org/taxation/tax-challenges-arising-from-digitalisation-of-the-economy-global-anti-base-erosion-model-rules-pillar-two_782bac33-en</w:t>
              </w:r>
            </w:hyperlink>
            <w:r w:rsidR="0001629A" w:rsidRPr="000C4A68">
              <w:rPr>
                <w:rFonts w:ascii="Times New Roman" w:hAnsi="Times New Roman" w:cs="Times New Roman"/>
                <w:sz w:val="24"/>
                <w:szCs w:val="24"/>
              </w:rPr>
              <w:tab/>
            </w:r>
          </w:p>
          <w:p w:rsidR="0001629A" w:rsidRDefault="0001629A" w:rsidP="0001629A">
            <w:pPr>
              <w:spacing w:after="120"/>
              <w:jc w:val="both"/>
              <w:rPr>
                <w:rFonts w:ascii="Times New Roman" w:hAnsi="Times New Roman" w:cs="Times New Roman"/>
                <w:sz w:val="24"/>
                <w:szCs w:val="24"/>
              </w:rPr>
            </w:pPr>
            <w:r>
              <w:rPr>
                <w:rFonts w:ascii="Times New Roman" w:hAnsi="Times New Roman" w:cs="Times New Roman"/>
                <w:sz w:val="24"/>
                <w:szCs w:val="24"/>
              </w:rPr>
              <w:t>Daňové výz</w:t>
            </w:r>
            <w:r w:rsidRPr="00446EAE">
              <w:rPr>
                <w:rFonts w:ascii="Times New Roman" w:hAnsi="Times New Roman" w:cs="Times New Roman"/>
                <w:sz w:val="24"/>
                <w:szCs w:val="24"/>
              </w:rPr>
              <w:t>v</w:t>
            </w:r>
            <w:r>
              <w:rPr>
                <w:rFonts w:ascii="Times New Roman" w:hAnsi="Times New Roman" w:cs="Times New Roman"/>
                <w:sz w:val="24"/>
                <w:szCs w:val="24"/>
              </w:rPr>
              <w:t xml:space="preserve">y vyplývajúce </w:t>
            </w:r>
            <w:r w:rsidRPr="00446EAE">
              <w:rPr>
                <w:rFonts w:ascii="Times New Roman" w:hAnsi="Times New Roman" w:cs="Times New Roman"/>
                <w:sz w:val="24"/>
                <w:szCs w:val="24"/>
              </w:rPr>
              <w:t>z digital</w:t>
            </w:r>
            <w:r>
              <w:rPr>
                <w:rFonts w:ascii="Times New Roman" w:hAnsi="Times New Roman" w:cs="Times New Roman"/>
                <w:sz w:val="24"/>
                <w:szCs w:val="24"/>
              </w:rPr>
              <w:t>izácie hospodárstva – komentár ku globálnym modelovým pravid</w:t>
            </w:r>
            <w:r w:rsidRPr="00446EAE">
              <w:rPr>
                <w:rFonts w:ascii="Times New Roman" w:hAnsi="Times New Roman" w:cs="Times New Roman"/>
                <w:sz w:val="24"/>
                <w:szCs w:val="24"/>
              </w:rPr>
              <w:t>l</w:t>
            </w:r>
            <w:r>
              <w:rPr>
                <w:rFonts w:ascii="Times New Roman" w:hAnsi="Times New Roman" w:cs="Times New Roman"/>
                <w:sz w:val="24"/>
                <w:szCs w:val="24"/>
              </w:rPr>
              <w:t>ám</w:t>
            </w:r>
            <w:r w:rsidRPr="00446EAE">
              <w:rPr>
                <w:rFonts w:ascii="Times New Roman" w:hAnsi="Times New Roman" w:cs="Times New Roman"/>
                <w:sz w:val="24"/>
                <w:szCs w:val="24"/>
              </w:rPr>
              <w:t xml:space="preserve"> proti narúšaniu základu dane (druhý pilier) </w:t>
            </w:r>
            <w:r>
              <w:rPr>
                <w:rFonts w:ascii="Times New Roman" w:hAnsi="Times New Roman" w:cs="Times New Roman"/>
                <w:sz w:val="24"/>
                <w:szCs w:val="24"/>
              </w:rPr>
              <w:t>schválené</w:t>
            </w:r>
            <w:r w:rsidRPr="00446EAE">
              <w:rPr>
                <w:rFonts w:ascii="Times New Roman" w:hAnsi="Times New Roman" w:cs="Times New Roman"/>
                <w:sz w:val="24"/>
                <w:szCs w:val="24"/>
              </w:rPr>
              <w:t xml:space="preserve"> 1</w:t>
            </w:r>
            <w:r>
              <w:rPr>
                <w:rFonts w:ascii="Times New Roman" w:hAnsi="Times New Roman" w:cs="Times New Roman"/>
                <w:sz w:val="24"/>
                <w:szCs w:val="24"/>
              </w:rPr>
              <w:t>1. marca</w:t>
            </w:r>
            <w:r w:rsidRPr="00446EAE">
              <w:rPr>
                <w:rFonts w:ascii="Times New Roman" w:hAnsi="Times New Roman" w:cs="Times New Roman"/>
                <w:sz w:val="24"/>
                <w:szCs w:val="24"/>
              </w:rPr>
              <w:t xml:space="preserve"> 202</w:t>
            </w:r>
            <w:r>
              <w:rPr>
                <w:rFonts w:ascii="Times New Roman" w:hAnsi="Times New Roman" w:cs="Times New Roman"/>
                <w:sz w:val="24"/>
                <w:szCs w:val="24"/>
              </w:rPr>
              <w:t>2 I</w:t>
            </w:r>
            <w:r w:rsidRPr="00446EAE">
              <w:rPr>
                <w:rFonts w:ascii="Times New Roman" w:hAnsi="Times New Roman" w:cs="Times New Roman"/>
                <w:sz w:val="24"/>
                <w:szCs w:val="24"/>
              </w:rPr>
              <w:t>nkluzívnym rámcom OECD/G20 k</w:t>
            </w:r>
            <w:r>
              <w:rPr>
                <w:rFonts w:ascii="Times New Roman" w:hAnsi="Times New Roman" w:cs="Times New Roman"/>
                <w:sz w:val="24"/>
                <w:szCs w:val="24"/>
              </w:rPr>
              <w:t> </w:t>
            </w:r>
            <w:r w:rsidRPr="00446EAE">
              <w:rPr>
                <w:rFonts w:ascii="Times New Roman" w:hAnsi="Times New Roman" w:cs="Times New Roman"/>
                <w:sz w:val="24"/>
                <w:szCs w:val="24"/>
              </w:rPr>
              <w:t>BEPS</w:t>
            </w:r>
            <w:r>
              <w:rPr>
                <w:rFonts w:ascii="Times New Roman" w:hAnsi="Times New Roman" w:cs="Times New Roman"/>
                <w:sz w:val="24"/>
                <w:szCs w:val="24"/>
              </w:rPr>
              <w:t xml:space="preserve">. </w:t>
            </w:r>
          </w:p>
          <w:p w:rsidR="0001629A" w:rsidRDefault="00465CE4" w:rsidP="0001629A">
            <w:pPr>
              <w:spacing w:after="120"/>
              <w:jc w:val="both"/>
              <w:rPr>
                <w:rFonts w:ascii="Times New Roman" w:hAnsi="Times New Roman" w:cs="Times New Roman"/>
                <w:sz w:val="24"/>
                <w:szCs w:val="24"/>
              </w:rPr>
            </w:pPr>
            <w:hyperlink r:id="rId13" w:history="1">
              <w:r w:rsidR="0001629A" w:rsidRPr="000C4A68">
                <w:rPr>
                  <w:rStyle w:val="Hypertextovprepojenie"/>
                  <w:rFonts w:ascii="Times New Roman" w:hAnsi="Times New Roman" w:cs="Times New Roman"/>
                  <w:sz w:val="24"/>
                  <w:szCs w:val="24"/>
                </w:rPr>
                <w:t>https://</w:t>
              </w:r>
            </w:hyperlink>
            <w:hyperlink r:id="rId14" w:history="1">
              <w:r w:rsidR="0001629A" w:rsidRPr="000C4A68">
                <w:rPr>
                  <w:rStyle w:val="Hypertextovprepojenie"/>
                  <w:rFonts w:ascii="Times New Roman" w:hAnsi="Times New Roman" w:cs="Times New Roman"/>
                  <w:sz w:val="24"/>
                  <w:szCs w:val="24"/>
                </w:rPr>
                <w:t>www.oecd-ilibrary.org/taxation/tax-challenges-arising-from-the-digitalisation-of-the-economy-commentary-to-the-global-anti-base-erosion-model-rules-pillar-two-first-edition_1e0e9cd8-en</w:t>
              </w:r>
            </w:hyperlink>
          </w:p>
          <w:p w:rsidR="0001629A" w:rsidRPr="000C4A68" w:rsidRDefault="0001629A" w:rsidP="0001629A">
            <w:pPr>
              <w:spacing w:after="120"/>
              <w:jc w:val="both"/>
              <w:rPr>
                <w:rFonts w:ascii="Times New Roman" w:hAnsi="Times New Roman" w:cs="Times New Roman"/>
                <w:sz w:val="24"/>
                <w:szCs w:val="24"/>
              </w:rPr>
            </w:pPr>
            <w:r w:rsidRPr="000C4A68">
              <w:rPr>
                <w:rFonts w:ascii="Times New Roman" w:hAnsi="Times New Roman" w:cs="Times New Roman"/>
                <w:sz w:val="24"/>
                <w:szCs w:val="24"/>
              </w:rPr>
              <w:t>Príklady k Modelovým pravidlám proti narúšaniu základu dane (druhý pilier)</w:t>
            </w:r>
          </w:p>
          <w:p w:rsidR="0001629A" w:rsidRDefault="00465CE4" w:rsidP="0001629A">
            <w:pPr>
              <w:spacing w:after="120"/>
              <w:jc w:val="both"/>
              <w:rPr>
                <w:rFonts w:ascii="Times New Roman" w:hAnsi="Times New Roman" w:cs="Times New Roman"/>
                <w:sz w:val="24"/>
                <w:szCs w:val="24"/>
              </w:rPr>
            </w:pPr>
            <w:hyperlink r:id="rId15" w:history="1">
              <w:r w:rsidR="0001629A" w:rsidRPr="000C4A68">
                <w:rPr>
                  <w:rStyle w:val="Hypertextovprepojenie"/>
                  <w:rFonts w:ascii="Times New Roman" w:hAnsi="Times New Roman" w:cs="Times New Roman"/>
                  <w:sz w:val="24"/>
                  <w:szCs w:val="24"/>
                </w:rPr>
                <w:t>https://</w:t>
              </w:r>
            </w:hyperlink>
            <w:hyperlink r:id="rId16" w:history="1">
              <w:r w:rsidR="0001629A" w:rsidRPr="000C4A68">
                <w:rPr>
                  <w:rStyle w:val="Hypertextovprepojenie"/>
                  <w:rFonts w:ascii="Times New Roman" w:hAnsi="Times New Roman" w:cs="Times New Roman"/>
                  <w:sz w:val="24"/>
                  <w:szCs w:val="24"/>
                </w:rPr>
                <w:t>www.oecd.org/tax/beps/tax-challenges-arising-from-the-digitalisation-of-the-economy-global-anti-base-erosion-model-rules-pillar-two-examples.pdf</w:t>
              </w:r>
            </w:hyperlink>
          </w:p>
          <w:p w:rsidR="0001629A" w:rsidRDefault="0001629A" w:rsidP="0001629A">
            <w:pPr>
              <w:spacing w:after="120"/>
              <w:jc w:val="both"/>
              <w:rPr>
                <w:rFonts w:ascii="Times New Roman" w:hAnsi="Times New Roman" w:cs="Times New Roman"/>
                <w:sz w:val="24"/>
                <w:szCs w:val="24"/>
              </w:rPr>
            </w:pPr>
            <w:r w:rsidRPr="006F1225">
              <w:rPr>
                <w:rFonts w:ascii="Times New Roman" w:hAnsi="Times New Roman" w:cs="Times New Roman"/>
                <w:sz w:val="24"/>
                <w:szCs w:val="24"/>
              </w:rPr>
              <w:t>Bezpečné prístavy a úľava od sankcií: Globálne pravidlá proti erózii základne (Druhý pilier)</w:t>
            </w:r>
            <w:r>
              <w:rPr>
                <w:rFonts w:ascii="Times New Roman" w:hAnsi="Times New Roman" w:cs="Times New Roman"/>
                <w:sz w:val="24"/>
                <w:szCs w:val="24"/>
              </w:rPr>
              <w:t xml:space="preserve"> schválené 15. decembra</w:t>
            </w:r>
            <w:r w:rsidRPr="00446EAE">
              <w:rPr>
                <w:rFonts w:ascii="Times New Roman" w:hAnsi="Times New Roman" w:cs="Times New Roman"/>
                <w:sz w:val="24"/>
                <w:szCs w:val="24"/>
              </w:rPr>
              <w:t xml:space="preserve"> 202</w:t>
            </w:r>
            <w:r>
              <w:rPr>
                <w:rFonts w:ascii="Times New Roman" w:hAnsi="Times New Roman" w:cs="Times New Roman"/>
                <w:sz w:val="24"/>
                <w:szCs w:val="24"/>
              </w:rPr>
              <w:t>2 I</w:t>
            </w:r>
            <w:r w:rsidRPr="00446EAE">
              <w:rPr>
                <w:rFonts w:ascii="Times New Roman" w:hAnsi="Times New Roman" w:cs="Times New Roman"/>
                <w:sz w:val="24"/>
                <w:szCs w:val="24"/>
              </w:rPr>
              <w:t>nkluzívnym rámcom OECD/G20 k</w:t>
            </w:r>
            <w:r>
              <w:rPr>
                <w:rFonts w:ascii="Times New Roman" w:hAnsi="Times New Roman" w:cs="Times New Roman"/>
                <w:sz w:val="24"/>
                <w:szCs w:val="24"/>
              </w:rPr>
              <w:t> </w:t>
            </w:r>
            <w:r w:rsidRPr="00446EAE">
              <w:rPr>
                <w:rFonts w:ascii="Times New Roman" w:hAnsi="Times New Roman" w:cs="Times New Roman"/>
                <w:sz w:val="24"/>
                <w:szCs w:val="24"/>
              </w:rPr>
              <w:t>BEPS</w:t>
            </w:r>
            <w:r>
              <w:rPr>
                <w:rFonts w:ascii="Times New Roman" w:hAnsi="Times New Roman" w:cs="Times New Roman"/>
                <w:sz w:val="24"/>
                <w:szCs w:val="24"/>
              </w:rPr>
              <w:t xml:space="preserve">. </w:t>
            </w:r>
          </w:p>
          <w:p w:rsidR="0001629A" w:rsidRDefault="00465CE4" w:rsidP="0001629A">
            <w:pPr>
              <w:spacing w:after="120"/>
              <w:jc w:val="both"/>
              <w:rPr>
                <w:rFonts w:ascii="Times New Roman" w:hAnsi="Times New Roman" w:cs="Times New Roman"/>
                <w:sz w:val="24"/>
                <w:szCs w:val="24"/>
              </w:rPr>
            </w:pPr>
            <w:hyperlink r:id="rId17" w:history="1">
              <w:r w:rsidR="0001629A" w:rsidRPr="000C4A68">
                <w:rPr>
                  <w:rStyle w:val="Hypertextovprepojenie"/>
                  <w:rFonts w:ascii="Times New Roman" w:hAnsi="Times New Roman" w:cs="Times New Roman"/>
                  <w:sz w:val="24"/>
                  <w:szCs w:val="24"/>
                </w:rPr>
                <w:t>https://www.oecd.org/tax/beps/safe-harbours-and-penalty-relief-global-anti-base-erosion-rules-pillar-two.pdf</w:t>
              </w:r>
            </w:hyperlink>
          </w:p>
          <w:p w:rsidR="0001629A" w:rsidRPr="000C4A68" w:rsidRDefault="0001629A" w:rsidP="0001629A">
            <w:pPr>
              <w:spacing w:after="120"/>
              <w:jc w:val="both"/>
              <w:rPr>
                <w:rFonts w:ascii="Times New Roman" w:hAnsi="Times New Roman" w:cs="Times New Roman"/>
                <w:sz w:val="24"/>
                <w:szCs w:val="24"/>
              </w:rPr>
            </w:pPr>
            <w:r w:rsidRPr="000C4A68">
              <w:rPr>
                <w:rFonts w:ascii="Times New Roman" w:hAnsi="Times New Roman" w:cs="Times New Roman"/>
                <w:sz w:val="24"/>
                <w:szCs w:val="24"/>
              </w:rPr>
              <w:t xml:space="preserve">Administratívne usmernenie z 1.2.2023 </w:t>
            </w:r>
          </w:p>
          <w:p w:rsidR="0001629A" w:rsidRPr="000C4A68" w:rsidRDefault="00465CE4" w:rsidP="0001629A">
            <w:pPr>
              <w:spacing w:after="120"/>
              <w:jc w:val="both"/>
              <w:rPr>
                <w:rFonts w:ascii="Times New Roman" w:hAnsi="Times New Roman" w:cs="Times New Roman"/>
                <w:sz w:val="24"/>
                <w:szCs w:val="24"/>
              </w:rPr>
            </w:pPr>
            <w:hyperlink r:id="rId18" w:history="1">
              <w:r w:rsidR="0001629A" w:rsidRPr="000C4A68">
                <w:rPr>
                  <w:rStyle w:val="Hypertextovprepojenie"/>
                  <w:rFonts w:ascii="Times New Roman" w:hAnsi="Times New Roman" w:cs="Times New Roman"/>
                  <w:sz w:val="24"/>
                  <w:szCs w:val="24"/>
                </w:rPr>
                <w:t>https://</w:t>
              </w:r>
            </w:hyperlink>
            <w:hyperlink r:id="rId19" w:history="1">
              <w:r w:rsidR="0001629A" w:rsidRPr="000C4A68">
                <w:rPr>
                  <w:rStyle w:val="Hypertextovprepojenie"/>
                  <w:rFonts w:ascii="Times New Roman" w:hAnsi="Times New Roman" w:cs="Times New Roman"/>
                  <w:sz w:val="24"/>
                  <w:szCs w:val="24"/>
                </w:rPr>
                <w:t>www.oecd.org/tax/beps/agreed-administrative-guidance-for-the-pillar-two-globe-rules.pdf</w:t>
              </w:r>
            </w:hyperlink>
          </w:p>
          <w:p w:rsidR="0001629A" w:rsidRPr="000C4A68" w:rsidRDefault="0001629A" w:rsidP="0001629A">
            <w:pPr>
              <w:spacing w:after="120"/>
              <w:jc w:val="both"/>
              <w:rPr>
                <w:rFonts w:ascii="Times New Roman" w:hAnsi="Times New Roman" w:cs="Times New Roman"/>
                <w:sz w:val="24"/>
                <w:szCs w:val="24"/>
              </w:rPr>
            </w:pPr>
            <w:r w:rsidRPr="000C4A68">
              <w:rPr>
                <w:rFonts w:ascii="Times New Roman" w:hAnsi="Times New Roman" w:cs="Times New Roman"/>
                <w:sz w:val="24"/>
                <w:szCs w:val="24"/>
              </w:rPr>
              <w:t>Administratívne usmernenie z 13.7.2023</w:t>
            </w:r>
          </w:p>
          <w:p w:rsidR="0001629A" w:rsidRPr="000C4A68" w:rsidRDefault="00465CE4" w:rsidP="0001629A">
            <w:pPr>
              <w:spacing w:after="120"/>
              <w:jc w:val="both"/>
              <w:rPr>
                <w:rFonts w:ascii="Times New Roman" w:hAnsi="Times New Roman" w:cs="Times New Roman"/>
                <w:sz w:val="24"/>
                <w:szCs w:val="24"/>
              </w:rPr>
            </w:pPr>
            <w:hyperlink r:id="rId20" w:history="1">
              <w:r w:rsidR="0001629A" w:rsidRPr="000C4A68">
                <w:rPr>
                  <w:rStyle w:val="Hypertextovprepojenie"/>
                  <w:rFonts w:ascii="Times New Roman" w:hAnsi="Times New Roman" w:cs="Times New Roman"/>
                  <w:sz w:val="24"/>
                  <w:szCs w:val="24"/>
                </w:rPr>
                <w:t>https://</w:t>
              </w:r>
            </w:hyperlink>
            <w:hyperlink r:id="rId21" w:history="1">
              <w:r w:rsidR="0001629A" w:rsidRPr="000C4A68">
                <w:rPr>
                  <w:rStyle w:val="Hypertextovprepojenie"/>
                  <w:rFonts w:ascii="Times New Roman" w:hAnsi="Times New Roman" w:cs="Times New Roman"/>
                  <w:sz w:val="24"/>
                  <w:szCs w:val="24"/>
                </w:rPr>
                <w:t>www.oecd.org/tax/beps/administrative-guidance-global-anti-base-erosion-rules-pillar-two-july-2023.pdf</w:t>
              </w:r>
            </w:hyperlink>
          </w:p>
          <w:p w:rsidR="0001629A" w:rsidRPr="000C4A68" w:rsidRDefault="0001629A" w:rsidP="0001629A">
            <w:pPr>
              <w:spacing w:after="120"/>
              <w:jc w:val="both"/>
              <w:rPr>
                <w:rFonts w:ascii="Times New Roman" w:hAnsi="Times New Roman" w:cs="Times New Roman"/>
                <w:sz w:val="24"/>
                <w:szCs w:val="24"/>
              </w:rPr>
            </w:pPr>
            <w:r w:rsidRPr="000C4A68">
              <w:rPr>
                <w:rFonts w:ascii="Times New Roman" w:hAnsi="Times New Roman" w:cs="Times New Roman"/>
                <w:sz w:val="24"/>
                <w:szCs w:val="24"/>
              </w:rPr>
              <w:t>Administratívne usmernenie z 15.12.2023</w:t>
            </w:r>
          </w:p>
          <w:p w:rsidR="0001629A" w:rsidRPr="000C4A68" w:rsidRDefault="00465CE4" w:rsidP="0001629A">
            <w:pPr>
              <w:spacing w:after="120"/>
              <w:jc w:val="both"/>
              <w:rPr>
                <w:rFonts w:ascii="Times New Roman" w:hAnsi="Times New Roman" w:cs="Times New Roman"/>
                <w:sz w:val="24"/>
                <w:szCs w:val="24"/>
              </w:rPr>
            </w:pPr>
            <w:hyperlink r:id="rId22" w:history="1">
              <w:r w:rsidR="0001629A" w:rsidRPr="000C4A68">
                <w:rPr>
                  <w:rStyle w:val="Hypertextovprepojenie"/>
                  <w:rFonts w:ascii="Times New Roman" w:hAnsi="Times New Roman" w:cs="Times New Roman"/>
                  <w:sz w:val="24"/>
                  <w:szCs w:val="24"/>
                </w:rPr>
                <w:t>https://</w:t>
              </w:r>
            </w:hyperlink>
            <w:hyperlink r:id="rId23" w:history="1">
              <w:r w:rsidR="0001629A" w:rsidRPr="000C4A68">
                <w:rPr>
                  <w:rStyle w:val="Hypertextovprepojenie"/>
                  <w:rFonts w:ascii="Times New Roman" w:hAnsi="Times New Roman" w:cs="Times New Roman"/>
                  <w:sz w:val="24"/>
                  <w:szCs w:val="24"/>
                </w:rPr>
                <w:t>www.oecd.org/tax/beps/administrative-guidance-global-anti-base-erosion-rules-pillar-two-december-2023.pdf</w:t>
              </w:r>
            </w:hyperlink>
          </w:p>
          <w:p w:rsidR="0001629A" w:rsidRPr="000C4A68" w:rsidRDefault="0001629A" w:rsidP="0001629A">
            <w:pPr>
              <w:spacing w:after="120"/>
              <w:jc w:val="both"/>
              <w:rPr>
                <w:rFonts w:ascii="Times New Roman" w:hAnsi="Times New Roman" w:cs="Times New Roman"/>
                <w:sz w:val="24"/>
                <w:szCs w:val="24"/>
              </w:rPr>
            </w:pPr>
          </w:p>
          <w:p w:rsidR="0001629A" w:rsidRPr="00FE60B9" w:rsidRDefault="0001629A" w:rsidP="0001629A">
            <w:pPr>
              <w:spacing w:after="120"/>
              <w:jc w:val="both"/>
              <w:rPr>
                <w:rFonts w:ascii="Times New Roman" w:hAnsi="Times New Roman" w:cs="Times New Roman"/>
                <w:b/>
                <w:sz w:val="24"/>
                <w:szCs w:val="24"/>
              </w:rPr>
            </w:pPr>
            <w:r w:rsidRPr="00FE60B9">
              <w:rPr>
                <w:rFonts w:ascii="Times New Roman" w:hAnsi="Times New Roman" w:cs="Times New Roman"/>
                <w:b/>
                <w:sz w:val="24"/>
                <w:szCs w:val="24"/>
              </w:rPr>
              <w:t>EÚ:</w:t>
            </w:r>
          </w:p>
          <w:p w:rsidR="0001629A" w:rsidRPr="00FE60B9" w:rsidRDefault="0001629A" w:rsidP="0001629A">
            <w:pPr>
              <w:rPr>
                <w:rFonts w:ascii="Times New Roman" w:eastAsia="Times New Roman" w:hAnsi="Times New Roman" w:cs="Times New Roman"/>
                <w:sz w:val="24"/>
                <w:szCs w:val="24"/>
                <w:lang w:eastAsia="sk-SK"/>
              </w:rPr>
            </w:pPr>
            <w:r w:rsidRPr="00FE60B9">
              <w:rPr>
                <w:rFonts w:ascii="Times New Roman" w:eastAsia="Times New Roman" w:hAnsi="Times New Roman" w:cs="Times New Roman"/>
                <w:sz w:val="24"/>
                <w:szCs w:val="24"/>
                <w:lang w:eastAsia="sk-SK"/>
              </w:rPr>
              <w:t>Vyhlásenie Rady ECOFIN a Európskej komisie</w:t>
            </w:r>
          </w:p>
          <w:p w:rsidR="0001629A" w:rsidRPr="00FE60B9" w:rsidRDefault="00465CE4" w:rsidP="0001629A">
            <w:pPr>
              <w:rPr>
                <w:rFonts w:ascii="Times New Roman" w:eastAsia="Times New Roman" w:hAnsi="Times New Roman" w:cs="Times New Roman"/>
                <w:sz w:val="24"/>
                <w:szCs w:val="24"/>
                <w:lang w:eastAsia="sk-SK"/>
              </w:rPr>
            </w:pPr>
            <w:hyperlink r:id="rId24" w:history="1">
              <w:r w:rsidR="0001629A" w:rsidRPr="00FE60B9">
                <w:rPr>
                  <w:rStyle w:val="Hypertextovprepojenie"/>
                  <w:rFonts w:ascii="Times New Roman" w:eastAsia="Times New Roman" w:hAnsi="Times New Roman" w:cs="Times New Roman"/>
                  <w:sz w:val="24"/>
                  <w:szCs w:val="24"/>
                  <w:lang w:eastAsia="sk-SK"/>
                </w:rPr>
                <w:t>https://</w:t>
              </w:r>
            </w:hyperlink>
            <w:hyperlink r:id="rId25" w:history="1">
              <w:r w:rsidR="0001629A" w:rsidRPr="00FE60B9">
                <w:rPr>
                  <w:rStyle w:val="Hypertextovprepojenie"/>
                  <w:rFonts w:ascii="Times New Roman" w:eastAsia="Times New Roman" w:hAnsi="Times New Roman" w:cs="Times New Roman"/>
                  <w:sz w:val="24"/>
                  <w:szCs w:val="24"/>
                  <w:lang w:eastAsia="sk-SK"/>
                </w:rPr>
                <w:t>taxation-customs.ec.europa.eu/taxation-1/corporate-taxation/minimum-corporate-taxation_en</w:t>
              </w:r>
            </w:hyperlink>
          </w:p>
          <w:p w:rsidR="0001629A" w:rsidRDefault="00465CE4" w:rsidP="0001629A">
            <w:pPr>
              <w:rPr>
                <w:rFonts w:ascii="Times New Roman" w:eastAsia="Times New Roman" w:hAnsi="Times New Roman" w:cs="Times New Roman"/>
                <w:sz w:val="24"/>
                <w:szCs w:val="24"/>
                <w:lang w:eastAsia="sk-SK"/>
              </w:rPr>
            </w:pPr>
            <w:hyperlink r:id="rId26" w:history="1">
              <w:r w:rsidR="0001629A" w:rsidRPr="00FE60B9">
                <w:rPr>
                  <w:rStyle w:val="Hypertextovprepojenie"/>
                  <w:rFonts w:ascii="Times New Roman" w:eastAsia="Times New Roman" w:hAnsi="Times New Roman" w:cs="Times New Roman"/>
                  <w:sz w:val="24"/>
                  <w:szCs w:val="24"/>
                  <w:lang w:eastAsia="sk-SK"/>
                </w:rPr>
                <w:t>https://</w:t>
              </w:r>
            </w:hyperlink>
            <w:hyperlink r:id="rId27" w:history="1">
              <w:r w:rsidR="0001629A" w:rsidRPr="00FE60B9">
                <w:rPr>
                  <w:rStyle w:val="Hypertextovprepojenie"/>
                  <w:rFonts w:ascii="Times New Roman" w:eastAsia="Times New Roman" w:hAnsi="Times New Roman" w:cs="Times New Roman"/>
                  <w:sz w:val="24"/>
                  <w:szCs w:val="24"/>
                  <w:lang w:eastAsia="sk-SK"/>
                </w:rPr>
                <w:t>data.consilium.europa.eu/doc/document/ST-14732-2023-REV-1/sk/pdf</w:t>
              </w:r>
            </w:hyperlink>
          </w:p>
          <w:p w:rsidR="0001629A" w:rsidRPr="00FE60B9" w:rsidRDefault="0001629A" w:rsidP="0001629A">
            <w:pPr>
              <w:rPr>
                <w:rFonts w:ascii="Times New Roman" w:eastAsia="Times New Roman" w:hAnsi="Times New Roman" w:cs="Times New Roman"/>
                <w:sz w:val="24"/>
                <w:szCs w:val="24"/>
                <w:lang w:eastAsia="sk-SK"/>
              </w:rPr>
            </w:pPr>
          </w:p>
          <w:p w:rsidR="0001629A" w:rsidRPr="00FE60B9" w:rsidRDefault="0001629A" w:rsidP="0001629A">
            <w:pPr>
              <w:rPr>
                <w:rFonts w:ascii="Times New Roman" w:eastAsia="Times New Roman" w:hAnsi="Times New Roman" w:cs="Times New Roman"/>
                <w:sz w:val="24"/>
                <w:szCs w:val="24"/>
                <w:lang w:eastAsia="sk-SK"/>
              </w:rPr>
            </w:pPr>
            <w:r w:rsidRPr="00FE60B9">
              <w:rPr>
                <w:rFonts w:ascii="Times New Roman" w:eastAsia="Times New Roman" w:hAnsi="Times New Roman" w:cs="Times New Roman"/>
                <w:sz w:val="24"/>
                <w:szCs w:val="24"/>
                <w:lang w:eastAsia="sk-SK"/>
              </w:rPr>
              <w:t>Zverejnenie odpovedí na často kladené otázky k smernici EÚ (22.12.2023)</w:t>
            </w:r>
          </w:p>
          <w:p w:rsidR="0001629A" w:rsidRDefault="00465CE4" w:rsidP="0001629A">
            <w:pPr>
              <w:rPr>
                <w:rFonts w:ascii="Times New Roman" w:eastAsia="Times New Roman" w:hAnsi="Times New Roman" w:cs="Times New Roman"/>
                <w:sz w:val="24"/>
                <w:szCs w:val="24"/>
                <w:lang w:eastAsia="sk-SK"/>
              </w:rPr>
            </w:pPr>
            <w:hyperlink r:id="rId28" w:history="1">
              <w:r w:rsidR="0001629A" w:rsidRPr="00FE60B9">
                <w:rPr>
                  <w:rStyle w:val="Hypertextovprepojenie"/>
                  <w:rFonts w:ascii="Times New Roman" w:eastAsia="Times New Roman" w:hAnsi="Times New Roman" w:cs="Times New Roman"/>
                  <w:sz w:val="24"/>
                  <w:szCs w:val="24"/>
                  <w:lang w:eastAsia="sk-SK"/>
                </w:rPr>
                <w:t>https://</w:t>
              </w:r>
            </w:hyperlink>
            <w:hyperlink r:id="rId29" w:history="1">
              <w:r w:rsidR="0001629A" w:rsidRPr="00FE60B9">
                <w:rPr>
                  <w:rStyle w:val="Hypertextovprepojenie"/>
                  <w:rFonts w:ascii="Times New Roman" w:eastAsia="Times New Roman" w:hAnsi="Times New Roman" w:cs="Times New Roman"/>
                  <w:sz w:val="24"/>
                  <w:szCs w:val="24"/>
                  <w:lang w:eastAsia="sk-SK"/>
                </w:rPr>
                <w:t>taxation-customs.ec.europa.eu/document/download/ca7bf5d9-19d6-47f2-b4f5-4aab9b0912c1_en?filename=20231222%20Pillar%202%20technical%20FAQ.pdf</w:t>
              </w:r>
            </w:hyperlink>
          </w:p>
          <w:p w:rsidR="0001629A" w:rsidRPr="00FE60B9" w:rsidRDefault="0001629A" w:rsidP="0001629A">
            <w:pPr>
              <w:rPr>
                <w:rFonts w:ascii="Times New Roman" w:eastAsia="Times New Roman" w:hAnsi="Times New Roman" w:cs="Times New Roman"/>
                <w:sz w:val="24"/>
                <w:szCs w:val="24"/>
                <w:lang w:eastAsia="sk-SK"/>
              </w:rPr>
            </w:pPr>
          </w:p>
          <w:p w:rsidR="0001629A" w:rsidRPr="00FE60B9" w:rsidRDefault="0001629A" w:rsidP="0001629A">
            <w:pPr>
              <w:rPr>
                <w:rFonts w:ascii="Times New Roman" w:eastAsia="Times New Roman" w:hAnsi="Times New Roman" w:cs="Times New Roman"/>
                <w:sz w:val="24"/>
                <w:szCs w:val="24"/>
                <w:lang w:eastAsia="sk-SK"/>
              </w:rPr>
            </w:pPr>
            <w:r w:rsidRPr="00FE60B9">
              <w:rPr>
                <w:rFonts w:ascii="Times New Roman" w:eastAsia="Times New Roman" w:hAnsi="Times New Roman" w:cs="Times New Roman"/>
                <w:sz w:val="24"/>
                <w:szCs w:val="24"/>
                <w:lang w:eastAsia="sk-SK"/>
              </w:rPr>
              <w:t xml:space="preserve">Oznámenie Komisie: Rozhodnutie o odklade uplatňovania pravidla zahrnutia príjmov a pravidla pre nedostatočne zdanené zisky podľa článku 50 smernice o druhom pilieri </w:t>
            </w:r>
          </w:p>
          <w:p w:rsidR="0001629A" w:rsidRPr="00FE60B9" w:rsidRDefault="00465CE4" w:rsidP="0001629A">
            <w:pPr>
              <w:rPr>
                <w:rFonts w:ascii="Times New Roman" w:eastAsia="Times New Roman" w:hAnsi="Times New Roman" w:cs="Times New Roman"/>
                <w:sz w:val="24"/>
                <w:szCs w:val="24"/>
                <w:lang w:eastAsia="sk-SK"/>
              </w:rPr>
            </w:pPr>
            <w:hyperlink r:id="rId30" w:history="1">
              <w:r w:rsidR="0001629A" w:rsidRPr="00FE60B9">
                <w:rPr>
                  <w:rStyle w:val="Hypertextovprepojenie"/>
                  <w:rFonts w:ascii="Times New Roman" w:eastAsia="Times New Roman" w:hAnsi="Times New Roman" w:cs="Times New Roman"/>
                  <w:sz w:val="24"/>
                  <w:szCs w:val="24"/>
                  <w:lang w:eastAsia="sk-SK"/>
                </w:rPr>
                <w:t>https://eur-lex.europa.eu/legal-content/EN/TXT/?</w:t>
              </w:r>
            </w:hyperlink>
            <w:hyperlink r:id="rId31" w:history="1">
              <w:r w:rsidR="0001629A" w:rsidRPr="00FE60B9">
                <w:rPr>
                  <w:rStyle w:val="Hypertextovprepojenie"/>
                  <w:rFonts w:ascii="Times New Roman" w:eastAsia="Times New Roman" w:hAnsi="Times New Roman" w:cs="Times New Roman"/>
                  <w:sz w:val="24"/>
                  <w:szCs w:val="24"/>
                  <w:lang w:eastAsia="sk-SK"/>
                </w:rPr>
                <w:t>uri=OJ%3AC_202301536</w:t>
              </w:r>
            </w:hyperlink>
          </w:p>
          <w:p w:rsidR="001B23B7" w:rsidRPr="00612E08" w:rsidRDefault="001B23B7" w:rsidP="000800FC">
            <w:pPr>
              <w:rPr>
                <w:rFonts w:ascii="Times New Roman" w:eastAsia="Times New Roman" w:hAnsi="Times New Roman" w:cs="Times New Roman"/>
                <w:i/>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 PPK č. ..........</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465CE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465CE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352CE4">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465CE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352CE4" w:rsidRPr="00352CE4" w:rsidRDefault="00352CE4" w:rsidP="00352CE4">
            <w:pPr>
              <w:pStyle w:val="Nadpis4"/>
              <w:numPr>
                <w:ilvl w:val="3"/>
                <w:numId w:val="3"/>
              </w:numPr>
              <w:outlineLvl w:val="3"/>
            </w:pPr>
          </w:p>
          <w:p w:rsidR="00352CE4" w:rsidRPr="00352CE4" w:rsidRDefault="00352CE4" w:rsidP="00352CE4">
            <w:pPr>
              <w:pStyle w:val="Nadpis4"/>
              <w:numPr>
                <w:ilvl w:val="3"/>
                <w:numId w:val="3"/>
              </w:numPr>
              <w:outlineLvl w:val="3"/>
              <w:rPr>
                <w:sz w:val="24"/>
                <w:szCs w:val="24"/>
              </w:rPr>
            </w:pPr>
            <w:r w:rsidRPr="00352CE4">
              <w:rPr>
                <w:spacing w:val="20"/>
                <w:sz w:val="24"/>
                <w:szCs w:val="24"/>
              </w:rPr>
              <w:t>stanovisko komisie</w:t>
            </w:r>
            <w:r w:rsidRPr="00352CE4">
              <w:rPr>
                <w:sz w:val="24"/>
                <w:szCs w:val="24"/>
              </w:rPr>
              <w:t xml:space="preserve"> </w:t>
            </w:r>
          </w:p>
          <w:p w:rsidR="00352CE4" w:rsidRPr="00352CE4" w:rsidRDefault="00352CE4" w:rsidP="00352CE4">
            <w:pPr>
              <w:ind w:right="-2"/>
              <w:jc w:val="center"/>
              <w:rPr>
                <w:rFonts w:ascii="Times New Roman" w:hAnsi="Times New Roman" w:cs="Times New Roman"/>
                <w:b/>
                <w:smallCaps/>
                <w:sz w:val="24"/>
                <w:szCs w:val="24"/>
              </w:rPr>
            </w:pPr>
          </w:p>
          <w:p w:rsidR="00352CE4" w:rsidRPr="00352CE4" w:rsidRDefault="00352CE4" w:rsidP="00352CE4">
            <w:pPr>
              <w:jc w:val="both"/>
              <w:rPr>
                <w:rFonts w:ascii="Times New Roman" w:hAnsi="Times New Roman" w:cs="Times New Roman"/>
                <w:sz w:val="24"/>
                <w:szCs w:val="24"/>
              </w:rPr>
            </w:pPr>
            <w:r w:rsidRPr="00352CE4">
              <w:rPr>
                <w:rFonts w:ascii="Times New Roman" w:hAnsi="Times New Roman" w:cs="Times New Roman"/>
                <w:b/>
                <w:bCs/>
                <w:sz w:val="24"/>
                <w:szCs w:val="24"/>
              </w:rPr>
              <w:t>II. P</w:t>
            </w:r>
            <w:r w:rsidRPr="00352CE4">
              <w:rPr>
                <w:rFonts w:ascii="Times New Roman" w:hAnsi="Times New Roman" w:cs="Times New Roman"/>
                <w:b/>
                <w:sz w:val="24"/>
                <w:szCs w:val="24"/>
              </w:rPr>
              <w:t>r</w:t>
            </w:r>
            <w:r w:rsidRPr="00352CE4">
              <w:rPr>
                <w:rFonts w:ascii="Times New Roman" w:hAnsi="Times New Roman" w:cs="Times New Roman"/>
                <w:b/>
                <w:bCs/>
                <w:sz w:val="24"/>
                <w:szCs w:val="24"/>
              </w:rPr>
              <w:t>ipomienky a návrhy zm</w:t>
            </w:r>
            <w:r w:rsidRPr="00352CE4">
              <w:rPr>
                <w:rFonts w:ascii="Times New Roman" w:hAnsi="Times New Roman" w:cs="Times New Roman"/>
                <w:b/>
                <w:sz w:val="24"/>
                <w:szCs w:val="24"/>
              </w:rPr>
              <w:t>ie</w:t>
            </w:r>
            <w:r w:rsidRPr="00352CE4">
              <w:rPr>
                <w:rFonts w:ascii="Times New Roman" w:hAnsi="Times New Roman" w:cs="Times New Roman"/>
                <w:b/>
                <w:bCs/>
                <w:sz w:val="24"/>
                <w:szCs w:val="24"/>
              </w:rPr>
              <w:t xml:space="preserve">n: </w:t>
            </w:r>
            <w:r w:rsidRPr="00352CE4">
              <w:rPr>
                <w:rFonts w:ascii="Times New Roman" w:hAnsi="Times New Roman" w:cs="Times New Roman"/>
                <w:bCs/>
                <w:sz w:val="24"/>
                <w:szCs w:val="24"/>
              </w:rPr>
              <w:t>Komisia uplatňuje k materiálu nasledovné pripomienky a odporúčania:</w:t>
            </w:r>
          </w:p>
          <w:p w:rsidR="00352CE4" w:rsidRPr="00352CE4" w:rsidRDefault="00352CE4" w:rsidP="00352CE4">
            <w:pPr>
              <w:jc w:val="both"/>
              <w:rPr>
                <w:rFonts w:ascii="Times New Roman" w:hAnsi="Times New Roman" w:cs="Times New Roman"/>
                <w:bCs/>
                <w:sz w:val="24"/>
                <w:szCs w:val="24"/>
              </w:rPr>
            </w:pPr>
          </w:p>
          <w:p w:rsidR="00352CE4" w:rsidRPr="00352CE4" w:rsidRDefault="00352CE4" w:rsidP="00352CE4">
            <w:pPr>
              <w:jc w:val="both"/>
              <w:rPr>
                <w:rStyle w:val="norm00e1lnychar1"/>
                <w:b/>
                <w:bCs/>
                <w:sz w:val="24"/>
                <w:szCs w:val="24"/>
              </w:rPr>
            </w:pPr>
            <w:r w:rsidRPr="00352CE4">
              <w:rPr>
                <w:rStyle w:val="norm00e1lnychar1"/>
                <w:b/>
                <w:bCs/>
                <w:sz w:val="24"/>
                <w:szCs w:val="24"/>
              </w:rPr>
              <w:t>K doložke vybraných vplyvov</w:t>
            </w:r>
          </w:p>
          <w:p w:rsidR="00352CE4" w:rsidRPr="00352CE4" w:rsidRDefault="00352CE4" w:rsidP="00352CE4">
            <w:pPr>
              <w:pStyle w:val="xxmsonormal"/>
              <w:jc w:val="both"/>
              <w:rPr>
                <w:bCs/>
              </w:rPr>
            </w:pPr>
            <w:r w:rsidRPr="00352CE4">
              <w:rPr>
                <w:bCs/>
              </w:rPr>
              <w:t>Komisia odporúča predkladateľovi v Doložke vybraných vplyvov v časti 11. Kontakt na spracovateľa doplniť telefonický kontakt.</w:t>
            </w:r>
          </w:p>
          <w:p w:rsidR="00352CE4" w:rsidRDefault="00352CE4" w:rsidP="00352CE4">
            <w:pPr>
              <w:pStyle w:val="xxmsonormal"/>
              <w:jc w:val="both"/>
              <w:rPr>
                <w:bCs/>
              </w:rPr>
            </w:pPr>
            <w:r w:rsidRPr="00352CE4">
              <w:rPr>
                <w:bCs/>
                <w:u w:val="single"/>
              </w:rPr>
              <w:t>Odôvodnenie:</w:t>
            </w:r>
            <w:r w:rsidRPr="00352CE4">
              <w:rPr>
                <w:bCs/>
              </w:rPr>
              <w:t xml:space="preserve"> Odporúča sa uviesť meno, priezvisko a funkciu spracovateľa, emailový a telefonický kontakt.</w:t>
            </w:r>
          </w:p>
          <w:p w:rsidR="00352CE4" w:rsidRPr="00352CE4" w:rsidRDefault="00352CE4" w:rsidP="00352CE4">
            <w:pPr>
              <w:pStyle w:val="xxmsonormal"/>
              <w:jc w:val="both"/>
              <w:rPr>
                <w:bCs/>
              </w:rPr>
            </w:pPr>
          </w:p>
          <w:p w:rsidR="00352CE4" w:rsidRPr="00352CE4" w:rsidRDefault="00352CE4" w:rsidP="00352CE4">
            <w:pPr>
              <w:jc w:val="both"/>
              <w:rPr>
                <w:rFonts w:ascii="Times New Roman" w:hAnsi="Times New Roman" w:cs="Times New Roman"/>
                <w:b/>
                <w:bCs/>
                <w:sz w:val="24"/>
                <w:szCs w:val="24"/>
                <w:lang w:eastAsia="sk-SK"/>
              </w:rPr>
            </w:pPr>
            <w:r w:rsidRPr="00352CE4">
              <w:rPr>
                <w:rFonts w:ascii="Times New Roman" w:hAnsi="Times New Roman" w:cs="Times New Roman"/>
                <w:b/>
                <w:bCs/>
                <w:sz w:val="24"/>
                <w:szCs w:val="24"/>
                <w:lang w:eastAsia="sk-SK"/>
              </w:rPr>
              <w:t xml:space="preserve">Pripomienka akceptovaná. </w:t>
            </w:r>
            <w:r>
              <w:rPr>
                <w:rFonts w:ascii="Times New Roman" w:hAnsi="Times New Roman" w:cs="Times New Roman"/>
                <w:b/>
                <w:bCs/>
                <w:sz w:val="24"/>
                <w:szCs w:val="24"/>
                <w:lang w:eastAsia="sk-SK"/>
              </w:rPr>
              <w:t xml:space="preserve">Doložka vybraných vplyvov </w:t>
            </w:r>
            <w:r w:rsidRPr="00352CE4">
              <w:rPr>
                <w:rFonts w:ascii="Times New Roman" w:hAnsi="Times New Roman" w:cs="Times New Roman"/>
                <w:b/>
                <w:bCs/>
                <w:sz w:val="24"/>
                <w:szCs w:val="24"/>
                <w:lang w:eastAsia="sk-SK"/>
              </w:rPr>
              <w:t xml:space="preserve">bola upravená v zmysle predloženej pripomienky. </w:t>
            </w:r>
          </w:p>
          <w:p w:rsidR="00352CE4" w:rsidRPr="00352CE4" w:rsidRDefault="00352CE4" w:rsidP="00352CE4">
            <w:pPr>
              <w:jc w:val="both"/>
              <w:rPr>
                <w:rStyle w:val="norm00e1lnychar1"/>
                <w:b/>
                <w:bCs/>
                <w:sz w:val="24"/>
                <w:szCs w:val="24"/>
              </w:rPr>
            </w:pPr>
          </w:p>
          <w:p w:rsidR="00352CE4" w:rsidRPr="00352CE4" w:rsidRDefault="00352CE4" w:rsidP="00352CE4">
            <w:pPr>
              <w:jc w:val="both"/>
              <w:rPr>
                <w:rFonts w:ascii="Times New Roman" w:hAnsi="Times New Roman" w:cs="Times New Roman"/>
                <w:sz w:val="24"/>
                <w:szCs w:val="24"/>
              </w:rPr>
            </w:pPr>
            <w:r w:rsidRPr="00352CE4">
              <w:rPr>
                <w:rStyle w:val="norm00e1lnychar1"/>
                <w:b/>
                <w:bCs/>
                <w:sz w:val="24"/>
                <w:szCs w:val="24"/>
              </w:rPr>
              <w:t xml:space="preserve">III. Záver: </w:t>
            </w:r>
            <w:r w:rsidRPr="00352CE4">
              <w:rPr>
                <w:rStyle w:val="norm00e1lnychar1"/>
                <w:sz w:val="24"/>
                <w:szCs w:val="24"/>
              </w:rPr>
              <w:t xml:space="preserve">Stála pracovná komisia na posudzovanie vybraných vplyvov vyjadruje </w:t>
            </w:r>
          </w:p>
          <w:p w:rsidR="00352CE4" w:rsidRPr="00352CE4" w:rsidRDefault="00352CE4" w:rsidP="00352CE4">
            <w:pPr>
              <w:ind w:left="1416" w:firstLine="708"/>
              <w:rPr>
                <w:rFonts w:ascii="Times New Roman" w:hAnsi="Times New Roman" w:cs="Times New Roman"/>
                <w:sz w:val="24"/>
                <w:szCs w:val="24"/>
              </w:rPr>
            </w:pPr>
          </w:p>
          <w:p w:rsidR="00352CE4" w:rsidRPr="00352CE4" w:rsidRDefault="00352CE4" w:rsidP="00352CE4">
            <w:pPr>
              <w:ind w:left="1416" w:firstLine="708"/>
              <w:rPr>
                <w:rFonts w:ascii="Times New Roman" w:hAnsi="Times New Roman" w:cs="Times New Roman"/>
                <w:sz w:val="24"/>
                <w:szCs w:val="24"/>
              </w:rPr>
            </w:pPr>
          </w:p>
          <w:p w:rsidR="00352CE4" w:rsidRPr="00352CE4" w:rsidRDefault="00352CE4" w:rsidP="00352CE4">
            <w:pPr>
              <w:ind w:left="1416" w:firstLine="708"/>
              <w:rPr>
                <w:rFonts w:ascii="Times New Roman" w:hAnsi="Times New Roman" w:cs="Times New Roman"/>
                <w:sz w:val="24"/>
                <w:szCs w:val="24"/>
                <w:lang w:eastAsia="sk-SK"/>
              </w:rPr>
            </w:pPr>
            <w:r w:rsidRPr="00352CE4">
              <w:rPr>
                <w:rFonts w:ascii="Times New Roman" w:hAnsi="Times New Roman" w:cs="Times New Roman"/>
                <w:sz w:val="24"/>
                <w:szCs w:val="24"/>
              </w:rPr>
              <w:t> </w:t>
            </w:r>
            <w:r w:rsidRPr="00352CE4">
              <w:rPr>
                <w:rFonts w:ascii="Times New Roman" w:hAnsi="Times New Roman" w:cs="Times New Roman"/>
                <w:b/>
                <w:bCs/>
                <w:sz w:val="24"/>
                <w:szCs w:val="24"/>
                <w:lang w:eastAsia="sk-SK"/>
              </w:rPr>
              <w:t>súhlasné stanovisko s návrhom na dopracovanie</w:t>
            </w:r>
          </w:p>
          <w:p w:rsidR="00352CE4" w:rsidRPr="00352CE4" w:rsidRDefault="00352CE4" w:rsidP="00352CE4">
            <w:pPr>
              <w:jc w:val="both"/>
              <w:rPr>
                <w:rFonts w:ascii="Times New Roman" w:hAnsi="Times New Roman" w:cs="Times New Roman"/>
                <w:sz w:val="24"/>
                <w:szCs w:val="24"/>
                <w:lang w:eastAsia="sk-SK"/>
              </w:rPr>
            </w:pPr>
          </w:p>
          <w:p w:rsidR="00352CE4" w:rsidRPr="00352CE4" w:rsidRDefault="00352CE4" w:rsidP="00352CE4">
            <w:pPr>
              <w:jc w:val="both"/>
              <w:rPr>
                <w:rFonts w:ascii="Times New Roman" w:hAnsi="Times New Roman" w:cs="Times New Roman"/>
                <w:b/>
                <w:bCs/>
                <w:sz w:val="24"/>
                <w:szCs w:val="24"/>
                <w:lang w:eastAsia="sk-SK"/>
              </w:rPr>
            </w:pPr>
            <w:r w:rsidRPr="00352CE4">
              <w:rPr>
                <w:rFonts w:ascii="Times New Roman" w:hAnsi="Times New Roman" w:cs="Times New Roman"/>
                <w:sz w:val="24"/>
                <w:szCs w:val="24"/>
                <w:lang w:eastAsia="sk-SK"/>
              </w:rPr>
              <w:t>s materiálom predloženým na predbežné pripomienkové konanie s odporúčaním na jeho dopracovanie podľa pripomienok v bode II.</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465CE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465CE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465CE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465CE4"/>
    <w:sectPr w:rsidR="00274130" w:rsidRPr="00612E08" w:rsidSect="001E3562">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CE4" w:rsidRDefault="00465CE4" w:rsidP="001B23B7">
      <w:pPr>
        <w:spacing w:after="0" w:line="240" w:lineRule="auto"/>
      </w:pPr>
      <w:r>
        <w:separator/>
      </w:r>
    </w:p>
  </w:endnote>
  <w:endnote w:type="continuationSeparator" w:id="0">
    <w:p w:rsidR="00465CE4" w:rsidRDefault="00465CE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altName w:val="Stencil"/>
    <w:panose1 w:val="02020603050405020304"/>
    <w:charset w:val="EE"/>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352CE4">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CE4" w:rsidRDefault="00465CE4" w:rsidP="001B23B7">
      <w:pPr>
        <w:spacing w:after="0" w:line="240" w:lineRule="auto"/>
      </w:pPr>
      <w:r>
        <w:separator/>
      </w:r>
    </w:p>
  </w:footnote>
  <w:footnote w:type="continuationSeparator" w:id="0">
    <w:p w:rsidR="00465CE4" w:rsidRDefault="00465CE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629A"/>
    <w:rsid w:val="00043706"/>
    <w:rsid w:val="00056324"/>
    <w:rsid w:val="00097069"/>
    <w:rsid w:val="000D348F"/>
    <w:rsid w:val="000E31CC"/>
    <w:rsid w:val="000F2BE9"/>
    <w:rsid w:val="00113AE4"/>
    <w:rsid w:val="00156064"/>
    <w:rsid w:val="00187182"/>
    <w:rsid w:val="001A1671"/>
    <w:rsid w:val="001B23B7"/>
    <w:rsid w:val="001E3562"/>
    <w:rsid w:val="00203EE3"/>
    <w:rsid w:val="002243BB"/>
    <w:rsid w:val="0023360B"/>
    <w:rsid w:val="00243652"/>
    <w:rsid w:val="002F2B1B"/>
    <w:rsid w:val="002F6ADB"/>
    <w:rsid w:val="003145AE"/>
    <w:rsid w:val="00325848"/>
    <w:rsid w:val="00352CE4"/>
    <w:rsid w:val="003553ED"/>
    <w:rsid w:val="003A057B"/>
    <w:rsid w:val="003A381E"/>
    <w:rsid w:val="00411898"/>
    <w:rsid w:val="00437624"/>
    <w:rsid w:val="00465CE4"/>
    <w:rsid w:val="0049476D"/>
    <w:rsid w:val="004A4383"/>
    <w:rsid w:val="004C6831"/>
    <w:rsid w:val="00591EC6"/>
    <w:rsid w:val="00591ED3"/>
    <w:rsid w:val="005A0C19"/>
    <w:rsid w:val="005A5FB1"/>
    <w:rsid w:val="005E4FC3"/>
    <w:rsid w:val="00612E08"/>
    <w:rsid w:val="006F678E"/>
    <w:rsid w:val="006F6B62"/>
    <w:rsid w:val="00720322"/>
    <w:rsid w:val="0075197E"/>
    <w:rsid w:val="00761208"/>
    <w:rsid w:val="007756BE"/>
    <w:rsid w:val="007B40C1"/>
    <w:rsid w:val="007C5312"/>
    <w:rsid w:val="007D354B"/>
    <w:rsid w:val="007D6F2C"/>
    <w:rsid w:val="007F587A"/>
    <w:rsid w:val="0080042A"/>
    <w:rsid w:val="00815838"/>
    <w:rsid w:val="00845AB6"/>
    <w:rsid w:val="00865E81"/>
    <w:rsid w:val="008801B5"/>
    <w:rsid w:val="00881E07"/>
    <w:rsid w:val="008B222D"/>
    <w:rsid w:val="008C79B7"/>
    <w:rsid w:val="009431E3"/>
    <w:rsid w:val="009475F5"/>
    <w:rsid w:val="009717F5"/>
    <w:rsid w:val="0098472E"/>
    <w:rsid w:val="009C424C"/>
    <w:rsid w:val="009E09F7"/>
    <w:rsid w:val="009F4832"/>
    <w:rsid w:val="00A01F9F"/>
    <w:rsid w:val="00A340BB"/>
    <w:rsid w:val="00A60413"/>
    <w:rsid w:val="00A7788F"/>
    <w:rsid w:val="00AC30D6"/>
    <w:rsid w:val="00B00B6E"/>
    <w:rsid w:val="00B547F5"/>
    <w:rsid w:val="00B84F87"/>
    <w:rsid w:val="00BA2BF4"/>
    <w:rsid w:val="00BE4B32"/>
    <w:rsid w:val="00C62494"/>
    <w:rsid w:val="00C86714"/>
    <w:rsid w:val="00C94E4E"/>
    <w:rsid w:val="00CB08AE"/>
    <w:rsid w:val="00CD6E04"/>
    <w:rsid w:val="00CE6AAE"/>
    <w:rsid w:val="00CF1A25"/>
    <w:rsid w:val="00D2313B"/>
    <w:rsid w:val="00D50F1E"/>
    <w:rsid w:val="00DD3ABF"/>
    <w:rsid w:val="00DF357C"/>
    <w:rsid w:val="00E440B4"/>
    <w:rsid w:val="00ED165A"/>
    <w:rsid w:val="00ED1AC0"/>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90F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paragraph" w:styleId="Nadpis4">
    <w:name w:val="heading 4"/>
    <w:basedOn w:val="Normlny"/>
    <w:next w:val="Zkladntext"/>
    <w:link w:val="Nadpis4Char"/>
    <w:qFormat/>
    <w:rsid w:val="00352CE4"/>
    <w:pPr>
      <w:keepNext/>
      <w:numPr>
        <w:ilvl w:val="3"/>
        <w:numId w:val="2"/>
      </w:numPr>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unhideWhenUsed/>
    <w:rsid w:val="007D354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01629A"/>
    <w:rPr>
      <w:color w:val="0563C1" w:themeColor="hyperlink"/>
      <w:u w:val="single"/>
    </w:rPr>
  </w:style>
  <w:style w:type="character" w:customStyle="1" w:styleId="Nadpis4Char">
    <w:name w:val="Nadpis 4 Char"/>
    <w:basedOn w:val="Predvolenpsmoodseku"/>
    <w:link w:val="Nadpis4"/>
    <w:rsid w:val="00352CE4"/>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352CE4"/>
    <w:rPr>
      <w:smallCaps/>
      <w:color w:val="5A5A5A" w:themeColor="text1" w:themeTint="A5"/>
    </w:rPr>
  </w:style>
  <w:style w:type="character" w:customStyle="1" w:styleId="norm00e1lnychar1">
    <w:name w:val="norm_00e1lny__char1"/>
    <w:rsid w:val="00352CE4"/>
    <w:rPr>
      <w:rFonts w:ascii="Times New Roman" w:hAnsi="Times New Roman" w:cs="Times New Roman"/>
      <w:strike w:val="0"/>
      <w:dstrike w:val="0"/>
      <w:sz w:val="20"/>
      <w:szCs w:val="20"/>
      <w:u w:val="none"/>
      <w:effect w:val="none"/>
    </w:rPr>
  </w:style>
  <w:style w:type="paragraph" w:customStyle="1" w:styleId="xxmsonormal">
    <w:name w:val="xxmsonormal"/>
    <w:basedOn w:val="Normlny"/>
    <w:uiPriority w:val="99"/>
    <w:rsid w:val="00352CE4"/>
    <w:pPr>
      <w:spacing w:after="0" w:line="240" w:lineRule="auto"/>
    </w:pPr>
    <w:rPr>
      <w:rFonts w:ascii="Times New Roman" w:hAnsi="Times New Roman" w:cs="Times New Roman"/>
      <w:sz w:val="24"/>
      <w:szCs w:val="24"/>
      <w:lang w:eastAsia="sk-SK"/>
    </w:rPr>
  </w:style>
  <w:style w:type="paragraph" w:styleId="Zkladntext">
    <w:name w:val="Body Text"/>
    <w:basedOn w:val="Normlny"/>
    <w:link w:val="ZkladntextChar"/>
    <w:uiPriority w:val="99"/>
    <w:semiHidden/>
    <w:unhideWhenUsed/>
    <w:rsid w:val="00352CE4"/>
    <w:pPr>
      <w:spacing w:after="120"/>
    </w:pPr>
  </w:style>
  <w:style w:type="character" w:customStyle="1" w:styleId="ZkladntextChar">
    <w:name w:val="Základný text Char"/>
    <w:basedOn w:val="Predvolenpsmoodseku"/>
    <w:link w:val="Zkladntext"/>
    <w:uiPriority w:val="99"/>
    <w:semiHidden/>
    <w:rsid w:val="00352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0844739">
      <w:bodyDiv w:val="1"/>
      <w:marLeft w:val="0"/>
      <w:marRight w:val="0"/>
      <w:marTop w:val="0"/>
      <w:marBottom w:val="0"/>
      <w:divBdr>
        <w:top w:val="none" w:sz="0" w:space="0" w:color="auto"/>
        <w:left w:val="none" w:sz="0" w:space="0" w:color="auto"/>
        <w:bottom w:val="none" w:sz="0" w:space="0" w:color="auto"/>
        <w:right w:val="none" w:sz="0" w:space="0" w:color="auto"/>
      </w:divBdr>
    </w:div>
    <w:div w:id="128754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ecd-ilibrary.org/taxation/tax-challenges-arising-from-the-digitalisation-of-the-economy-commentary-to-the-global-anti-base-erosion-model-rules-pillar-two-first-edition_1e0e9cd8-en" TargetMode="External"/><Relationship Id="rId18" Type="http://schemas.openxmlformats.org/officeDocument/2006/relationships/hyperlink" Target="https://www.oecd.org/tax/beps/agreed-administrative-guidance-for-the-pillar-two-globe-rules.pdf" TargetMode="External"/><Relationship Id="rId26" Type="http://schemas.openxmlformats.org/officeDocument/2006/relationships/hyperlink" Target="https://data.consilium.europa.eu/doc/document/ST-14732-2023-REV-1/sk/pdf" TargetMode="External"/><Relationship Id="rId3" Type="http://schemas.openxmlformats.org/officeDocument/2006/relationships/numbering" Target="numbering.xml"/><Relationship Id="rId21" Type="http://schemas.openxmlformats.org/officeDocument/2006/relationships/hyperlink" Target="https://www.oecd.org/tax/beps/administrative-guidance-global-anti-base-erosion-rules-pillar-two-july-2023.pd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oecd-ilibrary.org/taxation/tax-challenges-arising-from-digitalisation-of-the-economy-global-anti-base-erosion-model-rules-pillar-two_782bac33-en" TargetMode="External"/><Relationship Id="rId17" Type="http://schemas.openxmlformats.org/officeDocument/2006/relationships/hyperlink" Target="https://www.oecd.org/tax/beps/safe-harbours-and-penalty-relief-global-anti-base-erosion-rules-pillar-two.pdf" TargetMode="External"/><Relationship Id="rId25" Type="http://schemas.openxmlformats.org/officeDocument/2006/relationships/hyperlink" Target="https://taxation-customs.ec.europa.eu/taxation-1/corporate-taxation/minimum-corporate-taxation_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ecd.org/tax/beps/tax-challenges-arising-from-the-digitalisation-of-the-economy-global-anti-base-erosion-model-rules-pillar-two-examples.pdf" TargetMode="External"/><Relationship Id="rId20" Type="http://schemas.openxmlformats.org/officeDocument/2006/relationships/hyperlink" Target="https://www.oecd.org/tax/beps/administrative-guidance-global-anti-base-erosion-rules-pillar-two-july-2023.pdf" TargetMode="External"/><Relationship Id="rId29" Type="http://schemas.openxmlformats.org/officeDocument/2006/relationships/hyperlink" Target="https://taxation-customs.ec.europa.eu/document/download/ca7bf5d9-19d6-47f2-b4f5-4aab9b0912c1_en?filename=20231222%20Pillar%202%20technical%20FAQ.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ecd-ilibrary.org/taxation/tax-challenges-arising-from-digitalisation-of-the-economy-global-anti-base-erosion-model-rules-pillar-two_782bac33-en" TargetMode="External"/><Relationship Id="rId24" Type="http://schemas.openxmlformats.org/officeDocument/2006/relationships/hyperlink" Target="https://taxation-customs.ec.europa.eu/taxation-1/corporate-taxation/minimum-corporate-taxation_en"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oecd.org/tax/beps/tax-challenges-arising-from-the-digitalisation-of-the-economy-global-anti-base-erosion-model-rules-pillar-two-examples.pdf" TargetMode="External"/><Relationship Id="rId23" Type="http://schemas.openxmlformats.org/officeDocument/2006/relationships/hyperlink" Target="https://www.oecd.org/tax/beps/administrative-guidance-global-anti-base-erosion-rules-pillar-two-december-2023.pdf" TargetMode="External"/><Relationship Id="rId28" Type="http://schemas.openxmlformats.org/officeDocument/2006/relationships/hyperlink" Target="https://taxation-customs.ec.europa.eu/document/download/ca7bf5d9-19d6-47f2-b4f5-4aab9b0912c1_en?filename=20231222%20Pillar%202%20technical%20FAQ.pdf" TargetMode="External"/><Relationship Id="rId10" Type="http://schemas.openxmlformats.org/officeDocument/2006/relationships/hyperlink" Target="mailto:katarina.ridosova@mfsr.sk" TargetMode="External"/><Relationship Id="rId19" Type="http://schemas.openxmlformats.org/officeDocument/2006/relationships/hyperlink" Target="https://www.oecd.org/tax/beps/agreed-administrative-guidance-for-the-pillar-two-globe-rules.pdf" TargetMode="External"/><Relationship Id="rId31" Type="http://schemas.openxmlformats.org/officeDocument/2006/relationships/hyperlink" Target="https://eur-lex.europa.eu/legal-content/EN/TXT/?uri=OJ%3AC_202301536" TargetMode="External"/><Relationship Id="rId4" Type="http://schemas.openxmlformats.org/officeDocument/2006/relationships/styles" Target="styles.xml"/><Relationship Id="rId9" Type="http://schemas.openxmlformats.org/officeDocument/2006/relationships/hyperlink" Target="mailto:milada.kucekova@mfsr.sk" TargetMode="External"/><Relationship Id="rId14" Type="http://schemas.openxmlformats.org/officeDocument/2006/relationships/hyperlink" Target="https://www.oecd-ilibrary.org/taxation/tax-challenges-arising-from-the-digitalisation-of-the-economy-commentary-to-the-global-anti-base-erosion-model-rules-pillar-two-first-edition_1e0e9cd8-en" TargetMode="External"/><Relationship Id="rId22" Type="http://schemas.openxmlformats.org/officeDocument/2006/relationships/hyperlink" Target="https://www.oecd.org/tax/beps/administrative-guidance-global-anti-base-erosion-rules-pillar-two-december-2023.pdf" TargetMode="External"/><Relationship Id="rId27" Type="http://schemas.openxmlformats.org/officeDocument/2006/relationships/hyperlink" Target="https://data.consilium.europa.eu/doc/document/ST-14732-2023-REV-1/sk/pdf" TargetMode="External"/><Relationship Id="rId30" Type="http://schemas.openxmlformats.org/officeDocument/2006/relationships/hyperlink" Target="https://eur-lex.europa.eu/legal-content/EN/TXT/?uri=OJ%3AC_202301536" TargetMode="External"/><Relationship Id="rId35"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vplyvov"/>
    <f:field ref="objsubject" par="" edit="true" text=""/>
    <f:field ref="objcreatedby" par="" text="Ridošová, Katarína, Mgr."/>
    <f:field ref="objcreatedat" par="" text="8.7.2024 11:10:05"/>
    <f:field ref="objchangedby" par="" text="Administrator, System"/>
    <f:field ref="objmodifiedat" par="" text="8.7.2024 11:10:05"/>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18BF29D-5AE9-4974-B633-D206B6FD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2269</Words>
  <Characters>12937</Characters>
  <Application>Microsoft Office Word</Application>
  <DocSecurity>0</DocSecurity>
  <Lines>107</Lines>
  <Paragraphs>30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Ridosova Katarina</cp:lastModifiedBy>
  <cp:revision>2</cp:revision>
  <cp:lastPrinted>2024-07-01T06:45:00Z</cp:lastPrinted>
  <dcterms:created xsi:type="dcterms:W3CDTF">2024-07-01T06:45:00Z</dcterms:created>
  <dcterms:modified xsi:type="dcterms:W3CDTF">2024-07-01T06:45:00Z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Daňové právo_x000d__x000a_Finančné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Katarína Ridošová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507/2023 Z. z o dorovnávacej dani na zabezpečenie minimálnej úrovne zdanenia nadnárodných skupín podnikov a veľkých vnútroštátnych skupín a o doplnení zákona č. 563/2009 Z. z. o správe daní (daňový poriadok) a o zmene a</vt:lpwstr>
  </property>
  <property name="FSC#SKEDITIONSLOVLEX@103.510:nazovpredpis1" pid="15" fmtid="{D5CDD505-2E9C-101B-9397-08002B2CF9AE}">
    <vt:lpwstr> doplnení niektorých zákonov v znení neskorších predpisov</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návrh  </vt:lpwstr>
  </property>
  <property name="FSC#SKEDITIONSLOVLEX@103.510:plnynazovpredpis" pid="23" fmtid="{D5CDD505-2E9C-101B-9397-08002B2CF9AE}">
    <vt:lpwstr> Zákon, ktorým sa mení a dopĺňa zákon č. 507/2023 Z. z o dorovnávacej dani na zabezpečenie minimálnej úrovne zdanenia nadnárodných skupín podnikov a veľkých vnútroštátnych skupín a o doplnení zákona č. 563/2009 Z. z. o správe daní (daňový poriadok) a o zm</vt:lpwstr>
  </property>
  <property name="FSC#SKEDITIONSLOVLEX@103.510:plnynazovpredpis1" pid="24" fmtid="{D5CDD505-2E9C-101B-9397-08002B2CF9AE}">
    <vt:lpwstr>ene a doplnení niektorých zákonov v znení neskorších predpisov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MF/006082/2024-724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LP/2024/355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8. 7. 2024</vt:lpwstr>
  </property>
  <property name="FSC#COOSYSTEM@1.1:Container" pid="151" fmtid="{D5CDD505-2E9C-101B-9397-08002B2CF9AE}">
    <vt:lpwstr>COO.2145.1000.3.6253417</vt:lpwstr>
  </property>
  <property name="FSC#FSCFOLIO@1.1001:docpropproject" pid="152" fmtid="{D5CDD505-2E9C-101B-9397-08002B2CF9AE}">
    <vt:lpwstr/>
  </property>
</Properties>
</file>