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EE23C0" w14:textId="77777777" w:rsidR="003249B7" w:rsidRPr="00B305EB" w:rsidRDefault="003249B7" w:rsidP="003249B7">
      <w:pPr>
        <w:spacing w:line="240" w:lineRule="auto"/>
        <w:jc w:val="center"/>
        <w:rPr>
          <w:rFonts w:ascii="Times New Roman" w:hAnsi="Times New Roman"/>
          <w:b/>
          <w:bCs/>
          <w:sz w:val="28"/>
          <w:szCs w:val="24"/>
        </w:rPr>
      </w:pPr>
      <w:r w:rsidRPr="00B305EB">
        <w:rPr>
          <w:rFonts w:ascii="Times New Roman" w:hAnsi="Times New Roman"/>
          <w:b/>
          <w:bCs/>
          <w:sz w:val="28"/>
          <w:szCs w:val="24"/>
        </w:rPr>
        <w:t>(N á v r h)</w:t>
      </w:r>
    </w:p>
    <w:p w14:paraId="7CDE5995" w14:textId="77777777" w:rsidR="003249B7" w:rsidRPr="00B305EB" w:rsidRDefault="003249B7" w:rsidP="003249B7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OPATRENIE</w:t>
      </w:r>
    </w:p>
    <w:p w14:paraId="791FAB5A" w14:textId="77777777" w:rsidR="003249B7" w:rsidRPr="00B305EB" w:rsidRDefault="003249B7" w:rsidP="003249B7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4EFD9035" w14:textId="77777777" w:rsidR="003249B7" w:rsidRPr="00B305EB" w:rsidRDefault="003249B7" w:rsidP="003249B7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B305EB">
        <w:rPr>
          <w:rFonts w:ascii="Times New Roman" w:hAnsi="Times New Roman"/>
          <w:b/>
          <w:bCs/>
          <w:sz w:val="24"/>
          <w:szCs w:val="24"/>
        </w:rPr>
        <w:t>Ministerstva zdravotníctva Slovenskej republiky</w:t>
      </w:r>
    </w:p>
    <w:p w14:paraId="70922C79" w14:textId="77777777" w:rsidR="003249B7" w:rsidRPr="00B305EB" w:rsidRDefault="003249B7" w:rsidP="003249B7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B305EB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32C11B63" w14:textId="77777777" w:rsidR="003249B7" w:rsidRPr="00B305EB" w:rsidRDefault="003249B7" w:rsidP="003249B7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B305EB">
        <w:rPr>
          <w:rFonts w:ascii="Times New Roman" w:hAnsi="Times New Roman"/>
          <w:b/>
          <w:bCs/>
          <w:sz w:val="24"/>
          <w:szCs w:val="24"/>
        </w:rPr>
        <w:t>z.......</w:t>
      </w:r>
      <w:r>
        <w:rPr>
          <w:rFonts w:ascii="Times New Roman" w:hAnsi="Times New Roman"/>
          <w:b/>
          <w:bCs/>
          <w:sz w:val="24"/>
          <w:szCs w:val="24"/>
        </w:rPr>
        <w:t>2026</w:t>
      </w:r>
      <w:r w:rsidRPr="00B305EB">
        <w:rPr>
          <w:rFonts w:ascii="Times New Roman" w:hAnsi="Times New Roman"/>
          <w:b/>
          <w:bCs/>
          <w:sz w:val="24"/>
          <w:szCs w:val="24"/>
        </w:rPr>
        <w:t xml:space="preserve">, </w:t>
      </w:r>
    </w:p>
    <w:p w14:paraId="35448181" w14:textId="77777777" w:rsidR="003249B7" w:rsidRPr="00B305EB" w:rsidRDefault="003249B7" w:rsidP="003249B7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028F1DB" w14:textId="77777777" w:rsidR="003249B7" w:rsidRPr="00B305EB" w:rsidRDefault="003249B7" w:rsidP="003249B7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B305EB">
        <w:rPr>
          <w:rFonts w:ascii="Times New Roman" w:hAnsi="Times New Roman"/>
          <w:b/>
          <w:bCs/>
          <w:sz w:val="24"/>
          <w:szCs w:val="24"/>
        </w:rPr>
        <w:t>ktor</w:t>
      </w:r>
      <w:r>
        <w:rPr>
          <w:rFonts w:ascii="Times New Roman" w:hAnsi="Times New Roman"/>
          <w:b/>
          <w:bCs/>
          <w:sz w:val="24"/>
          <w:szCs w:val="24"/>
        </w:rPr>
        <w:t>ým</w:t>
      </w:r>
      <w:r w:rsidRPr="00B305EB">
        <w:rPr>
          <w:rFonts w:ascii="Times New Roman" w:hAnsi="Times New Roman"/>
          <w:b/>
          <w:bCs/>
          <w:sz w:val="24"/>
          <w:szCs w:val="24"/>
        </w:rPr>
        <w:t xml:space="preserve"> sa vydáva </w:t>
      </w:r>
      <w:r w:rsidRPr="00B32031">
        <w:rPr>
          <w:rFonts w:ascii="Times New Roman" w:hAnsi="Times New Roman"/>
          <w:b/>
          <w:bCs/>
          <w:sz w:val="24"/>
          <w:szCs w:val="24"/>
        </w:rPr>
        <w:t>Metodika kĺzavej predikcie pre odhad, či prostriedky zdravotnej poisťovne postačujú na výnimočné prípady úhrad liekov, dietetických potravín a zdravotníckych pomôcok</w:t>
      </w:r>
    </w:p>
    <w:p w14:paraId="5DD316AE" w14:textId="77777777" w:rsidR="003249B7" w:rsidRPr="00B305EB" w:rsidRDefault="003249B7" w:rsidP="003249B7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0619ECED" w14:textId="61BE1EC2" w:rsidR="003249B7" w:rsidRDefault="003249B7" w:rsidP="003249B7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sk-SK"/>
        </w:rPr>
      </w:pPr>
      <w:r w:rsidRPr="00B305EB">
        <w:rPr>
          <w:rFonts w:ascii="Times New Roman" w:eastAsia="Times New Roman" w:hAnsi="Times New Roman"/>
          <w:color w:val="000000"/>
          <w:sz w:val="24"/>
          <w:szCs w:val="24"/>
          <w:lang w:eastAsia="sk-SK"/>
        </w:rPr>
        <w:t>Ministerstvo</w:t>
      </w:r>
      <w:r w:rsidRPr="00B305EB">
        <w:rPr>
          <w:rFonts w:ascii="Times New Roman" w:eastAsia="Times New Roman" w:hAnsi="Times New Roman"/>
          <w:color w:val="000000"/>
          <w:spacing w:val="169"/>
          <w:sz w:val="24"/>
          <w:szCs w:val="24"/>
          <w:lang w:eastAsia="sk-SK"/>
        </w:rPr>
        <w:t xml:space="preserve"> </w:t>
      </w:r>
      <w:r w:rsidRPr="00B305EB">
        <w:rPr>
          <w:rFonts w:ascii="Times New Roman" w:eastAsia="Times New Roman" w:hAnsi="Times New Roman"/>
          <w:color w:val="000000"/>
          <w:sz w:val="24"/>
          <w:szCs w:val="24"/>
          <w:lang w:eastAsia="sk-SK"/>
        </w:rPr>
        <w:t>zdravotníctva</w:t>
      </w:r>
      <w:r w:rsidRPr="00B305EB">
        <w:rPr>
          <w:rFonts w:ascii="Times New Roman" w:eastAsia="Times New Roman" w:hAnsi="Times New Roman"/>
          <w:color w:val="000000"/>
          <w:spacing w:val="169"/>
          <w:sz w:val="24"/>
          <w:szCs w:val="24"/>
          <w:lang w:eastAsia="sk-SK"/>
        </w:rPr>
        <w:t xml:space="preserve"> </w:t>
      </w:r>
      <w:r w:rsidRPr="00B305EB">
        <w:rPr>
          <w:rFonts w:ascii="Times New Roman" w:eastAsia="Times New Roman" w:hAnsi="Times New Roman"/>
          <w:color w:val="000000"/>
          <w:sz w:val="24"/>
          <w:szCs w:val="24"/>
          <w:lang w:eastAsia="sk-SK"/>
        </w:rPr>
        <w:t>Slovenskej</w:t>
      </w:r>
      <w:r w:rsidRPr="00B305EB">
        <w:rPr>
          <w:rFonts w:ascii="Times New Roman" w:eastAsia="Times New Roman" w:hAnsi="Times New Roman"/>
          <w:color w:val="000000"/>
          <w:spacing w:val="169"/>
          <w:sz w:val="24"/>
          <w:szCs w:val="24"/>
          <w:lang w:eastAsia="sk-SK"/>
        </w:rPr>
        <w:t xml:space="preserve"> </w:t>
      </w:r>
      <w:r w:rsidRPr="00B305EB">
        <w:rPr>
          <w:rFonts w:ascii="Times New Roman" w:eastAsia="Times New Roman" w:hAnsi="Times New Roman"/>
          <w:color w:val="000000"/>
          <w:sz w:val="24"/>
          <w:szCs w:val="24"/>
          <w:lang w:eastAsia="sk-SK"/>
        </w:rPr>
        <w:t>republiky</w:t>
      </w:r>
      <w:r w:rsidRPr="00B305EB">
        <w:rPr>
          <w:rFonts w:ascii="Times New Roman" w:eastAsia="Times New Roman" w:hAnsi="Times New Roman"/>
          <w:color w:val="000000"/>
          <w:spacing w:val="169"/>
          <w:sz w:val="24"/>
          <w:szCs w:val="24"/>
          <w:lang w:eastAsia="sk-SK"/>
        </w:rPr>
        <w:t xml:space="preserve"> </w:t>
      </w:r>
      <w:r w:rsidRPr="00B305EB">
        <w:rPr>
          <w:rFonts w:ascii="Times New Roman" w:eastAsia="Times New Roman" w:hAnsi="Times New Roman"/>
          <w:color w:val="000000"/>
          <w:sz w:val="24"/>
          <w:szCs w:val="24"/>
          <w:lang w:eastAsia="sk-SK"/>
        </w:rPr>
        <w:t>podľa</w:t>
      </w:r>
      <w:r w:rsidRPr="00B305EB">
        <w:rPr>
          <w:rFonts w:ascii="Times New Roman" w:eastAsia="Times New Roman" w:hAnsi="Times New Roman"/>
          <w:color w:val="000000"/>
          <w:spacing w:val="51"/>
          <w:sz w:val="24"/>
          <w:szCs w:val="24"/>
          <w:lang w:eastAsia="sk-SK"/>
        </w:rPr>
        <w:t xml:space="preserve"> </w:t>
      </w:r>
      <w:r w:rsidRPr="00B305EB">
        <w:rPr>
          <w:rFonts w:ascii="Times New Roman" w:eastAsia="Times New Roman" w:hAnsi="Times New Roman"/>
          <w:color w:val="000000"/>
          <w:sz w:val="24"/>
          <w:szCs w:val="24"/>
          <w:lang w:eastAsia="sk-SK"/>
        </w:rPr>
        <w:t>§</w:t>
      </w:r>
      <w:r w:rsidRPr="00B305EB">
        <w:rPr>
          <w:rFonts w:ascii="Times New Roman" w:eastAsia="Times New Roman" w:hAnsi="Times New Roman"/>
          <w:color w:val="000000"/>
          <w:spacing w:val="51"/>
          <w:sz w:val="24"/>
          <w:szCs w:val="24"/>
          <w:lang w:eastAsia="sk-SK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  <w:lang w:eastAsia="sk-SK"/>
        </w:rPr>
        <w:t>88a</w:t>
      </w:r>
      <w:r w:rsidRPr="00B305EB">
        <w:rPr>
          <w:rFonts w:ascii="Times New Roman" w:eastAsia="Times New Roman" w:hAnsi="Times New Roman"/>
          <w:color w:val="000000"/>
          <w:spacing w:val="51"/>
          <w:sz w:val="24"/>
          <w:szCs w:val="24"/>
          <w:lang w:eastAsia="sk-SK"/>
        </w:rPr>
        <w:t xml:space="preserve"> </w:t>
      </w:r>
      <w:r w:rsidRPr="00B305EB">
        <w:rPr>
          <w:rFonts w:ascii="Times New Roman" w:eastAsia="Times New Roman" w:hAnsi="Times New Roman"/>
          <w:color w:val="000000"/>
          <w:sz w:val="24"/>
          <w:szCs w:val="24"/>
          <w:lang w:eastAsia="sk-SK"/>
        </w:rPr>
        <w:t>ods.</w:t>
      </w:r>
      <w:r w:rsidRPr="00B305EB">
        <w:rPr>
          <w:rFonts w:ascii="Times New Roman" w:eastAsia="Times New Roman" w:hAnsi="Times New Roman"/>
          <w:color w:val="000000"/>
          <w:spacing w:val="51"/>
          <w:sz w:val="24"/>
          <w:szCs w:val="24"/>
          <w:lang w:eastAsia="sk-SK"/>
        </w:rPr>
        <w:t xml:space="preserve"> </w:t>
      </w:r>
      <w:r w:rsidRPr="00B305EB">
        <w:rPr>
          <w:rFonts w:ascii="Times New Roman" w:eastAsia="Times New Roman" w:hAnsi="Times New Roman"/>
          <w:color w:val="000000"/>
          <w:sz w:val="24"/>
          <w:szCs w:val="24"/>
          <w:lang w:eastAsia="sk-SK"/>
        </w:rPr>
        <w:t>2</w:t>
      </w:r>
      <w:r w:rsidRPr="00B305EB">
        <w:rPr>
          <w:rFonts w:ascii="Times New Roman" w:eastAsia="Times New Roman" w:hAnsi="Times New Roman"/>
          <w:color w:val="000000"/>
          <w:spacing w:val="51"/>
          <w:sz w:val="24"/>
          <w:szCs w:val="24"/>
          <w:lang w:eastAsia="sk-SK"/>
        </w:rPr>
        <w:t xml:space="preserve"> </w:t>
      </w:r>
      <w:r w:rsidRPr="00B305EB">
        <w:rPr>
          <w:rFonts w:ascii="Times New Roman" w:eastAsia="Times New Roman" w:hAnsi="Times New Roman"/>
          <w:color w:val="000000"/>
          <w:sz w:val="24"/>
          <w:szCs w:val="24"/>
          <w:lang w:eastAsia="sk-SK"/>
        </w:rPr>
        <w:t>písm.</w:t>
      </w:r>
      <w:r w:rsidRPr="00B305EB">
        <w:rPr>
          <w:rFonts w:ascii="Times New Roman" w:eastAsia="Times New Roman" w:hAnsi="Times New Roman"/>
          <w:color w:val="000000"/>
          <w:spacing w:val="51"/>
          <w:sz w:val="24"/>
          <w:szCs w:val="24"/>
          <w:lang w:eastAsia="sk-SK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  <w:lang w:eastAsia="sk-SK"/>
        </w:rPr>
        <w:t>f</w:t>
      </w:r>
      <w:r w:rsidRPr="00B305EB">
        <w:rPr>
          <w:rFonts w:ascii="Times New Roman" w:eastAsia="Times New Roman" w:hAnsi="Times New Roman"/>
          <w:color w:val="000000"/>
          <w:sz w:val="24"/>
          <w:szCs w:val="24"/>
          <w:lang w:eastAsia="sk-SK"/>
        </w:rPr>
        <w:t>)</w:t>
      </w:r>
      <w:r w:rsidR="000D7CDC">
        <w:rPr>
          <w:rFonts w:ascii="Times New Roman" w:eastAsia="Times New Roman" w:hAnsi="Times New Roman"/>
          <w:color w:val="000000"/>
          <w:sz w:val="24"/>
          <w:szCs w:val="24"/>
          <w:lang w:eastAsia="sk-SK"/>
        </w:rPr>
        <w:t xml:space="preserve">, </w:t>
      </w:r>
      <w:r w:rsidR="000D7CDC" w:rsidRPr="000D7CDC">
        <w:rPr>
          <w:rFonts w:ascii="Times New Roman" w:eastAsia="Times New Roman" w:hAnsi="Times New Roman"/>
          <w:color w:val="000000"/>
          <w:sz w:val="24"/>
          <w:szCs w:val="24"/>
          <w:lang w:eastAsia="sk-SK"/>
        </w:rPr>
        <w:t>§ 88b ods. 2 písm. a), §88c ods. 2 písm. d), §88d ods. 2 písm. c) a § 88e ods. 2 písm. c)</w:t>
      </w:r>
      <w:r w:rsidRPr="00B305EB">
        <w:rPr>
          <w:rFonts w:ascii="Times New Roman" w:eastAsia="Times New Roman" w:hAnsi="Times New Roman"/>
          <w:color w:val="000000"/>
          <w:spacing w:val="51"/>
          <w:sz w:val="24"/>
          <w:szCs w:val="24"/>
          <w:lang w:eastAsia="sk-SK"/>
        </w:rPr>
        <w:t xml:space="preserve"> </w:t>
      </w:r>
      <w:r w:rsidRPr="00B305EB">
        <w:rPr>
          <w:rFonts w:ascii="Times New Roman" w:eastAsia="Times New Roman" w:hAnsi="Times New Roman"/>
          <w:color w:val="000000"/>
          <w:sz w:val="24"/>
          <w:szCs w:val="24"/>
          <w:lang w:eastAsia="sk-SK"/>
        </w:rPr>
        <w:t>zákona</w:t>
      </w:r>
      <w:r w:rsidRPr="00B305EB">
        <w:rPr>
          <w:rFonts w:ascii="Times New Roman" w:eastAsia="Times New Roman" w:hAnsi="Times New Roman"/>
          <w:color w:val="000000"/>
          <w:spacing w:val="51"/>
          <w:sz w:val="24"/>
          <w:szCs w:val="24"/>
          <w:lang w:eastAsia="sk-SK"/>
        </w:rPr>
        <w:t xml:space="preserve"> </w:t>
      </w:r>
      <w:r w:rsidRPr="00B32031">
        <w:rPr>
          <w:rFonts w:ascii="Times New Roman" w:eastAsia="Times New Roman" w:hAnsi="Times New Roman"/>
          <w:color w:val="000000"/>
          <w:sz w:val="24"/>
          <w:szCs w:val="24"/>
          <w:lang w:eastAsia="sk-SK"/>
        </w:rPr>
        <w:t>č. 363/2011 Z. z. o rozsahu a podmienkach úhrady liekov, zdravotníckych pomôcok a dietetických potravín na základe verejného zdravotného poistenia a o zmene a doplnení niektorých zákonov v znení neskorších predpisov</w:t>
      </w:r>
      <w:r w:rsidRPr="00B305EB">
        <w:rPr>
          <w:rFonts w:ascii="Times New Roman" w:eastAsia="Times New Roman" w:hAnsi="Times New Roman"/>
          <w:color w:val="000000"/>
          <w:spacing w:val="51"/>
          <w:sz w:val="24"/>
          <w:szCs w:val="24"/>
          <w:lang w:eastAsia="sk-SK"/>
        </w:rPr>
        <w:t xml:space="preserve"> </w:t>
      </w:r>
      <w:r w:rsidRPr="00B305EB">
        <w:rPr>
          <w:rFonts w:ascii="Times New Roman" w:eastAsia="Times New Roman" w:hAnsi="Times New Roman"/>
          <w:color w:val="000000"/>
          <w:sz w:val="24"/>
          <w:szCs w:val="24"/>
          <w:lang w:eastAsia="sk-SK"/>
        </w:rPr>
        <w:t>ustanovuje:</w:t>
      </w:r>
    </w:p>
    <w:p w14:paraId="2BA3002A" w14:textId="77777777" w:rsidR="003249B7" w:rsidRPr="00B305EB" w:rsidRDefault="003249B7" w:rsidP="003249B7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sk-SK"/>
        </w:rPr>
      </w:pPr>
    </w:p>
    <w:p w14:paraId="274A0A59" w14:textId="77777777" w:rsidR="003249B7" w:rsidRPr="00B305EB" w:rsidRDefault="003249B7" w:rsidP="003249B7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sk-SK"/>
        </w:rPr>
      </w:pPr>
      <w:r w:rsidRPr="00B305EB">
        <w:rPr>
          <w:rFonts w:ascii="Times New Roman" w:eastAsia="Times New Roman" w:hAnsi="Times New Roman"/>
          <w:color w:val="000000"/>
          <w:sz w:val="24"/>
          <w:szCs w:val="24"/>
          <w:lang w:eastAsia="sk-SK"/>
        </w:rPr>
        <w:t>§ 1</w:t>
      </w:r>
    </w:p>
    <w:p w14:paraId="5E7BCFEC" w14:textId="77777777" w:rsidR="003249B7" w:rsidRPr="00B305EB" w:rsidRDefault="003249B7" w:rsidP="003249B7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sk-SK"/>
        </w:rPr>
      </w:pPr>
    </w:p>
    <w:p w14:paraId="4EE47789" w14:textId="77777777" w:rsidR="003249B7" w:rsidRPr="00B305EB" w:rsidRDefault="003249B7" w:rsidP="003249B7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sk-SK"/>
        </w:rPr>
      </w:pPr>
      <w:r w:rsidRPr="00B32031">
        <w:rPr>
          <w:rFonts w:ascii="Times New Roman" w:eastAsia="Times New Roman" w:hAnsi="Times New Roman"/>
          <w:color w:val="000000"/>
          <w:sz w:val="24"/>
          <w:szCs w:val="24"/>
          <w:lang w:eastAsia="sk-SK"/>
        </w:rPr>
        <w:t>Metodika kĺzavej predikcie</w:t>
      </w:r>
      <w:r>
        <w:rPr>
          <w:rFonts w:ascii="Times New Roman" w:eastAsia="Times New Roman" w:hAnsi="Times New Roman"/>
          <w:color w:val="000000"/>
          <w:sz w:val="24"/>
          <w:szCs w:val="24"/>
          <w:lang w:eastAsia="sk-SK"/>
        </w:rPr>
        <w:t xml:space="preserve"> </w:t>
      </w:r>
      <w:r w:rsidRPr="00B32031">
        <w:rPr>
          <w:rFonts w:ascii="Times New Roman" w:eastAsia="Times New Roman" w:hAnsi="Times New Roman"/>
          <w:color w:val="000000"/>
          <w:sz w:val="24"/>
          <w:szCs w:val="24"/>
          <w:lang w:eastAsia="sk-SK"/>
        </w:rPr>
        <w:t>pre odhad, či prostriedky zdravotnej poisťovne postačujú na výnimočné prípady úhrad liekov, dietetických potravín a zdravotníckych pomôcok</w:t>
      </w:r>
      <w:r>
        <w:rPr>
          <w:rFonts w:ascii="Times New Roman" w:eastAsia="Times New Roman" w:hAnsi="Times New Roman"/>
          <w:color w:val="000000"/>
          <w:sz w:val="24"/>
          <w:szCs w:val="24"/>
          <w:lang w:eastAsia="sk-SK"/>
        </w:rPr>
        <w:t xml:space="preserve">, </w:t>
      </w:r>
      <w:r w:rsidRPr="00B305EB">
        <w:rPr>
          <w:rFonts w:ascii="Times New Roman" w:eastAsia="Times New Roman" w:hAnsi="Times New Roman"/>
          <w:color w:val="000000"/>
          <w:sz w:val="24"/>
          <w:szCs w:val="24"/>
          <w:lang w:eastAsia="sk-SK"/>
        </w:rPr>
        <w:t>je uveden</w:t>
      </w:r>
      <w:r>
        <w:rPr>
          <w:rFonts w:ascii="Times New Roman" w:eastAsia="Times New Roman" w:hAnsi="Times New Roman"/>
          <w:color w:val="000000"/>
          <w:sz w:val="24"/>
          <w:szCs w:val="24"/>
          <w:lang w:eastAsia="sk-SK"/>
        </w:rPr>
        <w:t>á</w:t>
      </w:r>
      <w:r w:rsidRPr="00B305EB">
        <w:rPr>
          <w:rFonts w:ascii="Times New Roman" w:eastAsia="Times New Roman" w:hAnsi="Times New Roman"/>
          <w:color w:val="000000"/>
          <w:sz w:val="24"/>
          <w:szCs w:val="24"/>
          <w:lang w:eastAsia="sk-SK"/>
        </w:rPr>
        <w:t xml:space="preserve"> v prílohe.</w:t>
      </w:r>
    </w:p>
    <w:p w14:paraId="2DCAA4B4" w14:textId="77777777" w:rsidR="003249B7" w:rsidRPr="00B305EB" w:rsidRDefault="003249B7" w:rsidP="003249B7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sk-SK"/>
        </w:rPr>
      </w:pPr>
    </w:p>
    <w:p w14:paraId="521D5060" w14:textId="77777777" w:rsidR="003249B7" w:rsidRPr="00B305EB" w:rsidRDefault="003249B7" w:rsidP="003249B7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sk-SK"/>
        </w:rPr>
      </w:pPr>
    </w:p>
    <w:p w14:paraId="49A15B8D" w14:textId="77777777" w:rsidR="003249B7" w:rsidRPr="00E917BC" w:rsidRDefault="003249B7" w:rsidP="003249B7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E917BC">
        <w:rPr>
          <w:rFonts w:ascii="Times New Roman" w:hAnsi="Times New Roman"/>
          <w:sz w:val="24"/>
          <w:szCs w:val="24"/>
        </w:rPr>
        <w:t xml:space="preserve">§ </w:t>
      </w:r>
      <w:r>
        <w:rPr>
          <w:rFonts w:ascii="Times New Roman" w:hAnsi="Times New Roman"/>
          <w:sz w:val="24"/>
          <w:szCs w:val="24"/>
        </w:rPr>
        <w:t>2</w:t>
      </w:r>
    </w:p>
    <w:p w14:paraId="4E42008C" w14:textId="77777777" w:rsidR="003249B7" w:rsidRDefault="003249B7" w:rsidP="003249B7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Toto</w:t>
      </w:r>
      <w:r w:rsidRPr="00E917BC">
        <w:rPr>
          <w:rFonts w:ascii="Times New Roman" w:hAnsi="Times New Roman"/>
          <w:sz w:val="24"/>
          <w:szCs w:val="24"/>
        </w:rPr>
        <w:t xml:space="preserve"> opatrenie</w:t>
      </w:r>
      <w:r>
        <w:rPr>
          <w:rFonts w:ascii="Times New Roman" w:hAnsi="Times New Roman"/>
          <w:sz w:val="24"/>
          <w:szCs w:val="24"/>
        </w:rPr>
        <w:t xml:space="preserve"> nadobúda účinnosť 1. januára 2027</w:t>
      </w:r>
      <w:r w:rsidRPr="00E917BC">
        <w:rPr>
          <w:rFonts w:ascii="Times New Roman" w:hAnsi="Times New Roman"/>
          <w:sz w:val="24"/>
          <w:szCs w:val="24"/>
        </w:rPr>
        <w:t>.</w:t>
      </w:r>
    </w:p>
    <w:p w14:paraId="551BC9E8" w14:textId="77777777" w:rsidR="003249B7" w:rsidRDefault="003249B7" w:rsidP="003249B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7B39F63" w14:textId="77777777" w:rsidR="003249B7" w:rsidRDefault="003249B7" w:rsidP="003249B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F0BB14F" w14:textId="77777777" w:rsidR="003249B7" w:rsidRDefault="003249B7" w:rsidP="003249B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27FF92C" w14:textId="77777777" w:rsidR="003249B7" w:rsidRDefault="003249B7" w:rsidP="003249B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A63D2B7" w14:textId="77777777" w:rsidR="003249B7" w:rsidRDefault="003249B7" w:rsidP="003249B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AE3D290" w14:textId="77777777" w:rsidR="003249B7" w:rsidRDefault="003249B7" w:rsidP="003249B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DB80AD3" w14:textId="77777777" w:rsidR="003249B7" w:rsidRDefault="003249B7" w:rsidP="003249B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28FBEDD" w14:textId="77777777" w:rsidR="003249B7" w:rsidRDefault="003249B7" w:rsidP="003249B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0B0CD05" w14:textId="77777777" w:rsidR="003249B7" w:rsidRDefault="003249B7" w:rsidP="003249B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9D54B97" w14:textId="77777777" w:rsidR="003249B7" w:rsidRDefault="003249B7" w:rsidP="003249B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3D471B8" w14:textId="77777777" w:rsidR="003249B7" w:rsidRDefault="003249B7" w:rsidP="003249B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C1CD2E8" w14:textId="77777777" w:rsidR="003249B7" w:rsidRDefault="003249B7" w:rsidP="003249B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F85244C" w14:textId="77777777" w:rsidR="003249B7" w:rsidRDefault="003249B7" w:rsidP="003249B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CEF435F" w14:textId="77777777" w:rsidR="003249B7" w:rsidRDefault="003249B7" w:rsidP="003249B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5D4F896" w14:textId="77777777" w:rsidR="003249B7" w:rsidRDefault="003249B7" w:rsidP="003249B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6BE7A86" w14:textId="77777777" w:rsidR="003249B7" w:rsidRDefault="003249B7" w:rsidP="003249B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4D07671" w14:textId="77777777" w:rsidR="003249B7" w:rsidRDefault="003249B7" w:rsidP="003249B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5FC4BAD" w14:textId="77777777" w:rsidR="003249B7" w:rsidRDefault="003249B7" w:rsidP="003249B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D593763" w14:textId="77777777" w:rsidR="003249B7" w:rsidRDefault="003249B7" w:rsidP="003249B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B962256" w14:textId="77777777" w:rsidR="003249B7" w:rsidRDefault="003249B7" w:rsidP="003249B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6843276" w14:textId="77777777" w:rsidR="003249B7" w:rsidRDefault="003249B7" w:rsidP="003249B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27F61B2" w14:textId="77777777" w:rsidR="003249B7" w:rsidRDefault="003249B7" w:rsidP="003249B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648EDED" w14:textId="77777777" w:rsidR="003249B7" w:rsidRDefault="003249B7" w:rsidP="003249B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61DBB53" w14:textId="77777777" w:rsidR="003249B7" w:rsidRDefault="003249B7" w:rsidP="003249B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DA82429" w14:textId="77777777" w:rsidR="003249B7" w:rsidRDefault="003249B7" w:rsidP="003249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D52958">
        <w:rPr>
          <w:rFonts w:ascii="Times New Roman" w:hAnsi="Times New Roman"/>
          <w:sz w:val="24"/>
          <w:szCs w:val="24"/>
        </w:rPr>
        <w:t>Príloha k</w:t>
      </w:r>
      <w:r>
        <w:rPr>
          <w:rFonts w:ascii="Times New Roman" w:hAnsi="Times New Roman"/>
          <w:sz w:val="24"/>
          <w:szCs w:val="24"/>
        </w:rPr>
        <w:t> </w:t>
      </w:r>
      <w:r w:rsidRPr="00D52958">
        <w:rPr>
          <w:rFonts w:ascii="Times New Roman" w:hAnsi="Times New Roman"/>
          <w:sz w:val="24"/>
          <w:szCs w:val="24"/>
        </w:rPr>
        <w:t>opatreniu</w:t>
      </w:r>
      <w:r>
        <w:rPr>
          <w:rFonts w:ascii="Times New Roman" w:hAnsi="Times New Roman"/>
          <w:sz w:val="24"/>
          <w:szCs w:val="24"/>
        </w:rPr>
        <w:t xml:space="preserve"> č. ..../2026 Z. z.</w:t>
      </w:r>
    </w:p>
    <w:p w14:paraId="0ED69E70" w14:textId="77777777" w:rsidR="003249B7" w:rsidRDefault="003249B7" w:rsidP="003249B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F53032C" w14:textId="77777777" w:rsidR="003249B7" w:rsidRDefault="003249B7" w:rsidP="003249B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45F7600" w14:textId="1B370F88" w:rsidR="0090080E" w:rsidRPr="007209F5" w:rsidRDefault="00623408" w:rsidP="007129D4">
      <w:pPr>
        <w:pStyle w:val="Nzov"/>
        <w:jc w:val="center"/>
      </w:pPr>
      <w:r w:rsidRPr="007209F5">
        <w:t xml:space="preserve">Metodika </w:t>
      </w:r>
      <w:r w:rsidR="007129D4" w:rsidRPr="007209F5">
        <w:t>kĺzavej pred</w:t>
      </w:r>
      <w:r w:rsidR="00557435" w:rsidRPr="007209F5">
        <w:t>ikcie</w:t>
      </w:r>
    </w:p>
    <w:p w14:paraId="29F91B45" w14:textId="17EEF7BE" w:rsidR="00623408" w:rsidRPr="007209F5" w:rsidRDefault="007129D4" w:rsidP="007129D4">
      <w:pPr>
        <w:pStyle w:val="Nzov"/>
        <w:jc w:val="center"/>
      </w:pPr>
      <w:r w:rsidRPr="007209F5">
        <w:t>p</w:t>
      </w:r>
      <w:r w:rsidR="009A7A03" w:rsidRPr="007209F5">
        <w:t>re</w:t>
      </w:r>
      <w:r w:rsidRPr="007209F5">
        <w:t xml:space="preserve"> odhad</w:t>
      </w:r>
      <w:r w:rsidR="0090080E" w:rsidRPr="007209F5">
        <w:t>,</w:t>
      </w:r>
      <w:r w:rsidRPr="007209F5">
        <w:t xml:space="preserve"> </w:t>
      </w:r>
      <w:r w:rsidR="0090080E" w:rsidRPr="007209F5">
        <w:t xml:space="preserve">či </w:t>
      </w:r>
      <w:r w:rsidRPr="007209F5">
        <w:t>prostried</w:t>
      </w:r>
      <w:r w:rsidR="0090080E" w:rsidRPr="007209F5">
        <w:t>ky</w:t>
      </w:r>
      <w:r w:rsidRPr="007209F5">
        <w:t xml:space="preserve"> zdravotnej poisťovne </w:t>
      </w:r>
      <w:r w:rsidR="0090080E" w:rsidRPr="007209F5">
        <w:t xml:space="preserve">postačujú </w:t>
      </w:r>
      <w:r w:rsidRPr="007209F5">
        <w:t>na výnimočné prípady úhrad liekov</w:t>
      </w:r>
      <w:r w:rsidR="00D82C8E" w:rsidRPr="007209F5">
        <w:t>, dietetických potravín a zdravotníckych pomôcok</w:t>
      </w:r>
    </w:p>
    <w:p w14:paraId="630DFDCF" w14:textId="77777777" w:rsidR="00623408" w:rsidRPr="007209F5" w:rsidRDefault="00623408" w:rsidP="00623408">
      <w:pPr>
        <w:keepNext/>
        <w:keepLines/>
        <w:spacing w:before="240" w:after="60" w:line="276" w:lineRule="auto"/>
        <w:ind w:left="432" w:hanging="432"/>
        <w:outlineLvl w:val="0"/>
        <w:rPr>
          <w:rFonts w:ascii="Arial" w:eastAsia="Times New Roman" w:hAnsi="Arial" w:cs="Times New Roman"/>
          <w:b/>
          <w:color w:val="009999"/>
          <w:kern w:val="0"/>
          <w:szCs w:val="32"/>
          <w14:ligatures w14:val="none"/>
        </w:rPr>
      </w:pPr>
    </w:p>
    <w:p w14:paraId="44A68A74" w14:textId="7D124A51" w:rsidR="00E97D57" w:rsidRPr="007209F5" w:rsidRDefault="00E97D57" w:rsidP="00E97D57">
      <w:pPr>
        <w:pStyle w:val="Nadpis1"/>
        <w:rPr>
          <w:rFonts w:eastAsia="Times New Roman"/>
        </w:rPr>
      </w:pPr>
      <w:r w:rsidRPr="007209F5">
        <w:rPr>
          <w:rFonts w:eastAsia="Times New Roman"/>
        </w:rPr>
        <w:t>Cie</w:t>
      </w:r>
      <w:r w:rsidR="007B5005" w:rsidRPr="007209F5">
        <w:rPr>
          <w:rFonts w:eastAsia="Times New Roman"/>
        </w:rPr>
        <w:t>ľ</w:t>
      </w:r>
      <w:r w:rsidRPr="007209F5">
        <w:rPr>
          <w:rFonts w:eastAsia="Times New Roman"/>
        </w:rPr>
        <w:t xml:space="preserve"> a použitie </w:t>
      </w:r>
      <w:r w:rsidR="00C36975" w:rsidRPr="007209F5">
        <w:rPr>
          <w:rFonts w:eastAsia="Times New Roman"/>
        </w:rPr>
        <w:t>M</w:t>
      </w:r>
      <w:r w:rsidRPr="007209F5">
        <w:rPr>
          <w:rFonts w:eastAsia="Times New Roman"/>
        </w:rPr>
        <w:t>etodiky</w:t>
      </w:r>
    </w:p>
    <w:p w14:paraId="07F10702" w14:textId="77777777" w:rsidR="00E97D57" w:rsidRPr="007209F5" w:rsidRDefault="00E97D57" w:rsidP="009A7A03">
      <w:pPr>
        <w:spacing w:before="40" w:after="60" w:line="276" w:lineRule="auto"/>
        <w:contextualSpacing/>
        <w:jc w:val="both"/>
        <w:rPr>
          <w:rFonts w:ascii="Arial" w:eastAsia="Calibri" w:hAnsi="Arial" w:cs="Times New Roman"/>
          <w:kern w:val="0"/>
          <w:sz w:val="18"/>
          <w14:ligatures w14:val="none"/>
        </w:rPr>
      </w:pPr>
    </w:p>
    <w:p w14:paraId="6FEA1618" w14:textId="78861D0B" w:rsidR="009A7A03" w:rsidRPr="00916BF2" w:rsidRDefault="009A7A03" w:rsidP="009A7A03">
      <w:pPr>
        <w:spacing w:before="40" w:after="60" w:line="276" w:lineRule="auto"/>
        <w:contextualSpacing/>
        <w:jc w:val="both"/>
        <w:rPr>
          <w:rFonts w:ascii="Arial" w:eastAsia="Calibri" w:hAnsi="Arial" w:cs="Times New Roman"/>
          <w:kern w:val="0"/>
          <w:sz w:val="18"/>
          <w14:ligatures w14:val="none"/>
        </w:rPr>
      </w:pPr>
      <w:r w:rsidRPr="00916BF2">
        <w:rPr>
          <w:rFonts w:ascii="Arial" w:eastAsia="Calibri" w:hAnsi="Arial" w:cs="Times New Roman"/>
          <w:kern w:val="0"/>
          <w:sz w:val="18"/>
          <w14:ligatures w14:val="none"/>
        </w:rPr>
        <w:t xml:space="preserve">Cieľom tejto Metodiky je ustanoviť princípy pre </w:t>
      </w:r>
      <w:r w:rsidR="00633C53">
        <w:rPr>
          <w:rFonts w:ascii="Arial" w:eastAsia="Calibri" w:hAnsi="Arial" w:cs="Times New Roman"/>
          <w:kern w:val="0"/>
          <w:sz w:val="18"/>
          <w14:ligatures w14:val="none"/>
        </w:rPr>
        <w:t xml:space="preserve">kvalifikovaný </w:t>
      </w:r>
      <w:r w:rsidRPr="00916BF2">
        <w:rPr>
          <w:rFonts w:ascii="Arial" w:eastAsia="Calibri" w:hAnsi="Arial" w:cs="Times New Roman"/>
          <w:kern w:val="0"/>
          <w:sz w:val="18"/>
          <w14:ligatures w14:val="none"/>
        </w:rPr>
        <w:t>odhad, či prostriedky zdravotnej poisťovne postačujú na výnimočné prípady úhrad liekov</w:t>
      </w:r>
      <w:r w:rsidR="0077308B" w:rsidRPr="00916BF2">
        <w:rPr>
          <w:rFonts w:ascii="Arial" w:eastAsia="Calibri" w:hAnsi="Arial" w:cs="Times New Roman"/>
          <w:kern w:val="0"/>
          <w:sz w:val="18"/>
          <w14:ligatures w14:val="none"/>
        </w:rPr>
        <w:t>, dietetických potravín a zdravotníckych pomôcok</w:t>
      </w:r>
      <w:r w:rsidRPr="00916BF2">
        <w:rPr>
          <w:rFonts w:ascii="Arial" w:eastAsia="Calibri" w:hAnsi="Arial" w:cs="Times New Roman"/>
          <w:kern w:val="0"/>
          <w:sz w:val="18"/>
          <w14:ligatures w14:val="none"/>
        </w:rPr>
        <w:t xml:space="preserve"> podľa § 88 zákona č. 363/2011 Z. z. </w:t>
      </w:r>
    </w:p>
    <w:p w14:paraId="7F528A30" w14:textId="77777777" w:rsidR="009A7A03" w:rsidRPr="007209F5" w:rsidRDefault="009A7A03" w:rsidP="009A7A03">
      <w:pPr>
        <w:spacing w:before="40" w:after="60" w:line="276" w:lineRule="auto"/>
        <w:contextualSpacing/>
        <w:jc w:val="both"/>
        <w:rPr>
          <w:rFonts w:ascii="Arial" w:eastAsia="Calibri" w:hAnsi="Arial" w:cs="Times New Roman"/>
          <w:kern w:val="0"/>
          <w:sz w:val="18"/>
          <w14:ligatures w14:val="none"/>
        </w:rPr>
      </w:pPr>
    </w:p>
    <w:p w14:paraId="4E8B822A" w14:textId="4C78B6C6" w:rsidR="009A7A03" w:rsidRPr="007209F5" w:rsidRDefault="007E4980" w:rsidP="009A7A03">
      <w:pPr>
        <w:spacing w:before="40" w:after="60" w:line="276" w:lineRule="auto"/>
        <w:contextualSpacing/>
        <w:jc w:val="both"/>
        <w:rPr>
          <w:rFonts w:ascii="Arial" w:eastAsia="Calibri" w:hAnsi="Arial" w:cs="Times New Roman"/>
          <w:kern w:val="0"/>
          <w:sz w:val="18"/>
          <w14:ligatures w14:val="none"/>
        </w:rPr>
      </w:pPr>
      <w:r w:rsidRPr="007209F5">
        <w:rPr>
          <w:rFonts w:ascii="Arial" w:eastAsia="Calibri" w:hAnsi="Arial" w:cs="Times New Roman"/>
          <w:kern w:val="0"/>
          <w:sz w:val="18"/>
          <w14:ligatures w14:val="none"/>
        </w:rPr>
        <w:t>Kĺzavá pred</w:t>
      </w:r>
      <w:r w:rsidR="00557435" w:rsidRPr="007209F5">
        <w:rPr>
          <w:rFonts w:ascii="Arial" w:eastAsia="Calibri" w:hAnsi="Arial" w:cs="Times New Roman"/>
          <w:kern w:val="0"/>
          <w:sz w:val="18"/>
          <w14:ligatures w14:val="none"/>
        </w:rPr>
        <w:t>ikcia</w:t>
      </w:r>
      <w:r w:rsidRPr="007209F5">
        <w:rPr>
          <w:rFonts w:ascii="Arial" w:eastAsia="Calibri" w:hAnsi="Arial" w:cs="Times New Roman"/>
          <w:kern w:val="0"/>
          <w:sz w:val="18"/>
          <w14:ligatures w14:val="none"/>
        </w:rPr>
        <w:t xml:space="preserve"> (</w:t>
      </w:r>
      <w:r w:rsidR="009A7A03" w:rsidRPr="007209F5">
        <w:rPr>
          <w:rFonts w:ascii="Arial" w:eastAsia="Calibri" w:hAnsi="Arial" w:cs="Times New Roman"/>
          <w:kern w:val="0"/>
          <w:sz w:val="18"/>
          <w14:ligatures w14:val="none"/>
        </w:rPr>
        <w:t>r</w:t>
      </w:r>
      <w:r w:rsidRPr="007209F5">
        <w:rPr>
          <w:rFonts w:ascii="Arial" w:eastAsia="Calibri" w:hAnsi="Arial" w:cs="Times New Roman"/>
          <w:kern w:val="0"/>
          <w:sz w:val="18"/>
          <w14:ligatures w14:val="none"/>
        </w:rPr>
        <w:t>olling forecast) je metóda finančného plánovania a riadenia, ktorá kontinuálne aktualizuje výhľad zdravotnej poisťovne na aktuálny fiškálny rok na pravidelnej mesačnej báze</w:t>
      </w:r>
      <w:r w:rsidRPr="007209F5">
        <w:t xml:space="preserve"> </w:t>
      </w:r>
      <w:r w:rsidRPr="007209F5">
        <w:rPr>
          <w:rFonts w:ascii="Arial" w:eastAsia="Calibri" w:hAnsi="Arial" w:cs="Times New Roman"/>
          <w:kern w:val="0"/>
          <w:sz w:val="18"/>
          <w14:ligatures w14:val="none"/>
        </w:rPr>
        <w:t>v zmysle vyhlášky MZ SR č. 522/2023 Z.</w:t>
      </w:r>
      <w:r w:rsidR="007F07DB">
        <w:rPr>
          <w:rFonts w:ascii="Arial" w:eastAsia="Calibri" w:hAnsi="Arial" w:cs="Times New Roman"/>
          <w:kern w:val="0"/>
          <w:sz w:val="18"/>
          <w14:ligatures w14:val="none"/>
        </w:rPr>
        <w:t xml:space="preserve"> </w:t>
      </w:r>
      <w:r w:rsidRPr="007209F5">
        <w:rPr>
          <w:rFonts w:ascii="Arial" w:eastAsia="Calibri" w:hAnsi="Arial" w:cs="Times New Roman"/>
          <w:kern w:val="0"/>
          <w:sz w:val="18"/>
          <w14:ligatures w14:val="none"/>
        </w:rPr>
        <w:t>z.</w:t>
      </w:r>
      <w:r w:rsidR="00EB4B4A" w:rsidRPr="007209F5">
        <w:rPr>
          <w:rFonts w:ascii="Arial" w:eastAsia="Calibri" w:hAnsi="Arial" w:cs="Times New Roman"/>
          <w:kern w:val="0"/>
          <w:sz w:val="18"/>
          <w14:ligatures w14:val="none"/>
        </w:rPr>
        <w:t xml:space="preserve"> </w:t>
      </w:r>
    </w:p>
    <w:p w14:paraId="70D535F3" w14:textId="77777777" w:rsidR="009A7A03" w:rsidRPr="007209F5" w:rsidRDefault="009A7A03" w:rsidP="009A7A03">
      <w:pPr>
        <w:spacing w:before="40" w:after="60" w:line="276" w:lineRule="auto"/>
        <w:contextualSpacing/>
        <w:jc w:val="both"/>
        <w:rPr>
          <w:rFonts w:ascii="Arial" w:eastAsia="Calibri" w:hAnsi="Arial" w:cs="Times New Roman"/>
          <w:kern w:val="0"/>
          <w:sz w:val="18"/>
          <w14:ligatures w14:val="none"/>
        </w:rPr>
      </w:pPr>
    </w:p>
    <w:p w14:paraId="2A1C0301" w14:textId="18D2F668" w:rsidR="00B523DD" w:rsidRPr="007209F5" w:rsidRDefault="009A7A03" w:rsidP="009A7A03">
      <w:pPr>
        <w:spacing w:before="40" w:after="60" w:line="276" w:lineRule="auto"/>
        <w:contextualSpacing/>
        <w:jc w:val="both"/>
        <w:rPr>
          <w:rFonts w:ascii="Arial" w:eastAsia="Calibri" w:hAnsi="Arial" w:cs="Times New Roman"/>
          <w:kern w:val="0"/>
          <w:sz w:val="18"/>
          <w14:ligatures w14:val="none"/>
        </w:rPr>
      </w:pPr>
      <w:r w:rsidRPr="007209F5">
        <w:rPr>
          <w:rFonts w:ascii="Arial" w:eastAsia="Calibri" w:hAnsi="Arial" w:cs="Times New Roman"/>
          <w:kern w:val="0"/>
          <w:sz w:val="18"/>
          <w14:ligatures w14:val="none"/>
        </w:rPr>
        <w:t>Odhad či prostriedky zdravotnej poisťovne postačujú na výnimočné prípady úhrad liekov</w:t>
      </w:r>
      <w:r w:rsidR="008251D4">
        <w:rPr>
          <w:rFonts w:ascii="Arial" w:eastAsia="Calibri" w:hAnsi="Arial" w:cs="Times New Roman"/>
          <w:kern w:val="0"/>
          <w:sz w:val="18"/>
          <w14:ligatures w14:val="none"/>
        </w:rPr>
        <w:t>, dietetických potravín a zdravotníckych pomôcok</w:t>
      </w:r>
      <w:r w:rsidRPr="007209F5">
        <w:rPr>
          <w:rFonts w:ascii="Arial" w:eastAsia="Calibri" w:hAnsi="Arial" w:cs="Times New Roman"/>
          <w:kern w:val="0"/>
          <w:sz w:val="18"/>
          <w14:ligatures w14:val="none"/>
        </w:rPr>
        <w:t xml:space="preserve"> je výsledkom porovnania výstupu z matematicko-štatistického prediktívneho modelu zohľadňujúceho parame</w:t>
      </w:r>
      <w:r w:rsidR="009260C9" w:rsidRPr="007209F5">
        <w:rPr>
          <w:rFonts w:ascii="Arial" w:eastAsia="Calibri" w:hAnsi="Arial" w:cs="Times New Roman"/>
          <w:kern w:val="0"/>
          <w:sz w:val="18"/>
          <w14:ligatures w14:val="none"/>
        </w:rPr>
        <w:t>t</w:t>
      </w:r>
      <w:r w:rsidRPr="007209F5">
        <w:rPr>
          <w:rFonts w:ascii="Arial" w:eastAsia="Calibri" w:hAnsi="Arial" w:cs="Times New Roman"/>
          <w:kern w:val="0"/>
          <w:sz w:val="18"/>
          <w14:ligatures w14:val="none"/>
        </w:rPr>
        <w:t xml:space="preserve">re definované v tejto Metodike a disponibilných zdrojov určených </w:t>
      </w:r>
      <w:r w:rsidRPr="007209F5">
        <w:rPr>
          <w:rFonts w:ascii="Arial" w:eastAsia="Calibri" w:hAnsi="Arial" w:cs="Times New Roman"/>
          <w:i/>
          <w:iCs/>
          <w:kern w:val="0"/>
          <w:sz w:val="18"/>
          <w14:ligatures w14:val="none"/>
        </w:rPr>
        <w:t>Vyhláškou Ministerstva zdravotníctva Slovenskej republiky o rozdelení výdavkov verejného zdravotného poistenia podľa jednotlivých typov zdravotnej starostlivosti</w:t>
      </w:r>
      <w:r w:rsidRPr="007209F5">
        <w:rPr>
          <w:rFonts w:ascii="Arial" w:eastAsia="Calibri" w:hAnsi="Arial" w:cs="Times New Roman"/>
          <w:kern w:val="0"/>
          <w:sz w:val="18"/>
          <w14:ligatures w14:val="none"/>
        </w:rPr>
        <w:t xml:space="preserve"> </w:t>
      </w:r>
      <w:r w:rsidR="00E97D57" w:rsidRPr="007209F5">
        <w:rPr>
          <w:rFonts w:ascii="Arial" w:eastAsia="Calibri" w:hAnsi="Arial" w:cs="Times New Roman"/>
          <w:kern w:val="0"/>
          <w:sz w:val="18"/>
          <w14:ligatures w14:val="none"/>
        </w:rPr>
        <w:t xml:space="preserve">(ďalej len „programová vyhláška“) </w:t>
      </w:r>
      <w:r w:rsidRPr="007209F5">
        <w:rPr>
          <w:rFonts w:ascii="Arial" w:eastAsia="Calibri" w:hAnsi="Arial" w:cs="Times New Roman"/>
          <w:kern w:val="0"/>
          <w:sz w:val="18"/>
          <w14:ligatures w14:val="none"/>
        </w:rPr>
        <w:t>na príslušný fiškálny rok v riadku</w:t>
      </w:r>
      <w:r w:rsidRPr="007209F5">
        <w:t xml:space="preserve"> „</w:t>
      </w:r>
      <w:r w:rsidRPr="007209F5">
        <w:rPr>
          <w:rFonts w:ascii="Arial" w:eastAsia="Calibri" w:hAnsi="Arial" w:cs="Times New Roman"/>
          <w:i/>
          <w:iCs/>
          <w:kern w:val="0"/>
          <w:sz w:val="18"/>
          <w14:ligatures w14:val="none"/>
        </w:rPr>
        <w:t>Lieky, dietetické potraviny a zdravotnícke pomôcky</w:t>
      </w:r>
      <w:r w:rsidRPr="007209F5">
        <w:rPr>
          <w:rFonts w:ascii="Arial" w:eastAsia="Calibri" w:hAnsi="Arial" w:cs="Times New Roman"/>
          <w:kern w:val="0"/>
          <w:sz w:val="18"/>
          <w14:ligatures w14:val="none"/>
        </w:rPr>
        <w:t>“ vo vyjadrení maximálnej sumy, nie minimálnej sumy.</w:t>
      </w:r>
    </w:p>
    <w:p w14:paraId="73C8CA75" w14:textId="77777777" w:rsidR="00E97D57" w:rsidRPr="007209F5" w:rsidRDefault="00E97D57" w:rsidP="009A7A03">
      <w:pPr>
        <w:spacing w:before="40" w:after="60" w:line="276" w:lineRule="auto"/>
        <w:contextualSpacing/>
        <w:jc w:val="both"/>
        <w:rPr>
          <w:rFonts w:ascii="Arial" w:eastAsia="Calibri" w:hAnsi="Arial" w:cs="Times New Roman"/>
          <w:kern w:val="0"/>
          <w:sz w:val="18"/>
          <w14:ligatures w14:val="none"/>
        </w:rPr>
      </w:pPr>
    </w:p>
    <w:p w14:paraId="55D6BA80" w14:textId="34D2E2F3" w:rsidR="00E97D57" w:rsidRPr="00916BF2" w:rsidRDefault="00557435" w:rsidP="009A7A03">
      <w:pPr>
        <w:spacing w:before="40" w:after="60" w:line="276" w:lineRule="auto"/>
        <w:contextualSpacing/>
        <w:jc w:val="both"/>
        <w:rPr>
          <w:rFonts w:ascii="Arial" w:eastAsia="Calibri" w:hAnsi="Arial" w:cs="Times New Roman"/>
          <w:kern w:val="0"/>
          <w:sz w:val="18"/>
          <w14:ligatures w14:val="none"/>
        </w:rPr>
      </w:pPr>
      <w:r w:rsidRPr="00916BF2">
        <w:rPr>
          <w:rFonts w:ascii="Arial" w:eastAsia="Calibri" w:hAnsi="Arial" w:cs="Times New Roman"/>
          <w:kern w:val="0"/>
          <w:sz w:val="18"/>
          <w14:ligatures w14:val="none"/>
        </w:rPr>
        <w:t>P</w:t>
      </w:r>
      <w:r w:rsidR="00E97D57" w:rsidRPr="00916BF2">
        <w:rPr>
          <w:rFonts w:ascii="Arial" w:eastAsia="Calibri" w:hAnsi="Arial" w:cs="Times New Roman"/>
          <w:kern w:val="0"/>
          <w:sz w:val="18"/>
          <w14:ligatures w14:val="none"/>
        </w:rPr>
        <w:t>orovnanie</w:t>
      </w:r>
      <w:r w:rsidRPr="00916BF2">
        <w:rPr>
          <w:rFonts w:ascii="Arial" w:eastAsia="Calibri" w:hAnsi="Arial" w:cs="Times New Roman"/>
          <w:kern w:val="0"/>
          <w:sz w:val="18"/>
          <w14:ligatures w14:val="none"/>
        </w:rPr>
        <w:t xml:space="preserve"> kĺzavej predikcie</w:t>
      </w:r>
      <w:r w:rsidR="00E97D57" w:rsidRPr="00916BF2">
        <w:rPr>
          <w:rFonts w:ascii="Arial" w:eastAsia="Calibri" w:hAnsi="Arial" w:cs="Times New Roman"/>
          <w:kern w:val="0"/>
          <w:sz w:val="18"/>
          <w14:ligatures w14:val="none"/>
        </w:rPr>
        <w:t xml:space="preserve"> s disponibilnými zdrojmi sa vypracuje zdravotnou poisťovňou na pravidelnej mesačnej báze za mesiace január až december aktuálneho fiškálneho roka v súlade s pravidelným reportingom k programovej vyhláške, pričom pre mesiace, kedy ešte nie je dostupná suma disponibilných zdrojov na aktuálny fiškálny rok sa aplikuje princíp rozpočtového provizória –</w:t>
      </w:r>
      <w:r w:rsidR="00577F3B" w:rsidRPr="00916BF2">
        <w:rPr>
          <w:rFonts w:ascii="Arial" w:eastAsia="Calibri" w:hAnsi="Arial" w:cs="Times New Roman"/>
          <w:kern w:val="0"/>
          <w:sz w:val="18"/>
          <w14:ligatures w14:val="none"/>
        </w:rPr>
        <w:t xml:space="preserve"> aktuálna predikcia</w:t>
      </w:r>
      <w:r w:rsidRPr="00916BF2">
        <w:rPr>
          <w:rFonts w:ascii="Arial" w:eastAsia="Calibri" w:hAnsi="Arial" w:cs="Times New Roman"/>
          <w:kern w:val="0"/>
          <w:sz w:val="18"/>
          <w14:ligatures w14:val="none"/>
        </w:rPr>
        <w:t xml:space="preserve"> sa porovná s</w:t>
      </w:r>
      <w:r w:rsidR="00E97D57" w:rsidRPr="00916BF2">
        <w:rPr>
          <w:rFonts w:ascii="Arial" w:eastAsia="Calibri" w:hAnsi="Arial" w:cs="Times New Roman"/>
          <w:kern w:val="0"/>
          <w:sz w:val="18"/>
          <w14:ligatures w14:val="none"/>
        </w:rPr>
        <w:t xml:space="preserve"> disponibiln</w:t>
      </w:r>
      <w:r w:rsidR="00577F3B" w:rsidRPr="00916BF2">
        <w:rPr>
          <w:rFonts w:ascii="Arial" w:eastAsia="Calibri" w:hAnsi="Arial" w:cs="Times New Roman"/>
          <w:kern w:val="0"/>
          <w:sz w:val="18"/>
          <w14:ligatures w14:val="none"/>
        </w:rPr>
        <w:t>ými</w:t>
      </w:r>
      <w:r w:rsidR="00E97D57" w:rsidRPr="00916BF2">
        <w:rPr>
          <w:rFonts w:ascii="Arial" w:eastAsia="Calibri" w:hAnsi="Arial" w:cs="Times New Roman"/>
          <w:kern w:val="0"/>
          <w:sz w:val="18"/>
          <w14:ligatures w14:val="none"/>
        </w:rPr>
        <w:t xml:space="preserve"> zdroj</w:t>
      </w:r>
      <w:r w:rsidR="00577F3B" w:rsidRPr="00916BF2">
        <w:rPr>
          <w:rFonts w:ascii="Arial" w:eastAsia="Calibri" w:hAnsi="Arial" w:cs="Times New Roman"/>
          <w:kern w:val="0"/>
          <w:sz w:val="18"/>
          <w14:ligatures w14:val="none"/>
        </w:rPr>
        <w:t>mi</w:t>
      </w:r>
      <w:r w:rsidR="00E97D57" w:rsidRPr="00916BF2">
        <w:rPr>
          <w:rFonts w:ascii="Arial" w:eastAsia="Calibri" w:hAnsi="Arial" w:cs="Times New Roman"/>
          <w:kern w:val="0"/>
          <w:sz w:val="18"/>
          <w14:ligatures w14:val="none"/>
        </w:rPr>
        <w:t xml:space="preserve"> v hodnote z predchádzajúceho fiškálneho roka.</w:t>
      </w:r>
    </w:p>
    <w:p w14:paraId="56D54C42" w14:textId="0FE4CF94" w:rsidR="00623408" w:rsidRPr="007209F5" w:rsidRDefault="00B523DD" w:rsidP="002D2FCE">
      <w:pPr>
        <w:pStyle w:val="Nadpis1"/>
        <w:rPr>
          <w:rFonts w:eastAsia="Times New Roman"/>
        </w:rPr>
      </w:pPr>
      <w:r w:rsidRPr="007209F5">
        <w:rPr>
          <w:rFonts w:eastAsia="Times New Roman"/>
        </w:rPr>
        <w:t xml:space="preserve">Parametre </w:t>
      </w:r>
      <w:r w:rsidR="00623408" w:rsidRPr="007209F5">
        <w:rPr>
          <w:rFonts w:eastAsia="Times New Roman"/>
        </w:rPr>
        <w:t>vstupujúce do výpočtu</w:t>
      </w:r>
    </w:p>
    <w:p w14:paraId="45CF40F1" w14:textId="32D314EA" w:rsidR="00F37A7C" w:rsidRPr="007209F5" w:rsidRDefault="00F37A7C" w:rsidP="00623408">
      <w:pPr>
        <w:pStyle w:val="Nadpis2"/>
        <w:rPr>
          <w:rFonts w:eastAsia="Times New Roman"/>
        </w:rPr>
      </w:pPr>
      <w:r w:rsidRPr="007209F5">
        <w:rPr>
          <w:rFonts w:eastAsia="Times New Roman"/>
        </w:rPr>
        <w:t>Báza</w:t>
      </w:r>
    </w:p>
    <w:p w14:paraId="48C3630F" w14:textId="7BBEE9A8" w:rsidR="00F37A7C" w:rsidRPr="007209F5" w:rsidRDefault="00F37A7C" w:rsidP="00E45002">
      <w:pPr>
        <w:numPr>
          <w:ilvl w:val="0"/>
          <w:numId w:val="1"/>
        </w:numPr>
        <w:spacing w:before="40" w:after="60" w:line="276" w:lineRule="auto"/>
        <w:contextualSpacing/>
        <w:jc w:val="both"/>
        <w:rPr>
          <w:rFonts w:ascii="Arial" w:eastAsia="Calibri" w:hAnsi="Arial" w:cs="Times New Roman"/>
          <w:kern w:val="0"/>
          <w:sz w:val="18"/>
          <w14:ligatures w14:val="none"/>
        </w:rPr>
      </w:pPr>
      <w:r w:rsidRPr="007209F5">
        <w:rPr>
          <w:rFonts w:ascii="Arial" w:eastAsia="Calibri" w:hAnsi="Arial" w:cs="Times New Roman"/>
          <w:kern w:val="0"/>
          <w:sz w:val="18"/>
          <w14:ligatures w14:val="none"/>
        </w:rPr>
        <w:t>Pozostáva zo sumy úhrad za lieky</w:t>
      </w:r>
      <w:r w:rsidR="007352DC">
        <w:rPr>
          <w:rFonts w:ascii="Arial" w:eastAsia="Calibri" w:hAnsi="Arial" w:cs="Times New Roman"/>
          <w:kern w:val="0"/>
          <w:sz w:val="18"/>
          <w14:ligatures w14:val="none"/>
        </w:rPr>
        <w:t xml:space="preserve">, dietetické potraviny a zdravotnícke pomôcky </w:t>
      </w:r>
      <w:r w:rsidRPr="007209F5">
        <w:rPr>
          <w:rFonts w:ascii="Arial" w:eastAsia="Calibri" w:hAnsi="Arial" w:cs="Times New Roman"/>
          <w:kern w:val="0"/>
          <w:sz w:val="18"/>
          <w14:ligatures w14:val="none"/>
        </w:rPr>
        <w:t>v predchádzajúcom období oproti ktorej sa zohľadňujú nárastové (</w:t>
      </w:r>
      <w:r w:rsidR="00E1078C">
        <w:rPr>
          <w:rFonts w:ascii="Arial" w:eastAsia="Calibri" w:hAnsi="Arial" w:cs="Times New Roman"/>
          <w:kern w:val="0"/>
          <w:sz w:val="18"/>
          <w14:ligatures w14:val="none"/>
        </w:rPr>
        <w:t>2</w:t>
      </w:r>
      <w:r w:rsidRPr="007209F5">
        <w:rPr>
          <w:rFonts w:ascii="Arial" w:eastAsia="Calibri" w:hAnsi="Arial" w:cs="Times New Roman"/>
          <w:kern w:val="0"/>
          <w:sz w:val="18"/>
          <w14:ligatures w14:val="none"/>
        </w:rPr>
        <w:t>.2) a úsporné položky (</w:t>
      </w:r>
      <w:r w:rsidR="00E1078C">
        <w:rPr>
          <w:rFonts w:ascii="Arial" w:eastAsia="Calibri" w:hAnsi="Arial" w:cs="Times New Roman"/>
          <w:kern w:val="0"/>
          <w:sz w:val="18"/>
          <w14:ligatures w14:val="none"/>
        </w:rPr>
        <w:t>2</w:t>
      </w:r>
      <w:r w:rsidRPr="007209F5">
        <w:rPr>
          <w:rFonts w:ascii="Arial" w:eastAsia="Calibri" w:hAnsi="Arial" w:cs="Times New Roman"/>
          <w:kern w:val="0"/>
          <w:sz w:val="18"/>
          <w14:ligatures w14:val="none"/>
        </w:rPr>
        <w:t>.3).</w:t>
      </w:r>
    </w:p>
    <w:p w14:paraId="682B4DB3" w14:textId="13AEC394" w:rsidR="00F37A7C" w:rsidRPr="007209F5" w:rsidRDefault="00F37A7C" w:rsidP="00E45002">
      <w:pPr>
        <w:numPr>
          <w:ilvl w:val="0"/>
          <w:numId w:val="1"/>
        </w:numPr>
        <w:spacing w:before="40" w:after="60" w:line="276" w:lineRule="auto"/>
        <w:contextualSpacing/>
        <w:jc w:val="both"/>
        <w:rPr>
          <w:rFonts w:ascii="Arial" w:eastAsia="Calibri" w:hAnsi="Arial" w:cs="Times New Roman"/>
          <w:kern w:val="0"/>
          <w:sz w:val="18"/>
          <w14:ligatures w14:val="none"/>
        </w:rPr>
      </w:pPr>
      <w:r w:rsidRPr="007209F5">
        <w:rPr>
          <w:rFonts w:ascii="Arial" w:eastAsia="Calibri" w:hAnsi="Arial" w:cs="Times New Roman"/>
          <w:kern w:val="0"/>
          <w:sz w:val="18"/>
          <w14:ligatures w14:val="none"/>
        </w:rPr>
        <w:t>Vývoj bázy</w:t>
      </w:r>
      <w:r w:rsidR="007352DC">
        <w:rPr>
          <w:rFonts w:ascii="Arial" w:eastAsia="Calibri" w:hAnsi="Arial" w:cs="Times New Roman"/>
          <w:kern w:val="0"/>
          <w:sz w:val="18"/>
          <w14:ligatures w14:val="none"/>
        </w:rPr>
        <w:t xml:space="preserve"> bude </w:t>
      </w:r>
      <w:r w:rsidRPr="007209F5">
        <w:rPr>
          <w:rFonts w:ascii="Arial" w:eastAsia="Calibri" w:hAnsi="Arial" w:cs="Times New Roman"/>
          <w:kern w:val="0"/>
          <w:sz w:val="18"/>
          <w14:ligatures w14:val="none"/>
        </w:rPr>
        <w:t xml:space="preserve"> kompenzovaný o očakávané zmen</w:t>
      </w:r>
      <w:r w:rsidR="00F16FEA" w:rsidRPr="007209F5">
        <w:rPr>
          <w:rFonts w:ascii="Arial" w:eastAsia="Calibri" w:hAnsi="Arial" w:cs="Times New Roman"/>
          <w:kern w:val="0"/>
          <w:sz w:val="18"/>
          <w14:ligatures w14:val="none"/>
        </w:rPr>
        <w:t>y</w:t>
      </w:r>
      <w:r w:rsidRPr="007209F5">
        <w:rPr>
          <w:rFonts w:ascii="Arial" w:eastAsia="Calibri" w:hAnsi="Arial" w:cs="Times New Roman"/>
          <w:kern w:val="0"/>
          <w:sz w:val="18"/>
          <w14:ligatures w14:val="none"/>
        </w:rPr>
        <w:t xml:space="preserve"> (napr. </w:t>
      </w:r>
      <w:r w:rsidR="00E808E7">
        <w:rPr>
          <w:rFonts w:ascii="Arial" w:eastAsia="Calibri" w:hAnsi="Arial" w:cs="Times New Roman"/>
          <w:kern w:val="0"/>
          <w:sz w:val="18"/>
          <w14:ligatures w14:val="none"/>
        </w:rPr>
        <w:t>zmena</w:t>
      </w:r>
      <w:r w:rsidRPr="007209F5">
        <w:rPr>
          <w:rFonts w:ascii="Arial" w:eastAsia="Calibri" w:hAnsi="Arial" w:cs="Times New Roman"/>
          <w:kern w:val="0"/>
          <w:sz w:val="18"/>
          <w14:ligatures w14:val="none"/>
        </w:rPr>
        <w:t xml:space="preserve"> trhového podielu v dôsledku prepoistenia a pod.)</w:t>
      </w:r>
    </w:p>
    <w:p w14:paraId="0ABC0D98" w14:textId="1EEAEAF1" w:rsidR="00F37A7C" w:rsidRPr="007209F5" w:rsidRDefault="00F37A7C" w:rsidP="00E45002">
      <w:pPr>
        <w:numPr>
          <w:ilvl w:val="0"/>
          <w:numId w:val="1"/>
        </w:numPr>
        <w:spacing w:before="40" w:after="60" w:line="276" w:lineRule="auto"/>
        <w:contextualSpacing/>
        <w:jc w:val="both"/>
        <w:rPr>
          <w:rFonts w:ascii="Arial" w:eastAsia="Calibri" w:hAnsi="Arial" w:cs="Times New Roman"/>
          <w:kern w:val="0"/>
          <w:sz w:val="18"/>
          <w14:ligatures w14:val="none"/>
        </w:rPr>
      </w:pPr>
      <w:r w:rsidRPr="007209F5">
        <w:rPr>
          <w:rFonts w:ascii="Arial" w:eastAsia="Calibri" w:hAnsi="Arial" w:cs="Times New Roman"/>
          <w:kern w:val="0"/>
          <w:sz w:val="18"/>
          <w14:ligatures w14:val="none"/>
        </w:rPr>
        <w:t>Uplynulé mesiace aktuálneho fiškálneho roka sú postupne nahrádzané skutočnosťou</w:t>
      </w:r>
      <w:r w:rsidR="001620BA" w:rsidRPr="007209F5">
        <w:rPr>
          <w:rFonts w:ascii="Arial" w:eastAsia="Calibri" w:hAnsi="Arial" w:cs="Times New Roman"/>
          <w:kern w:val="0"/>
          <w:sz w:val="18"/>
          <w14:ligatures w14:val="none"/>
        </w:rPr>
        <w:t xml:space="preserve"> v závislosti od úplnosti do</w:t>
      </w:r>
      <w:r w:rsidR="00F16FEA" w:rsidRPr="007209F5">
        <w:rPr>
          <w:rFonts w:ascii="Arial" w:eastAsia="Calibri" w:hAnsi="Arial" w:cs="Times New Roman"/>
          <w:kern w:val="0"/>
          <w:sz w:val="18"/>
          <w14:ligatures w14:val="none"/>
        </w:rPr>
        <w:t>behu</w:t>
      </w:r>
      <w:r w:rsidR="001620BA" w:rsidRPr="007209F5">
        <w:rPr>
          <w:rFonts w:ascii="Arial" w:eastAsia="Calibri" w:hAnsi="Arial" w:cs="Times New Roman"/>
          <w:kern w:val="0"/>
          <w:sz w:val="18"/>
          <w14:ligatures w14:val="none"/>
        </w:rPr>
        <w:t xml:space="preserve"> dát od </w:t>
      </w:r>
      <w:r w:rsidR="00094CEA">
        <w:rPr>
          <w:rFonts w:ascii="Arial" w:eastAsia="Calibri" w:hAnsi="Arial" w:cs="Times New Roman"/>
          <w:kern w:val="0"/>
          <w:sz w:val="18"/>
          <w14:ligatures w14:val="none"/>
        </w:rPr>
        <w:t>poskytovateľov zdravotnej starostlivosti (ďalej len „PZS“)</w:t>
      </w:r>
      <w:r w:rsidR="001620BA" w:rsidRPr="007209F5">
        <w:rPr>
          <w:rFonts w:ascii="Arial" w:eastAsia="Calibri" w:hAnsi="Arial" w:cs="Times New Roman"/>
          <w:kern w:val="0"/>
          <w:sz w:val="18"/>
          <w14:ligatures w14:val="none"/>
        </w:rPr>
        <w:t xml:space="preserve"> (spravidla 1,5 mesiaca po uplynutí daného mesiaca – ide najmä o oneskorenie úhrad ambulantne podávaných liekov v dôsledku fakturácie od PZS)</w:t>
      </w:r>
      <w:r w:rsidRPr="007209F5">
        <w:rPr>
          <w:rFonts w:ascii="Arial" w:eastAsia="Calibri" w:hAnsi="Arial" w:cs="Times New Roman"/>
          <w:kern w:val="0"/>
          <w:sz w:val="18"/>
          <w14:ligatures w14:val="none"/>
        </w:rPr>
        <w:t>.</w:t>
      </w:r>
    </w:p>
    <w:p w14:paraId="5FBC47F9" w14:textId="20D85D54" w:rsidR="00E45002" w:rsidRPr="007209F5" w:rsidRDefault="00E45002" w:rsidP="00E45002">
      <w:pPr>
        <w:numPr>
          <w:ilvl w:val="0"/>
          <w:numId w:val="1"/>
        </w:numPr>
        <w:spacing w:before="40" w:after="60" w:line="276" w:lineRule="auto"/>
        <w:contextualSpacing/>
        <w:jc w:val="both"/>
        <w:rPr>
          <w:rFonts w:ascii="Arial" w:eastAsia="Calibri" w:hAnsi="Arial" w:cs="Times New Roman"/>
          <w:kern w:val="0"/>
          <w:sz w:val="18"/>
          <w14:ligatures w14:val="none"/>
        </w:rPr>
      </w:pPr>
      <w:r w:rsidRPr="007209F5">
        <w:rPr>
          <w:rFonts w:ascii="Arial" w:eastAsia="Calibri" w:hAnsi="Arial" w:cs="Times New Roman"/>
          <w:kern w:val="0"/>
          <w:sz w:val="18"/>
          <w14:ligatures w14:val="none"/>
        </w:rPr>
        <w:t xml:space="preserve">Postupom </w:t>
      </w:r>
      <w:r w:rsidR="00F16FEA" w:rsidRPr="007209F5">
        <w:rPr>
          <w:rFonts w:ascii="Arial" w:eastAsia="Calibri" w:hAnsi="Arial" w:cs="Times New Roman"/>
          <w:kern w:val="0"/>
          <w:sz w:val="18"/>
          <w14:ligatures w14:val="none"/>
        </w:rPr>
        <w:t>času</w:t>
      </w:r>
      <w:r w:rsidRPr="007209F5">
        <w:rPr>
          <w:rFonts w:ascii="Arial" w:eastAsia="Calibri" w:hAnsi="Arial" w:cs="Times New Roman"/>
          <w:kern w:val="0"/>
          <w:sz w:val="18"/>
          <w14:ligatures w14:val="none"/>
        </w:rPr>
        <w:t xml:space="preserve"> sa odhad na mesačnej báze spresňuje, prípadne sa nahrádza skutočnými údajmi v predmetných nákladových aj úsporných zložkách vstupujúcich do výpočtu, v dostatočne uzavretých kalendárnych mesiacoch.</w:t>
      </w:r>
    </w:p>
    <w:p w14:paraId="1D545EBE" w14:textId="77777777" w:rsidR="00F37A7C" w:rsidRPr="007209F5" w:rsidRDefault="00F37A7C" w:rsidP="00F37A7C"/>
    <w:p w14:paraId="4FDB75FD" w14:textId="454D6958" w:rsidR="00623408" w:rsidRPr="007209F5" w:rsidRDefault="00623408" w:rsidP="00623408">
      <w:pPr>
        <w:pStyle w:val="Nadpis2"/>
        <w:rPr>
          <w:rFonts w:eastAsia="Times New Roman"/>
        </w:rPr>
      </w:pPr>
      <w:r w:rsidRPr="007209F5">
        <w:rPr>
          <w:rFonts w:eastAsia="Times New Roman"/>
        </w:rPr>
        <w:lastRenderedPageBreak/>
        <w:t>Ná</w:t>
      </w:r>
      <w:r w:rsidR="00F37A7C" w:rsidRPr="007209F5">
        <w:rPr>
          <w:rFonts w:eastAsia="Times New Roman"/>
        </w:rPr>
        <w:t>rastové</w:t>
      </w:r>
      <w:r w:rsidRPr="007209F5">
        <w:rPr>
          <w:rFonts w:eastAsia="Times New Roman"/>
        </w:rPr>
        <w:t xml:space="preserve"> položky</w:t>
      </w:r>
    </w:p>
    <w:p w14:paraId="5CBD71D9" w14:textId="61CB3949" w:rsidR="00623408" w:rsidRPr="007209F5" w:rsidRDefault="00B523DD" w:rsidP="00623408">
      <w:pPr>
        <w:pStyle w:val="Nadpis3"/>
        <w:rPr>
          <w:rFonts w:eastAsia="Times New Roman"/>
        </w:rPr>
      </w:pPr>
      <w:r w:rsidRPr="007209F5">
        <w:rPr>
          <w:rFonts w:eastAsia="Times New Roman"/>
        </w:rPr>
        <w:t>Suma na nové kategorizácie</w:t>
      </w:r>
      <w:r w:rsidR="00735795" w:rsidRPr="007209F5">
        <w:rPr>
          <w:rFonts w:eastAsia="Times New Roman"/>
        </w:rPr>
        <w:t xml:space="preserve"> (vrátane Zmenových žiadostí)</w:t>
      </w:r>
    </w:p>
    <w:p w14:paraId="60E6DC9D" w14:textId="3543EEAD" w:rsidR="002043A2" w:rsidRPr="007209F5" w:rsidRDefault="002043A2" w:rsidP="00DD2A57">
      <w:pPr>
        <w:pStyle w:val="Odsekzoznamu"/>
        <w:numPr>
          <w:ilvl w:val="0"/>
          <w:numId w:val="1"/>
        </w:numPr>
        <w:jc w:val="both"/>
        <w:rPr>
          <w:rFonts w:ascii="Arial" w:eastAsia="Calibri" w:hAnsi="Arial" w:cs="Times New Roman"/>
          <w:kern w:val="0"/>
          <w:sz w:val="18"/>
          <w14:ligatures w14:val="none"/>
        </w:rPr>
      </w:pPr>
      <w:r w:rsidRPr="007209F5">
        <w:rPr>
          <w:rFonts w:ascii="Arial" w:eastAsia="Calibri" w:hAnsi="Arial" w:cs="Times New Roman"/>
          <w:kern w:val="0"/>
          <w:sz w:val="18"/>
          <w14:ligatures w14:val="none"/>
        </w:rPr>
        <w:t>Parameter zohľadňuje disponibilné zdroje v riadku „</w:t>
      </w:r>
      <w:r w:rsidRPr="007209F5">
        <w:rPr>
          <w:rFonts w:ascii="Arial" w:eastAsia="Calibri" w:hAnsi="Arial" w:cs="Times New Roman"/>
          <w:i/>
          <w:iCs/>
          <w:kern w:val="0"/>
          <w:sz w:val="18"/>
          <w14:ligatures w14:val="none"/>
        </w:rPr>
        <w:t>Kategorizácia nových liekov, dietetických potravín a zdravotníckych pomôcok</w:t>
      </w:r>
      <w:r w:rsidRPr="007209F5">
        <w:rPr>
          <w:rFonts w:ascii="Arial" w:eastAsia="Calibri" w:hAnsi="Arial" w:cs="Times New Roman"/>
          <w:kern w:val="0"/>
          <w:sz w:val="18"/>
          <w14:ligatures w14:val="none"/>
        </w:rPr>
        <w:t>“ programovej vyhlášky - vo vyjadrení maximálnej sumy.</w:t>
      </w:r>
    </w:p>
    <w:p w14:paraId="36F201DD" w14:textId="1F33501C" w:rsidR="00623408" w:rsidRPr="007209F5" w:rsidRDefault="00B81A37" w:rsidP="00DD2A57">
      <w:pPr>
        <w:pStyle w:val="Odsekzoznamu"/>
        <w:numPr>
          <w:ilvl w:val="0"/>
          <w:numId w:val="1"/>
        </w:numPr>
        <w:jc w:val="both"/>
        <w:rPr>
          <w:rFonts w:ascii="Arial" w:eastAsia="Calibri" w:hAnsi="Arial" w:cs="Times New Roman"/>
          <w:kern w:val="0"/>
          <w:sz w:val="18"/>
          <w14:ligatures w14:val="none"/>
        </w:rPr>
      </w:pPr>
      <w:r w:rsidRPr="007209F5">
        <w:rPr>
          <w:rFonts w:ascii="Arial" w:eastAsia="Calibri" w:hAnsi="Arial" w:cs="Times New Roman"/>
          <w:kern w:val="0"/>
          <w:sz w:val="18"/>
          <w14:ligatures w14:val="none"/>
        </w:rPr>
        <w:t>Suma</w:t>
      </w:r>
      <w:r w:rsidR="002043A2" w:rsidRPr="007209F5">
        <w:rPr>
          <w:rFonts w:ascii="Arial" w:eastAsia="Calibri" w:hAnsi="Arial" w:cs="Times New Roman"/>
          <w:kern w:val="0"/>
          <w:sz w:val="18"/>
          <w14:ligatures w14:val="none"/>
        </w:rPr>
        <w:t> disponibiln</w:t>
      </w:r>
      <w:r w:rsidRPr="007209F5">
        <w:rPr>
          <w:rFonts w:ascii="Arial" w:eastAsia="Calibri" w:hAnsi="Arial" w:cs="Times New Roman"/>
          <w:kern w:val="0"/>
          <w:sz w:val="18"/>
          <w14:ligatures w14:val="none"/>
        </w:rPr>
        <w:t>ých</w:t>
      </w:r>
      <w:r w:rsidR="002043A2" w:rsidRPr="007209F5">
        <w:rPr>
          <w:rFonts w:ascii="Arial" w:eastAsia="Calibri" w:hAnsi="Arial" w:cs="Times New Roman"/>
          <w:kern w:val="0"/>
          <w:sz w:val="18"/>
          <w14:ligatures w14:val="none"/>
        </w:rPr>
        <w:t xml:space="preserve"> zdroj</w:t>
      </w:r>
      <w:r w:rsidRPr="007209F5">
        <w:rPr>
          <w:rFonts w:ascii="Arial" w:eastAsia="Calibri" w:hAnsi="Arial" w:cs="Times New Roman"/>
          <w:kern w:val="0"/>
          <w:sz w:val="18"/>
          <w14:ligatures w14:val="none"/>
        </w:rPr>
        <w:t>ov</w:t>
      </w:r>
      <w:r w:rsidR="002043A2" w:rsidRPr="007209F5">
        <w:rPr>
          <w:rFonts w:ascii="Arial" w:eastAsia="Calibri" w:hAnsi="Arial" w:cs="Times New Roman"/>
          <w:kern w:val="0"/>
          <w:sz w:val="18"/>
          <w14:ligatures w14:val="none"/>
        </w:rPr>
        <w:t xml:space="preserve"> na kategorizáciu</w:t>
      </w:r>
      <w:r w:rsidRPr="007209F5">
        <w:rPr>
          <w:rFonts w:ascii="Arial" w:eastAsia="Calibri" w:hAnsi="Arial" w:cs="Times New Roman"/>
          <w:kern w:val="0"/>
          <w:sz w:val="18"/>
          <w14:ligatures w14:val="none"/>
        </w:rPr>
        <w:t xml:space="preserve"> liekov</w:t>
      </w:r>
      <w:r w:rsidR="00B2679F">
        <w:rPr>
          <w:rFonts w:ascii="Arial" w:eastAsia="Calibri" w:hAnsi="Arial" w:cs="Times New Roman"/>
          <w:kern w:val="0"/>
          <w:sz w:val="18"/>
          <w14:ligatures w14:val="none"/>
        </w:rPr>
        <w:t>, dietetických potravín a zdravotníckych pomôcok</w:t>
      </w:r>
      <w:r w:rsidRPr="007209F5">
        <w:rPr>
          <w:rFonts w:ascii="Arial" w:eastAsia="Calibri" w:hAnsi="Arial" w:cs="Times New Roman"/>
          <w:kern w:val="0"/>
          <w:sz w:val="18"/>
          <w14:ligatures w14:val="none"/>
        </w:rPr>
        <w:t xml:space="preserve"> </w:t>
      </w:r>
      <w:r w:rsidR="00A0321A">
        <w:rPr>
          <w:rFonts w:ascii="Arial" w:eastAsia="Calibri" w:hAnsi="Arial" w:cs="Times New Roman"/>
          <w:b/>
          <w:bCs/>
          <w:kern w:val="0"/>
          <w:sz w:val="18"/>
          <w14:ligatures w14:val="none"/>
        </w:rPr>
        <w:t xml:space="preserve">bude </w:t>
      </w:r>
      <w:r w:rsidR="004016DA">
        <w:rPr>
          <w:rFonts w:ascii="Arial" w:eastAsia="Calibri" w:hAnsi="Arial" w:cs="Times New Roman"/>
          <w:b/>
          <w:bCs/>
          <w:kern w:val="0"/>
          <w:sz w:val="18"/>
          <w14:ligatures w14:val="none"/>
        </w:rPr>
        <w:t>v modeli prehodnotená</w:t>
      </w:r>
      <w:r w:rsidRPr="007209F5">
        <w:rPr>
          <w:rFonts w:ascii="Arial" w:eastAsia="Calibri" w:hAnsi="Arial" w:cs="Times New Roman"/>
          <w:kern w:val="0"/>
          <w:sz w:val="18"/>
          <w14:ligatures w14:val="none"/>
        </w:rPr>
        <w:t xml:space="preserve"> podľa aktuálneho stavu </w:t>
      </w:r>
      <w:r w:rsidR="0080566D">
        <w:rPr>
          <w:rFonts w:ascii="Arial" w:eastAsia="Calibri" w:hAnsi="Arial" w:cs="Times New Roman"/>
          <w:kern w:val="0"/>
          <w:sz w:val="18"/>
          <w14:ligatures w14:val="none"/>
        </w:rPr>
        <w:t xml:space="preserve">rozhodnutí </w:t>
      </w:r>
      <w:r w:rsidRPr="007209F5">
        <w:rPr>
          <w:rFonts w:ascii="Arial" w:eastAsia="Calibri" w:hAnsi="Arial" w:cs="Times New Roman"/>
          <w:kern w:val="0"/>
          <w:sz w:val="18"/>
          <w14:ligatures w14:val="none"/>
        </w:rPr>
        <w:t>v</w:t>
      </w:r>
      <w:r w:rsidR="0080566D">
        <w:rPr>
          <w:rFonts w:ascii="Arial" w:eastAsia="Calibri" w:hAnsi="Arial" w:cs="Times New Roman"/>
          <w:kern w:val="0"/>
          <w:sz w:val="18"/>
          <w14:ligatures w14:val="none"/>
        </w:rPr>
        <w:t> procese kategorizácie</w:t>
      </w:r>
      <w:r w:rsidRPr="007209F5">
        <w:rPr>
          <w:rFonts w:ascii="Arial" w:eastAsia="Calibri" w:hAnsi="Arial" w:cs="Times New Roman"/>
          <w:kern w:val="0"/>
          <w:sz w:val="18"/>
          <w14:ligatures w14:val="none"/>
        </w:rPr>
        <w:t xml:space="preserve"> v</w:t>
      </w:r>
      <w:r w:rsidR="00A34418" w:rsidRPr="007209F5">
        <w:rPr>
          <w:rFonts w:ascii="Arial" w:eastAsia="Calibri" w:hAnsi="Arial" w:cs="Times New Roman"/>
          <w:kern w:val="0"/>
          <w:sz w:val="18"/>
          <w14:ligatures w14:val="none"/>
        </w:rPr>
        <w:t xml:space="preserve"> </w:t>
      </w:r>
      <w:r w:rsidRPr="007209F5">
        <w:rPr>
          <w:rFonts w:ascii="Arial" w:eastAsia="Calibri" w:hAnsi="Arial" w:cs="Times New Roman"/>
          <w:kern w:val="0"/>
          <w:sz w:val="18"/>
          <w14:ligatures w14:val="none"/>
        </w:rPr>
        <w:t>rámci</w:t>
      </w:r>
      <w:r w:rsidR="002043A2" w:rsidRPr="007209F5">
        <w:rPr>
          <w:rFonts w:ascii="Arial" w:eastAsia="Calibri" w:hAnsi="Arial" w:cs="Times New Roman"/>
          <w:kern w:val="0"/>
          <w:sz w:val="18"/>
          <w14:ligatures w14:val="none"/>
        </w:rPr>
        <w:t xml:space="preserve"> </w:t>
      </w:r>
      <w:r w:rsidRPr="007209F5">
        <w:rPr>
          <w:rFonts w:ascii="Arial" w:eastAsia="Calibri" w:hAnsi="Arial" w:cs="Times New Roman"/>
          <w:kern w:val="0"/>
          <w:sz w:val="18"/>
          <w14:ligatures w14:val="none"/>
        </w:rPr>
        <w:t>konaní na typy</w:t>
      </w:r>
      <w:r w:rsidR="002043A2" w:rsidRPr="007209F5">
        <w:rPr>
          <w:rFonts w:ascii="Arial" w:eastAsia="Calibri" w:hAnsi="Arial" w:cs="Times New Roman"/>
          <w:kern w:val="0"/>
          <w:sz w:val="18"/>
          <w14:ligatures w14:val="none"/>
        </w:rPr>
        <w:t xml:space="preserve"> návrhov</w:t>
      </w:r>
      <w:r w:rsidR="00623408" w:rsidRPr="007209F5">
        <w:rPr>
          <w:rFonts w:ascii="Arial" w:eastAsia="Calibri" w:hAnsi="Arial" w:cs="Times New Roman"/>
          <w:kern w:val="0"/>
          <w:sz w:val="18"/>
          <w14:ligatures w14:val="none"/>
        </w:rPr>
        <w:t xml:space="preserve"> A1N (Nové referenčné skupiny)</w:t>
      </w:r>
      <w:r w:rsidR="002043A2" w:rsidRPr="007209F5">
        <w:rPr>
          <w:rFonts w:ascii="Arial" w:eastAsia="Calibri" w:hAnsi="Arial" w:cs="Times New Roman"/>
          <w:kern w:val="0"/>
          <w:sz w:val="18"/>
          <w14:ligatures w14:val="none"/>
        </w:rPr>
        <w:t xml:space="preserve"> vrátane typov návrhov ZM (zmenové žiadosti – rozšírenie indikácií už kategorizovaných liekov)</w:t>
      </w:r>
      <w:r w:rsidR="004016DA">
        <w:rPr>
          <w:rFonts w:ascii="Arial" w:eastAsia="Calibri" w:hAnsi="Arial" w:cs="Times New Roman"/>
          <w:kern w:val="0"/>
          <w:sz w:val="18"/>
          <w14:ligatures w14:val="none"/>
        </w:rPr>
        <w:t xml:space="preserve"> a reálnych úhrad</w:t>
      </w:r>
      <w:r w:rsidR="00243E22">
        <w:rPr>
          <w:rFonts w:ascii="Arial" w:eastAsia="Calibri" w:hAnsi="Arial" w:cs="Times New Roman"/>
          <w:kern w:val="0"/>
          <w:sz w:val="18"/>
          <w14:ligatures w14:val="none"/>
        </w:rPr>
        <w:t xml:space="preserve"> v aktuálnom fiškálnom roku</w:t>
      </w:r>
      <w:r w:rsidR="004016DA">
        <w:rPr>
          <w:rFonts w:ascii="Arial" w:eastAsia="Calibri" w:hAnsi="Arial" w:cs="Times New Roman"/>
          <w:kern w:val="0"/>
          <w:sz w:val="18"/>
          <w14:ligatures w14:val="none"/>
        </w:rPr>
        <w:t>. A</w:t>
      </w:r>
      <w:r w:rsidRPr="007209F5">
        <w:rPr>
          <w:rFonts w:ascii="Arial" w:eastAsia="Calibri" w:hAnsi="Arial" w:cs="Times New Roman"/>
          <w:kern w:val="0"/>
          <w:sz w:val="18"/>
          <w14:ligatures w14:val="none"/>
        </w:rPr>
        <w:t>nalogicky pre dietetické potraviny a zdravotnícke pomôcky.</w:t>
      </w:r>
    </w:p>
    <w:p w14:paraId="5813E5D0" w14:textId="4B346A8A" w:rsidR="00A34418" w:rsidRPr="007209F5" w:rsidRDefault="00A34418" w:rsidP="00A34418">
      <w:pPr>
        <w:pStyle w:val="Nadpis3"/>
        <w:rPr>
          <w:rFonts w:eastAsia="Times New Roman"/>
        </w:rPr>
      </w:pPr>
      <w:r w:rsidRPr="007209F5">
        <w:rPr>
          <w:rFonts w:eastAsia="Times New Roman"/>
        </w:rPr>
        <w:t>Dobeh kategorizácie minulých rokov a nárast v dôsledku osobitných cenových regulácií</w:t>
      </w:r>
    </w:p>
    <w:p w14:paraId="1720C5B5" w14:textId="32B82E03" w:rsidR="00A34418" w:rsidRDefault="00A34418" w:rsidP="00DD2A57">
      <w:pPr>
        <w:pStyle w:val="Odsekzoznamu"/>
        <w:numPr>
          <w:ilvl w:val="0"/>
          <w:numId w:val="1"/>
        </w:numPr>
        <w:jc w:val="both"/>
        <w:rPr>
          <w:rFonts w:ascii="Arial" w:eastAsia="Calibri" w:hAnsi="Arial" w:cs="Times New Roman"/>
          <w:kern w:val="0"/>
          <w:sz w:val="18"/>
          <w14:ligatures w14:val="none"/>
        </w:rPr>
      </w:pPr>
      <w:r w:rsidRPr="007209F5">
        <w:rPr>
          <w:rFonts w:ascii="Arial" w:eastAsia="Calibri" w:hAnsi="Arial" w:cs="Times New Roman"/>
          <w:kern w:val="0"/>
          <w:sz w:val="18"/>
          <w14:ligatures w14:val="none"/>
        </w:rPr>
        <w:t xml:space="preserve">Parameter zohľadňuje </w:t>
      </w:r>
      <w:r w:rsidR="004730B3" w:rsidRPr="007209F5">
        <w:rPr>
          <w:rFonts w:ascii="Arial" w:eastAsia="Calibri" w:hAnsi="Arial" w:cs="Times New Roman"/>
          <w:kern w:val="0"/>
          <w:sz w:val="18"/>
          <w14:ligatures w14:val="none"/>
        </w:rPr>
        <w:t>nárasty</w:t>
      </w:r>
      <w:r w:rsidR="00094CEA">
        <w:rPr>
          <w:rFonts w:ascii="Arial" w:eastAsia="Calibri" w:hAnsi="Arial" w:cs="Times New Roman"/>
          <w:kern w:val="0"/>
          <w:sz w:val="18"/>
          <w14:ligatures w14:val="none"/>
        </w:rPr>
        <w:t xml:space="preserve"> nákladov na </w:t>
      </w:r>
      <w:r w:rsidR="004730B3" w:rsidRPr="007209F5">
        <w:rPr>
          <w:rFonts w:ascii="Arial" w:eastAsia="Calibri" w:hAnsi="Arial" w:cs="Times New Roman"/>
          <w:kern w:val="0"/>
          <w:sz w:val="18"/>
          <w14:ligatures w14:val="none"/>
        </w:rPr>
        <w:t xml:space="preserve"> </w:t>
      </w:r>
      <w:bookmarkStart w:id="0" w:name="_Hlk227132240"/>
      <w:r w:rsidR="00231F6C" w:rsidRPr="007209F5">
        <w:rPr>
          <w:rFonts w:ascii="Arial" w:eastAsia="Calibri" w:hAnsi="Arial" w:cs="Times New Roman"/>
          <w:kern w:val="0"/>
          <w:sz w:val="18"/>
          <w14:ligatures w14:val="none"/>
        </w:rPr>
        <w:t>liek</w:t>
      </w:r>
      <w:r w:rsidR="00094CEA">
        <w:rPr>
          <w:rFonts w:ascii="Arial" w:eastAsia="Calibri" w:hAnsi="Arial" w:cs="Times New Roman"/>
          <w:kern w:val="0"/>
          <w:sz w:val="18"/>
          <w14:ligatures w14:val="none"/>
        </w:rPr>
        <w:t>y</w:t>
      </w:r>
      <w:r w:rsidR="00231F6C" w:rsidRPr="007209F5">
        <w:rPr>
          <w:rFonts w:ascii="Arial" w:eastAsia="Calibri" w:hAnsi="Arial" w:cs="Times New Roman"/>
          <w:kern w:val="0"/>
          <w:sz w:val="18"/>
          <w14:ligatures w14:val="none"/>
        </w:rPr>
        <w:t>, dietetick</w:t>
      </w:r>
      <w:r w:rsidR="00094CEA">
        <w:rPr>
          <w:rFonts w:ascii="Arial" w:eastAsia="Calibri" w:hAnsi="Arial" w:cs="Times New Roman"/>
          <w:kern w:val="0"/>
          <w:sz w:val="18"/>
          <w14:ligatures w14:val="none"/>
        </w:rPr>
        <w:t>é</w:t>
      </w:r>
      <w:r w:rsidR="00231F6C" w:rsidRPr="007209F5">
        <w:rPr>
          <w:rFonts w:ascii="Arial" w:eastAsia="Calibri" w:hAnsi="Arial" w:cs="Times New Roman"/>
          <w:kern w:val="0"/>
          <w:sz w:val="18"/>
          <w14:ligatures w14:val="none"/>
        </w:rPr>
        <w:t xml:space="preserve"> potrav</w:t>
      </w:r>
      <w:r w:rsidR="00094CEA">
        <w:rPr>
          <w:rFonts w:ascii="Arial" w:eastAsia="Calibri" w:hAnsi="Arial" w:cs="Times New Roman"/>
          <w:kern w:val="0"/>
          <w:sz w:val="18"/>
          <w14:ligatures w14:val="none"/>
        </w:rPr>
        <w:t>iny</w:t>
      </w:r>
      <w:r w:rsidR="00231F6C" w:rsidRPr="007209F5">
        <w:rPr>
          <w:rFonts w:ascii="Arial" w:eastAsia="Calibri" w:hAnsi="Arial" w:cs="Times New Roman"/>
          <w:kern w:val="0"/>
          <w:sz w:val="18"/>
          <w14:ligatures w14:val="none"/>
        </w:rPr>
        <w:t xml:space="preserve"> a zdravotníck</w:t>
      </w:r>
      <w:r w:rsidR="00094CEA">
        <w:rPr>
          <w:rFonts w:ascii="Arial" w:eastAsia="Calibri" w:hAnsi="Arial" w:cs="Times New Roman"/>
          <w:kern w:val="0"/>
          <w:sz w:val="18"/>
          <w14:ligatures w14:val="none"/>
        </w:rPr>
        <w:t>e</w:t>
      </w:r>
      <w:r w:rsidR="00231F6C" w:rsidRPr="007209F5">
        <w:rPr>
          <w:rFonts w:ascii="Arial" w:eastAsia="Calibri" w:hAnsi="Arial" w:cs="Times New Roman"/>
          <w:kern w:val="0"/>
          <w:sz w:val="18"/>
          <w14:ligatures w14:val="none"/>
        </w:rPr>
        <w:t xml:space="preserve"> pomôc</w:t>
      </w:r>
      <w:r w:rsidR="00094CEA">
        <w:rPr>
          <w:rFonts w:ascii="Arial" w:eastAsia="Calibri" w:hAnsi="Arial" w:cs="Times New Roman"/>
          <w:kern w:val="0"/>
          <w:sz w:val="18"/>
          <w14:ligatures w14:val="none"/>
        </w:rPr>
        <w:t>ky</w:t>
      </w:r>
      <w:bookmarkEnd w:id="0"/>
      <w:r w:rsidR="00231F6C" w:rsidRPr="007209F5">
        <w:rPr>
          <w:rFonts w:ascii="Arial" w:eastAsia="Calibri" w:hAnsi="Arial" w:cs="Times New Roman"/>
          <w:kern w:val="0"/>
          <w:sz w:val="18"/>
          <w14:ligatures w14:val="none"/>
        </w:rPr>
        <w:t xml:space="preserve"> zaraden</w:t>
      </w:r>
      <w:r w:rsidR="00094CEA">
        <w:rPr>
          <w:rFonts w:ascii="Arial" w:eastAsia="Calibri" w:hAnsi="Arial" w:cs="Times New Roman"/>
          <w:kern w:val="0"/>
          <w:sz w:val="18"/>
          <w14:ligatures w14:val="none"/>
        </w:rPr>
        <w:t>é</w:t>
      </w:r>
      <w:r w:rsidR="00231F6C" w:rsidRPr="007209F5">
        <w:rPr>
          <w:rFonts w:ascii="Arial" w:eastAsia="Calibri" w:hAnsi="Arial" w:cs="Times New Roman"/>
          <w:kern w:val="0"/>
          <w:sz w:val="18"/>
          <w14:ligatures w14:val="none"/>
        </w:rPr>
        <w:t xml:space="preserve"> v predchádzajúcich fiškálnych obdobiach ako aj aktuálne platné osobitné cenové regulácie MZ SR, ktoré medziročne navyšujú úhrady zdravotnej poisťovne za vybrané skupiny liekov, dietetických potravín a zdravotníckych pomôcok.</w:t>
      </w:r>
    </w:p>
    <w:p w14:paraId="1FBFACF7" w14:textId="0E42A5DD" w:rsidR="004C24A0" w:rsidRPr="00916BF2" w:rsidRDefault="004C24A0" w:rsidP="004C24A0">
      <w:pPr>
        <w:pStyle w:val="Odsekzoznamu"/>
        <w:numPr>
          <w:ilvl w:val="0"/>
          <w:numId w:val="1"/>
        </w:numPr>
        <w:jc w:val="both"/>
        <w:rPr>
          <w:rFonts w:ascii="Arial" w:eastAsia="Calibri" w:hAnsi="Arial" w:cs="Times New Roman"/>
          <w:kern w:val="0"/>
          <w:sz w:val="18"/>
          <w14:ligatures w14:val="none"/>
        </w:rPr>
      </w:pPr>
      <w:r>
        <w:rPr>
          <w:rFonts w:ascii="Arial" w:eastAsia="Calibri" w:hAnsi="Arial" w:cs="Times New Roman"/>
          <w:kern w:val="0"/>
          <w:sz w:val="18"/>
          <w14:ligatures w14:val="none"/>
        </w:rPr>
        <w:t>Parameter môže byť naviazaný na disponibilné zdroje identifikované v dôvodovej správe k programovej vyhláške a</w:t>
      </w:r>
      <w:r w:rsidR="00A0321A">
        <w:rPr>
          <w:rFonts w:ascii="Arial" w:eastAsia="Calibri" w:hAnsi="Arial" w:cs="Times New Roman"/>
          <w:kern w:val="0"/>
          <w:sz w:val="18"/>
          <w14:ligatures w14:val="none"/>
        </w:rPr>
        <w:t xml:space="preserve"> bude </w:t>
      </w:r>
      <w:r w:rsidRPr="007209F5">
        <w:rPr>
          <w:rFonts w:ascii="Arial" w:eastAsia="Calibri" w:hAnsi="Arial" w:cs="Times New Roman"/>
          <w:b/>
          <w:bCs/>
          <w:kern w:val="0"/>
          <w:sz w:val="18"/>
          <w14:ligatures w14:val="none"/>
        </w:rPr>
        <w:t xml:space="preserve"> </w:t>
      </w:r>
      <w:r>
        <w:rPr>
          <w:rFonts w:ascii="Arial" w:eastAsia="Calibri" w:hAnsi="Arial" w:cs="Times New Roman"/>
          <w:b/>
          <w:bCs/>
          <w:kern w:val="0"/>
          <w:sz w:val="18"/>
          <w14:ligatures w14:val="none"/>
        </w:rPr>
        <w:t>v modeli prehodnoten</w:t>
      </w:r>
      <w:r w:rsidR="00B249DC">
        <w:rPr>
          <w:rFonts w:ascii="Arial" w:eastAsia="Calibri" w:hAnsi="Arial" w:cs="Times New Roman"/>
          <w:b/>
          <w:bCs/>
          <w:kern w:val="0"/>
          <w:sz w:val="18"/>
          <w14:ligatures w14:val="none"/>
        </w:rPr>
        <w:t>ý</w:t>
      </w:r>
      <w:r w:rsidRPr="007209F5">
        <w:rPr>
          <w:rFonts w:ascii="Arial" w:eastAsia="Calibri" w:hAnsi="Arial" w:cs="Times New Roman"/>
          <w:kern w:val="0"/>
          <w:sz w:val="18"/>
          <w14:ligatures w14:val="none"/>
        </w:rPr>
        <w:t xml:space="preserve"> podľa</w:t>
      </w:r>
      <w:r>
        <w:rPr>
          <w:rFonts w:ascii="Arial" w:eastAsia="Calibri" w:hAnsi="Arial" w:cs="Times New Roman"/>
          <w:kern w:val="0"/>
          <w:sz w:val="18"/>
          <w14:ligatures w14:val="none"/>
        </w:rPr>
        <w:t xml:space="preserve"> aktuálneho vývoja reálnych úhrad v aktuálnom fiškálnom roku.</w:t>
      </w:r>
    </w:p>
    <w:p w14:paraId="0B33EC76" w14:textId="4DDC842D" w:rsidR="00CE24C1" w:rsidRPr="007209F5" w:rsidRDefault="00CE24C1" w:rsidP="00CE24C1">
      <w:pPr>
        <w:pStyle w:val="Nadpis3"/>
        <w:rPr>
          <w:rFonts w:eastAsia="Times New Roman"/>
        </w:rPr>
      </w:pPr>
      <w:r w:rsidRPr="007209F5">
        <w:rPr>
          <w:rFonts w:eastAsia="Times New Roman"/>
        </w:rPr>
        <w:t>Limit spoluúčasti</w:t>
      </w:r>
    </w:p>
    <w:p w14:paraId="1187EACE" w14:textId="054CCB8D" w:rsidR="00233D21" w:rsidRPr="007209F5" w:rsidRDefault="00233D21" w:rsidP="00233D21">
      <w:pPr>
        <w:pStyle w:val="Odsekzoznamu"/>
        <w:numPr>
          <w:ilvl w:val="0"/>
          <w:numId w:val="1"/>
        </w:numPr>
        <w:rPr>
          <w:rFonts w:ascii="Arial" w:eastAsia="Calibri" w:hAnsi="Arial" w:cs="Times New Roman"/>
          <w:kern w:val="0"/>
          <w:sz w:val="18"/>
          <w14:ligatures w14:val="none"/>
        </w:rPr>
      </w:pPr>
      <w:r w:rsidRPr="007209F5">
        <w:rPr>
          <w:rFonts w:ascii="Arial" w:eastAsia="Calibri" w:hAnsi="Arial" w:cs="Times New Roman"/>
          <w:kern w:val="0"/>
          <w:sz w:val="18"/>
          <w14:ligatures w14:val="none"/>
        </w:rPr>
        <w:t xml:space="preserve">Parameter zohľadňuje </w:t>
      </w:r>
      <w:r w:rsidR="00DD2A57" w:rsidRPr="007209F5">
        <w:rPr>
          <w:rFonts w:ascii="Arial" w:eastAsia="Calibri" w:hAnsi="Arial" w:cs="Times New Roman"/>
          <w:kern w:val="0"/>
          <w:sz w:val="18"/>
          <w14:ligatures w14:val="none"/>
        </w:rPr>
        <w:t xml:space="preserve">príslušné </w:t>
      </w:r>
      <w:r w:rsidRPr="007209F5">
        <w:rPr>
          <w:rFonts w:ascii="Arial" w:eastAsia="Calibri" w:hAnsi="Arial" w:cs="Times New Roman"/>
          <w:kern w:val="0"/>
          <w:sz w:val="18"/>
          <w14:ligatures w14:val="none"/>
        </w:rPr>
        <w:t>kompenzácie</w:t>
      </w:r>
      <w:r w:rsidR="00DD2A57" w:rsidRPr="007209F5">
        <w:rPr>
          <w:rFonts w:ascii="Arial" w:eastAsia="Calibri" w:hAnsi="Arial" w:cs="Times New Roman"/>
          <w:kern w:val="0"/>
          <w:sz w:val="18"/>
          <w14:ligatures w14:val="none"/>
        </w:rPr>
        <w:t xml:space="preserve"> doplatkov</w:t>
      </w:r>
      <w:r w:rsidRPr="007209F5">
        <w:rPr>
          <w:rFonts w:ascii="Arial" w:eastAsia="Calibri" w:hAnsi="Arial" w:cs="Times New Roman"/>
          <w:kern w:val="0"/>
          <w:sz w:val="18"/>
          <w14:ligatures w14:val="none"/>
        </w:rPr>
        <w:t xml:space="preserve"> poistencov v dôsledku limitu spoluúčasti.</w:t>
      </w:r>
    </w:p>
    <w:p w14:paraId="44AD66DE" w14:textId="0D0AECE6" w:rsidR="00CE24C1" w:rsidRPr="007209F5" w:rsidRDefault="00CE24C1" w:rsidP="00233D21">
      <w:pPr>
        <w:pStyle w:val="Nadpis3"/>
        <w:rPr>
          <w:rFonts w:eastAsia="Times New Roman"/>
        </w:rPr>
      </w:pPr>
      <w:r w:rsidRPr="007209F5">
        <w:rPr>
          <w:rFonts w:eastAsia="Times New Roman"/>
        </w:rPr>
        <w:t xml:space="preserve">Výnimky (pokračujúca liečba </w:t>
      </w:r>
      <w:r w:rsidR="00F16FEA" w:rsidRPr="007209F5">
        <w:rPr>
          <w:rFonts w:eastAsia="Times New Roman"/>
        </w:rPr>
        <w:t>roz</w:t>
      </w:r>
      <w:r w:rsidRPr="007209F5">
        <w:rPr>
          <w:rFonts w:eastAsia="Times New Roman"/>
        </w:rPr>
        <w:t>liečených poistencov)</w:t>
      </w:r>
    </w:p>
    <w:p w14:paraId="24552DE3" w14:textId="596B4A26" w:rsidR="002A2609" w:rsidRPr="007209F5" w:rsidRDefault="002A2609" w:rsidP="002A2609">
      <w:pPr>
        <w:pStyle w:val="Odsekzoznamu"/>
        <w:numPr>
          <w:ilvl w:val="0"/>
          <w:numId w:val="1"/>
        </w:numPr>
        <w:rPr>
          <w:rFonts w:ascii="Arial" w:eastAsia="Calibri" w:hAnsi="Arial" w:cs="Times New Roman"/>
          <w:kern w:val="0"/>
          <w:sz w:val="18"/>
          <w14:ligatures w14:val="none"/>
        </w:rPr>
      </w:pPr>
      <w:r w:rsidRPr="007209F5">
        <w:rPr>
          <w:rFonts w:ascii="Arial" w:eastAsia="Calibri" w:hAnsi="Arial" w:cs="Times New Roman"/>
          <w:kern w:val="0"/>
          <w:sz w:val="18"/>
          <w14:ligatures w14:val="none"/>
        </w:rPr>
        <w:t>Parameter zohľadňuje</w:t>
      </w:r>
      <w:r w:rsidR="0077308B" w:rsidRPr="007209F5">
        <w:rPr>
          <w:rFonts w:ascii="Arial" w:eastAsia="Calibri" w:hAnsi="Arial" w:cs="Times New Roman"/>
          <w:kern w:val="0"/>
          <w:sz w:val="18"/>
          <w14:ligatures w14:val="none"/>
        </w:rPr>
        <w:t xml:space="preserve"> potrebné zdroje na</w:t>
      </w:r>
      <w:r w:rsidRPr="007209F5">
        <w:rPr>
          <w:rFonts w:ascii="Arial" w:eastAsia="Calibri" w:hAnsi="Arial" w:cs="Times New Roman"/>
          <w:kern w:val="0"/>
          <w:sz w:val="18"/>
          <w14:ligatures w14:val="none"/>
        </w:rPr>
        <w:t xml:space="preserve"> pokračujúc</w:t>
      </w:r>
      <w:r w:rsidR="0077308B" w:rsidRPr="007209F5">
        <w:rPr>
          <w:rFonts w:ascii="Arial" w:eastAsia="Calibri" w:hAnsi="Arial" w:cs="Times New Roman"/>
          <w:kern w:val="0"/>
          <w:sz w:val="18"/>
          <w14:ligatures w14:val="none"/>
        </w:rPr>
        <w:t>u</w:t>
      </w:r>
      <w:r w:rsidRPr="007209F5">
        <w:rPr>
          <w:rFonts w:ascii="Arial" w:eastAsia="Calibri" w:hAnsi="Arial" w:cs="Times New Roman"/>
          <w:kern w:val="0"/>
          <w:sz w:val="18"/>
          <w14:ligatures w14:val="none"/>
        </w:rPr>
        <w:t xml:space="preserve"> liečb</w:t>
      </w:r>
      <w:r w:rsidR="0077308B" w:rsidRPr="007209F5">
        <w:rPr>
          <w:rFonts w:ascii="Arial" w:eastAsia="Calibri" w:hAnsi="Arial" w:cs="Times New Roman"/>
          <w:kern w:val="0"/>
          <w:sz w:val="18"/>
          <w14:ligatures w14:val="none"/>
        </w:rPr>
        <w:t>u</w:t>
      </w:r>
      <w:r w:rsidRPr="007209F5">
        <w:rPr>
          <w:rFonts w:ascii="Arial" w:eastAsia="Calibri" w:hAnsi="Arial" w:cs="Times New Roman"/>
          <w:kern w:val="0"/>
          <w:sz w:val="18"/>
          <w14:ligatures w14:val="none"/>
        </w:rPr>
        <w:t xml:space="preserve"> </w:t>
      </w:r>
      <w:r w:rsidR="00E40528" w:rsidRPr="007209F5">
        <w:rPr>
          <w:rFonts w:ascii="Arial" w:eastAsia="Calibri" w:hAnsi="Arial" w:cs="Times New Roman"/>
          <w:kern w:val="0"/>
          <w:sz w:val="18"/>
          <w14:ligatures w14:val="none"/>
        </w:rPr>
        <w:t>roz</w:t>
      </w:r>
      <w:r w:rsidRPr="007209F5">
        <w:rPr>
          <w:rFonts w:ascii="Arial" w:eastAsia="Calibri" w:hAnsi="Arial" w:cs="Times New Roman"/>
          <w:kern w:val="0"/>
          <w:sz w:val="18"/>
          <w14:ligatures w14:val="none"/>
        </w:rPr>
        <w:t xml:space="preserve">liečených poistencov </w:t>
      </w:r>
      <w:r w:rsidR="0077308B" w:rsidRPr="007209F5">
        <w:rPr>
          <w:rFonts w:ascii="Arial" w:eastAsia="Calibri" w:hAnsi="Arial" w:cs="Times New Roman"/>
          <w:kern w:val="0"/>
          <w:sz w:val="18"/>
          <w14:ligatures w14:val="none"/>
        </w:rPr>
        <w:t xml:space="preserve"> na </w:t>
      </w:r>
      <w:r w:rsidRPr="007209F5">
        <w:rPr>
          <w:rFonts w:ascii="Arial" w:eastAsia="Calibri" w:hAnsi="Arial" w:cs="Times New Roman"/>
          <w:kern w:val="0"/>
          <w:sz w:val="18"/>
          <w14:ligatures w14:val="none"/>
        </w:rPr>
        <w:t>výnimočné prípady úhrad liekov podľa § 88</w:t>
      </w:r>
      <w:r w:rsidR="00530D55" w:rsidRPr="007209F5">
        <w:rPr>
          <w:rFonts w:ascii="Arial" w:eastAsia="Calibri" w:hAnsi="Arial" w:cs="Times New Roman"/>
          <w:kern w:val="0"/>
          <w:sz w:val="18"/>
          <w14:ligatures w14:val="none"/>
        </w:rPr>
        <w:t xml:space="preserve"> </w:t>
      </w:r>
      <w:r w:rsidRPr="007209F5">
        <w:rPr>
          <w:rFonts w:ascii="Arial" w:eastAsia="Calibri" w:hAnsi="Arial" w:cs="Times New Roman"/>
          <w:kern w:val="0"/>
          <w:sz w:val="18"/>
          <w14:ligatures w14:val="none"/>
        </w:rPr>
        <w:t>zákona č. 363/2011 Z. z. pre potreby presnejšieho zohľadnenia</w:t>
      </w:r>
      <w:r w:rsidR="002B1E8B" w:rsidRPr="007209F5">
        <w:rPr>
          <w:rFonts w:ascii="Arial" w:eastAsia="Calibri" w:hAnsi="Arial" w:cs="Times New Roman"/>
          <w:kern w:val="0"/>
          <w:sz w:val="18"/>
          <w14:ligatures w14:val="none"/>
        </w:rPr>
        <w:t>.</w:t>
      </w:r>
    </w:p>
    <w:p w14:paraId="17209D9B" w14:textId="77777777" w:rsidR="00CE24C1" w:rsidRPr="007209F5" w:rsidRDefault="00CE24C1" w:rsidP="00CE24C1">
      <w:pPr>
        <w:rPr>
          <w:rFonts w:ascii="Arial" w:eastAsia="Calibri" w:hAnsi="Arial" w:cs="Times New Roman"/>
          <w:kern w:val="0"/>
          <w:sz w:val="18"/>
          <w14:ligatures w14:val="none"/>
        </w:rPr>
      </w:pPr>
    </w:p>
    <w:p w14:paraId="7D3E5CD7" w14:textId="77777777" w:rsidR="00623408" w:rsidRPr="007209F5" w:rsidRDefault="00623408" w:rsidP="00623408">
      <w:pPr>
        <w:pStyle w:val="Nadpis2"/>
        <w:rPr>
          <w:rFonts w:eastAsia="Times New Roman"/>
        </w:rPr>
      </w:pPr>
      <w:r w:rsidRPr="007209F5">
        <w:rPr>
          <w:rFonts w:eastAsia="Times New Roman"/>
        </w:rPr>
        <w:t>Úsporné položky</w:t>
      </w:r>
    </w:p>
    <w:p w14:paraId="776D8D4C" w14:textId="0E14C73D" w:rsidR="00623408" w:rsidRPr="007209F5" w:rsidRDefault="00623408" w:rsidP="00623408">
      <w:pPr>
        <w:pStyle w:val="Nadpis3"/>
        <w:rPr>
          <w:rFonts w:eastAsia="Times New Roman"/>
        </w:rPr>
      </w:pPr>
      <w:r w:rsidRPr="007209F5">
        <w:rPr>
          <w:rFonts w:eastAsia="Times New Roman"/>
        </w:rPr>
        <w:t xml:space="preserve">MEA </w:t>
      </w:r>
      <w:r w:rsidR="00DC3AF3" w:rsidRPr="007209F5">
        <w:rPr>
          <w:rFonts w:eastAsia="Times New Roman"/>
        </w:rPr>
        <w:t>zmluvy</w:t>
      </w:r>
    </w:p>
    <w:p w14:paraId="0E5AEE96" w14:textId="1D02F741" w:rsidR="00B4289E" w:rsidRPr="007209F5" w:rsidRDefault="00DC3AF3" w:rsidP="00DC3AF3">
      <w:pPr>
        <w:numPr>
          <w:ilvl w:val="0"/>
          <w:numId w:val="1"/>
        </w:numPr>
        <w:spacing w:before="40" w:after="60" w:line="276" w:lineRule="auto"/>
        <w:contextualSpacing/>
        <w:jc w:val="both"/>
      </w:pPr>
      <w:r w:rsidRPr="007209F5">
        <w:rPr>
          <w:rFonts w:ascii="Arial" w:eastAsia="Calibri" w:hAnsi="Arial" w:cs="Times New Roman"/>
          <w:kern w:val="0"/>
          <w:sz w:val="18"/>
          <w14:ligatures w14:val="none"/>
        </w:rPr>
        <w:t xml:space="preserve">Parameter zohľadňuje </w:t>
      </w:r>
      <w:r w:rsidR="00623408" w:rsidRPr="007209F5">
        <w:rPr>
          <w:rFonts w:ascii="Arial" w:eastAsia="Calibri" w:hAnsi="Arial" w:cs="Times New Roman"/>
          <w:kern w:val="0"/>
          <w:sz w:val="18"/>
          <w14:ligatures w14:val="none"/>
        </w:rPr>
        <w:t>sum</w:t>
      </w:r>
      <w:r w:rsidRPr="007209F5">
        <w:rPr>
          <w:rFonts w:ascii="Arial" w:eastAsia="Calibri" w:hAnsi="Arial" w:cs="Times New Roman"/>
          <w:kern w:val="0"/>
          <w:sz w:val="18"/>
          <w14:ligatures w14:val="none"/>
        </w:rPr>
        <w:t>u</w:t>
      </w:r>
      <w:r w:rsidR="00623408" w:rsidRPr="007209F5">
        <w:rPr>
          <w:rFonts w:ascii="Arial" w:eastAsia="Calibri" w:hAnsi="Arial" w:cs="Times New Roman"/>
          <w:kern w:val="0"/>
          <w:sz w:val="18"/>
          <w14:ligatures w14:val="none"/>
        </w:rPr>
        <w:t xml:space="preserve"> spätne uplatňovaných zliav z liekov zaradených na základe zmluvy o podmienkach úhrady lieku</w:t>
      </w:r>
      <w:r w:rsidR="00AA3DAB">
        <w:rPr>
          <w:rFonts w:ascii="Arial" w:eastAsia="Calibri" w:hAnsi="Arial" w:cs="Times New Roman"/>
          <w:kern w:val="0"/>
          <w:sz w:val="18"/>
          <w14:ligatures w14:val="none"/>
        </w:rPr>
        <w:t xml:space="preserve"> (vrátane odhadov)</w:t>
      </w:r>
      <w:r w:rsidR="005C3A47" w:rsidRPr="007209F5">
        <w:rPr>
          <w:rFonts w:ascii="Arial" w:eastAsia="Calibri" w:hAnsi="Arial" w:cs="Times New Roman"/>
          <w:kern w:val="0"/>
          <w:sz w:val="18"/>
          <w14:ligatures w14:val="none"/>
        </w:rPr>
        <w:t>.</w:t>
      </w:r>
    </w:p>
    <w:p w14:paraId="2D622ADA" w14:textId="6ADD2C8F" w:rsidR="00623408" w:rsidRPr="007209F5" w:rsidRDefault="00B4289E" w:rsidP="00DC3AF3">
      <w:pPr>
        <w:numPr>
          <w:ilvl w:val="0"/>
          <w:numId w:val="1"/>
        </w:numPr>
        <w:spacing w:before="40" w:after="60" w:line="276" w:lineRule="auto"/>
        <w:contextualSpacing/>
        <w:jc w:val="both"/>
      </w:pPr>
      <w:r w:rsidRPr="007209F5">
        <w:rPr>
          <w:rFonts w:ascii="Arial" w:eastAsia="Calibri" w:hAnsi="Arial" w:cs="Times New Roman"/>
          <w:kern w:val="0"/>
          <w:sz w:val="18"/>
          <w14:ligatures w14:val="none"/>
        </w:rPr>
        <w:t xml:space="preserve">MEA zmluva </w:t>
      </w:r>
      <w:r w:rsidR="003A450A">
        <w:rPr>
          <w:rFonts w:ascii="Arial" w:eastAsia="Calibri" w:hAnsi="Arial" w:cs="Times New Roman"/>
          <w:kern w:val="0"/>
          <w:sz w:val="18"/>
          <w14:ligatures w14:val="none"/>
        </w:rPr>
        <w:t>(</w:t>
      </w:r>
      <w:r w:rsidR="00280DF1">
        <w:rPr>
          <w:rFonts w:ascii="Arial" w:eastAsia="Calibri" w:hAnsi="Arial" w:cs="Times New Roman"/>
          <w:i/>
          <w:iCs/>
          <w:kern w:val="0"/>
          <w:sz w:val="18"/>
          <w14:ligatures w14:val="none"/>
        </w:rPr>
        <w:t>M</w:t>
      </w:r>
      <w:r w:rsidRPr="00916BF2">
        <w:rPr>
          <w:rFonts w:ascii="Arial" w:eastAsia="Calibri" w:hAnsi="Arial" w:cs="Times New Roman"/>
          <w:i/>
          <w:iCs/>
          <w:kern w:val="0"/>
          <w:sz w:val="18"/>
          <w14:ligatures w14:val="none"/>
        </w:rPr>
        <w:t xml:space="preserve">anaged </w:t>
      </w:r>
      <w:r w:rsidR="00280DF1">
        <w:rPr>
          <w:rFonts w:ascii="Arial" w:eastAsia="Calibri" w:hAnsi="Arial" w:cs="Times New Roman"/>
          <w:i/>
          <w:iCs/>
          <w:kern w:val="0"/>
          <w:sz w:val="18"/>
          <w14:ligatures w14:val="none"/>
        </w:rPr>
        <w:t>E</w:t>
      </w:r>
      <w:r w:rsidRPr="00916BF2">
        <w:rPr>
          <w:rFonts w:ascii="Arial" w:eastAsia="Calibri" w:hAnsi="Arial" w:cs="Times New Roman"/>
          <w:i/>
          <w:iCs/>
          <w:kern w:val="0"/>
          <w:sz w:val="18"/>
          <w14:ligatures w14:val="none"/>
        </w:rPr>
        <w:t xml:space="preserve">ntry </w:t>
      </w:r>
      <w:r w:rsidR="00280DF1">
        <w:rPr>
          <w:rFonts w:ascii="Arial" w:eastAsia="Calibri" w:hAnsi="Arial" w:cs="Times New Roman"/>
          <w:i/>
          <w:iCs/>
          <w:kern w:val="0"/>
          <w:sz w:val="18"/>
          <w14:ligatures w14:val="none"/>
        </w:rPr>
        <w:t>A</w:t>
      </w:r>
      <w:r w:rsidRPr="00916BF2">
        <w:rPr>
          <w:rFonts w:ascii="Arial" w:eastAsia="Calibri" w:hAnsi="Arial" w:cs="Times New Roman"/>
          <w:i/>
          <w:iCs/>
          <w:kern w:val="0"/>
          <w:sz w:val="18"/>
          <w14:ligatures w14:val="none"/>
        </w:rPr>
        <w:t>greement</w:t>
      </w:r>
      <w:r w:rsidR="003A450A">
        <w:rPr>
          <w:rFonts w:ascii="Arial" w:eastAsia="Calibri" w:hAnsi="Arial" w:cs="Times New Roman"/>
          <w:kern w:val="0"/>
          <w:sz w:val="18"/>
          <w14:ligatures w14:val="none"/>
        </w:rPr>
        <w:t>)</w:t>
      </w:r>
      <w:r w:rsidRPr="007209F5">
        <w:rPr>
          <w:rFonts w:ascii="Arial" w:eastAsia="Calibri" w:hAnsi="Arial" w:cs="Times New Roman"/>
          <w:kern w:val="0"/>
          <w:sz w:val="18"/>
          <w14:ligatures w14:val="none"/>
        </w:rPr>
        <w:t xml:space="preserve"> – zmluva uzavretá medzi držiteľom registrácie a MZ SR upravujúca podmienky úhrady lieku. Podľa </w:t>
      </w:r>
      <w:r w:rsidR="005C3A47" w:rsidRPr="007209F5">
        <w:rPr>
          <w:rFonts w:ascii="Arial" w:eastAsia="Calibri" w:hAnsi="Arial" w:cs="Times New Roman"/>
          <w:kern w:val="0"/>
          <w:sz w:val="18"/>
          <w14:ligatures w14:val="none"/>
        </w:rPr>
        <w:t xml:space="preserve">§ 7a </w:t>
      </w:r>
      <w:r w:rsidRPr="007209F5">
        <w:rPr>
          <w:rFonts w:ascii="Arial" w:eastAsia="Calibri" w:hAnsi="Arial" w:cs="Times New Roman"/>
          <w:kern w:val="0"/>
          <w:sz w:val="18"/>
          <w14:ligatures w14:val="none"/>
        </w:rPr>
        <w:t xml:space="preserve">zákona </w:t>
      </w:r>
      <w:r w:rsidR="005C3A47" w:rsidRPr="007209F5">
        <w:rPr>
          <w:rFonts w:ascii="Arial" w:eastAsia="Calibri" w:hAnsi="Arial" w:cs="Times New Roman"/>
          <w:kern w:val="0"/>
          <w:sz w:val="18"/>
          <w14:ligatures w14:val="none"/>
        </w:rPr>
        <w:t>č. 363/2011 Z.</w:t>
      </w:r>
      <w:r w:rsidR="007F07DB">
        <w:rPr>
          <w:rFonts w:ascii="Arial" w:eastAsia="Calibri" w:hAnsi="Arial" w:cs="Times New Roman"/>
          <w:kern w:val="0"/>
          <w:sz w:val="18"/>
          <w14:ligatures w14:val="none"/>
        </w:rPr>
        <w:t xml:space="preserve"> </w:t>
      </w:r>
      <w:r w:rsidR="005C3A47" w:rsidRPr="007209F5">
        <w:rPr>
          <w:rFonts w:ascii="Arial" w:eastAsia="Calibri" w:hAnsi="Arial" w:cs="Times New Roman"/>
          <w:kern w:val="0"/>
          <w:sz w:val="18"/>
          <w14:ligatures w14:val="none"/>
        </w:rPr>
        <w:t xml:space="preserve">z. </w:t>
      </w:r>
      <w:r w:rsidRPr="007209F5">
        <w:rPr>
          <w:rFonts w:ascii="Arial" w:eastAsia="Calibri" w:hAnsi="Arial" w:cs="Times New Roman"/>
          <w:kern w:val="0"/>
          <w:sz w:val="18"/>
          <w14:ligatures w14:val="none"/>
        </w:rPr>
        <w:t>môže byť zmluva podmienkou na zaradenie lieku do zoznamu kategorizovaných liekov, ako aj na zrušenie alebo zmenu indikačného alebo preskripčného obmedzenia.</w:t>
      </w:r>
    </w:p>
    <w:p w14:paraId="2A12A851" w14:textId="12376F82" w:rsidR="00623408" w:rsidRPr="007209F5" w:rsidRDefault="00623408" w:rsidP="00623408">
      <w:pPr>
        <w:pStyle w:val="Nadpis3"/>
        <w:rPr>
          <w:rFonts w:eastAsia="Times New Roman"/>
        </w:rPr>
      </w:pPr>
      <w:r w:rsidRPr="007209F5">
        <w:rPr>
          <w:rFonts w:eastAsia="Times New Roman"/>
        </w:rPr>
        <w:t>Vyrovnacie rozdiely</w:t>
      </w:r>
    </w:p>
    <w:p w14:paraId="28CFEAF7" w14:textId="1C3B63E2" w:rsidR="00623408" w:rsidRPr="007209F5" w:rsidRDefault="00830C49" w:rsidP="00623408">
      <w:pPr>
        <w:numPr>
          <w:ilvl w:val="0"/>
          <w:numId w:val="1"/>
        </w:numPr>
        <w:spacing w:before="40" w:after="60" w:line="276" w:lineRule="auto"/>
        <w:contextualSpacing/>
        <w:jc w:val="both"/>
        <w:rPr>
          <w:rFonts w:ascii="Arial" w:eastAsia="Calibri" w:hAnsi="Arial" w:cs="Times New Roman"/>
          <w:kern w:val="0"/>
          <w:sz w:val="18"/>
          <w14:ligatures w14:val="none"/>
        </w:rPr>
      </w:pPr>
      <w:r w:rsidRPr="007209F5">
        <w:rPr>
          <w:rFonts w:ascii="Arial" w:eastAsia="Calibri" w:hAnsi="Arial" w:cs="Times New Roman"/>
          <w:kern w:val="0"/>
          <w:sz w:val="18"/>
          <w14:ligatures w14:val="none"/>
        </w:rPr>
        <w:t xml:space="preserve">Parameter zohľadňuje </w:t>
      </w:r>
      <w:r w:rsidR="00623408" w:rsidRPr="007209F5">
        <w:rPr>
          <w:rFonts w:ascii="Arial" w:eastAsia="Calibri" w:hAnsi="Arial" w:cs="Times New Roman"/>
          <w:kern w:val="0"/>
          <w:sz w:val="18"/>
          <w14:ligatures w14:val="none"/>
        </w:rPr>
        <w:t>sum</w:t>
      </w:r>
      <w:r w:rsidR="00255F04">
        <w:rPr>
          <w:rFonts w:ascii="Arial" w:eastAsia="Calibri" w:hAnsi="Arial" w:cs="Times New Roman"/>
          <w:kern w:val="0"/>
          <w:sz w:val="18"/>
          <w14:ligatures w14:val="none"/>
        </w:rPr>
        <w:t>u</w:t>
      </w:r>
      <w:r w:rsidR="00623408" w:rsidRPr="007209F5">
        <w:rPr>
          <w:rFonts w:ascii="Arial" w:eastAsia="Calibri" w:hAnsi="Arial" w:cs="Times New Roman"/>
          <w:kern w:val="0"/>
          <w:sz w:val="18"/>
          <w14:ligatures w14:val="none"/>
        </w:rPr>
        <w:t xml:space="preserve"> </w:t>
      </w:r>
      <w:r w:rsidR="00255F04">
        <w:rPr>
          <w:rFonts w:ascii="Arial" w:eastAsia="Calibri" w:hAnsi="Arial" w:cs="Times New Roman"/>
          <w:kern w:val="0"/>
          <w:sz w:val="18"/>
          <w14:ligatures w14:val="none"/>
        </w:rPr>
        <w:t xml:space="preserve">vyrovnacích rozdielov </w:t>
      </w:r>
      <w:r w:rsidR="00623408" w:rsidRPr="007209F5">
        <w:rPr>
          <w:rFonts w:ascii="Arial" w:eastAsia="Calibri" w:hAnsi="Arial" w:cs="Times New Roman"/>
          <w:kern w:val="0"/>
          <w:sz w:val="18"/>
          <w14:ligatures w14:val="none"/>
        </w:rPr>
        <w:t xml:space="preserve">z liekov zaradených </w:t>
      </w:r>
      <w:r w:rsidR="00A6794F" w:rsidRPr="007209F5">
        <w:rPr>
          <w:rFonts w:ascii="Arial" w:eastAsia="Calibri" w:hAnsi="Arial" w:cs="Times New Roman"/>
          <w:kern w:val="0"/>
          <w:sz w:val="18"/>
          <w14:ligatures w14:val="none"/>
        </w:rPr>
        <w:t>v inštitúte „podmienených kategorizácií“, ktorý predchádzal inšt</w:t>
      </w:r>
      <w:r w:rsidR="004D4BDD">
        <w:rPr>
          <w:rFonts w:ascii="Arial" w:eastAsia="Calibri" w:hAnsi="Arial" w:cs="Times New Roman"/>
          <w:kern w:val="0"/>
          <w:sz w:val="18"/>
          <w14:ligatures w14:val="none"/>
        </w:rPr>
        <w:t>it</w:t>
      </w:r>
      <w:r w:rsidR="00A6794F" w:rsidRPr="007209F5">
        <w:rPr>
          <w:rFonts w:ascii="Arial" w:eastAsia="Calibri" w:hAnsi="Arial" w:cs="Times New Roman"/>
          <w:kern w:val="0"/>
          <w:sz w:val="18"/>
          <w14:ligatures w14:val="none"/>
        </w:rPr>
        <w:t>útu „MEA zmlúv“ do novely zákona č. 363/2011 účinnej od 1.8.2022</w:t>
      </w:r>
      <w:r w:rsidR="00623408" w:rsidRPr="007209F5">
        <w:rPr>
          <w:rFonts w:ascii="Arial" w:eastAsia="Calibri" w:hAnsi="Arial" w:cs="Times New Roman"/>
          <w:kern w:val="0"/>
          <w:sz w:val="18"/>
          <w14:ligatures w14:val="none"/>
        </w:rPr>
        <w:t xml:space="preserve">. Uplatňovanie vyrovnacích rozdielov je </w:t>
      </w:r>
      <w:r w:rsidR="00CD6546" w:rsidRPr="007209F5">
        <w:rPr>
          <w:rFonts w:ascii="Arial" w:eastAsia="Calibri" w:hAnsi="Arial" w:cs="Times New Roman"/>
          <w:kern w:val="0"/>
          <w:sz w:val="18"/>
          <w14:ligatures w14:val="none"/>
        </w:rPr>
        <w:t xml:space="preserve">v </w:t>
      </w:r>
      <w:r w:rsidR="00623408" w:rsidRPr="007209F5">
        <w:rPr>
          <w:rFonts w:ascii="Arial" w:eastAsia="Calibri" w:hAnsi="Arial" w:cs="Times New Roman"/>
          <w:kern w:val="0"/>
          <w:sz w:val="18"/>
          <w14:ligatures w14:val="none"/>
        </w:rPr>
        <w:t xml:space="preserve">kompetencii MZ SR a do úvahy </w:t>
      </w:r>
      <w:r w:rsidR="00685796" w:rsidRPr="007209F5">
        <w:rPr>
          <w:rFonts w:ascii="Arial" w:eastAsia="Calibri" w:hAnsi="Arial" w:cs="Times New Roman"/>
          <w:kern w:val="0"/>
          <w:sz w:val="18"/>
          <w14:ligatures w14:val="none"/>
        </w:rPr>
        <w:t>sú</w:t>
      </w:r>
      <w:r w:rsidR="00623408" w:rsidRPr="007209F5">
        <w:rPr>
          <w:rFonts w:ascii="Arial" w:eastAsia="Calibri" w:hAnsi="Arial" w:cs="Times New Roman"/>
          <w:kern w:val="0"/>
          <w:sz w:val="18"/>
          <w14:ligatures w14:val="none"/>
        </w:rPr>
        <w:t xml:space="preserve"> brané len </w:t>
      </w:r>
      <w:r w:rsidR="00255F04">
        <w:rPr>
          <w:rFonts w:ascii="Arial" w:eastAsia="Calibri" w:hAnsi="Arial" w:cs="Times New Roman"/>
          <w:kern w:val="0"/>
          <w:sz w:val="18"/>
          <w14:ligatures w14:val="none"/>
        </w:rPr>
        <w:t xml:space="preserve"> </w:t>
      </w:r>
      <w:r w:rsidR="00094CEA">
        <w:rPr>
          <w:rFonts w:ascii="Arial" w:eastAsia="Calibri" w:hAnsi="Arial" w:cs="Times New Roman"/>
          <w:kern w:val="0"/>
          <w:sz w:val="18"/>
          <w14:ligatures w14:val="none"/>
        </w:rPr>
        <w:t xml:space="preserve">vyrovnacie </w:t>
      </w:r>
      <w:r w:rsidR="00623408" w:rsidRPr="007209F5">
        <w:rPr>
          <w:rFonts w:ascii="Arial" w:eastAsia="Calibri" w:hAnsi="Arial" w:cs="Times New Roman"/>
          <w:kern w:val="0"/>
          <w:sz w:val="18"/>
          <w14:ligatures w14:val="none"/>
        </w:rPr>
        <w:t xml:space="preserve">rozdiely, </w:t>
      </w:r>
      <w:r w:rsidR="00094CEA">
        <w:rPr>
          <w:rFonts w:ascii="Arial" w:eastAsia="Calibri" w:hAnsi="Arial" w:cs="Times New Roman"/>
          <w:kern w:val="0"/>
          <w:sz w:val="18"/>
          <w14:ligatures w14:val="none"/>
        </w:rPr>
        <w:t xml:space="preserve">pre ktoré </w:t>
      </w:r>
      <w:r w:rsidR="00623408" w:rsidRPr="007209F5">
        <w:rPr>
          <w:rFonts w:ascii="Arial" w:eastAsia="Calibri" w:hAnsi="Arial" w:cs="Times New Roman"/>
          <w:kern w:val="0"/>
          <w:sz w:val="18"/>
          <w14:ligatures w14:val="none"/>
        </w:rPr>
        <w:t xml:space="preserve"> už ministerstvo určilo výšky podielov jednotlivých poisťovní.</w:t>
      </w:r>
    </w:p>
    <w:p w14:paraId="7DD108CB" w14:textId="2D738E0C" w:rsidR="00623408" w:rsidRPr="007209F5" w:rsidRDefault="00623408" w:rsidP="00623408">
      <w:pPr>
        <w:pStyle w:val="Nadpis3"/>
        <w:rPr>
          <w:rFonts w:eastAsia="Times New Roman"/>
        </w:rPr>
      </w:pPr>
      <w:r w:rsidRPr="007209F5">
        <w:rPr>
          <w:rFonts w:eastAsia="Times New Roman"/>
        </w:rPr>
        <w:t>Dekategorizácia</w:t>
      </w:r>
      <w:r w:rsidR="00DC3AF3" w:rsidRPr="007209F5">
        <w:rPr>
          <w:rFonts w:eastAsia="Times New Roman"/>
        </w:rPr>
        <w:t xml:space="preserve"> (podľa rozhodnutých konaní)</w:t>
      </w:r>
    </w:p>
    <w:p w14:paraId="574B55AC" w14:textId="1FF9CF94" w:rsidR="00623408" w:rsidRPr="007209F5" w:rsidRDefault="00830C49" w:rsidP="00623408">
      <w:pPr>
        <w:numPr>
          <w:ilvl w:val="0"/>
          <w:numId w:val="1"/>
        </w:numPr>
        <w:spacing w:before="40" w:after="60" w:line="276" w:lineRule="auto"/>
        <w:contextualSpacing/>
        <w:jc w:val="both"/>
        <w:rPr>
          <w:rFonts w:ascii="Arial" w:eastAsia="Calibri" w:hAnsi="Arial" w:cs="Times New Roman"/>
          <w:kern w:val="0"/>
          <w:sz w:val="18"/>
          <w14:ligatures w14:val="none"/>
        </w:rPr>
      </w:pPr>
      <w:r w:rsidRPr="007209F5">
        <w:rPr>
          <w:rFonts w:ascii="Arial" w:eastAsia="Calibri" w:hAnsi="Arial" w:cs="Times New Roman"/>
          <w:kern w:val="0"/>
          <w:sz w:val="18"/>
          <w14:ligatures w14:val="none"/>
        </w:rPr>
        <w:t xml:space="preserve">Parameter zohľadňuje </w:t>
      </w:r>
      <w:r w:rsidR="00623408" w:rsidRPr="007209F5">
        <w:rPr>
          <w:rFonts w:ascii="Arial" w:eastAsia="Calibri" w:hAnsi="Arial" w:cs="Times New Roman"/>
          <w:kern w:val="0"/>
          <w:sz w:val="18"/>
          <w14:ligatures w14:val="none"/>
        </w:rPr>
        <w:t>hodnot</w:t>
      </w:r>
      <w:r w:rsidR="00094CEA">
        <w:rPr>
          <w:rFonts w:ascii="Arial" w:eastAsia="Calibri" w:hAnsi="Arial" w:cs="Times New Roman"/>
          <w:kern w:val="0"/>
          <w:sz w:val="18"/>
          <w14:ligatures w14:val="none"/>
        </w:rPr>
        <w:t>u</w:t>
      </w:r>
      <w:r w:rsidR="00623408" w:rsidRPr="007209F5">
        <w:rPr>
          <w:rFonts w:ascii="Arial" w:eastAsia="Calibri" w:hAnsi="Arial" w:cs="Times New Roman"/>
          <w:kern w:val="0"/>
          <w:sz w:val="18"/>
          <w14:ligatures w14:val="none"/>
        </w:rPr>
        <w:t xml:space="preserve"> úsporného opatrenia</w:t>
      </w:r>
      <w:r w:rsidRPr="007209F5">
        <w:rPr>
          <w:rFonts w:ascii="Arial" w:eastAsia="Calibri" w:hAnsi="Arial" w:cs="Times New Roman"/>
          <w:kern w:val="0"/>
          <w:sz w:val="18"/>
          <w14:ligatures w14:val="none"/>
        </w:rPr>
        <w:t xml:space="preserve"> MZ SR</w:t>
      </w:r>
      <w:r w:rsidR="00623408" w:rsidRPr="007209F5">
        <w:rPr>
          <w:rFonts w:ascii="Arial" w:eastAsia="Calibri" w:hAnsi="Arial" w:cs="Times New Roman"/>
          <w:kern w:val="0"/>
          <w:sz w:val="18"/>
          <w14:ligatures w14:val="none"/>
        </w:rPr>
        <w:t xml:space="preserve"> v zmysle </w:t>
      </w:r>
      <w:r w:rsidR="001E1F26">
        <w:rPr>
          <w:rFonts w:ascii="Arial" w:eastAsia="Calibri" w:hAnsi="Arial" w:cs="Times New Roman"/>
          <w:kern w:val="0"/>
          <w:sz w:val="18"/>
          <w14:ligatures w14:val="none"/>
        </w:rPr>
        <w:t xml:space="preserve">právoplatných rozhodnutí o </w:t>
      </w:r>
      <w:r w:rsidR="00623408" w:rsidRPr="007209F5">
        <w:rPr>
          <w:rFonts w:ascii="Arial" w:eastAsia="Calibri" w:hAnsi="Arial" w:cs="Times New Roman"/>
          <w:kern w:val="0"/>
          <w:sz w:val="18"/>
          <w14:ligatures w14:val="none"/>
        </w:rPr>
        <w:t>vyraden</w:t>
      </w:r>
      <w:r w:rsidR="001E1F26">
        <w:rPr>
          <w:rFonts w:ascii="Arial" w:eastAsia="Calibri" w:hAnsi="Arial" w:cs="Times New Roman"/>
          <w:kern w:val="0"/>
          <w:sz w:val="18"/>
          <w14:ligatures w14:val="none"/>
        </w:rPr>
        <w:t>í</w:t>
      </w:r>
      <w:r w:rsidR="00623408" w:rsidRPr="007209F5">
        <w:rPr>
          <w:rFonts w:ascii="Arial" w:eastAsia="Calibri" w:hAnsi="Arial" w:cs="Times New Roman"/>
          <w:kern w:val="0"/>
          <w:sz w:val="18"/>
          <w14:ligatures w14:val="none"/>
        </w:rPr>
        <w:t xml:space="preserve"> zo zoznamu kategorizovaných </w:t>
      </w:r>
      <w:r w:rsidR="001E1F26">
        <w:rPr>
          <w:rFonts w:ascii="Arial" w:eastAsia="Calibri" w:hAnsi="Arial" w:cs="Times New Roman"/>
          <w:kern w:val="0"/>
          <w:sz w:val="18"/>
          <w14:ligatures w14:val="none"/>
        </w:rPr>
        <w:t>liekov</w:t>
      </w:r>
      <w:r w:rsidR="00FE50AD">
        <w:rPr>
          <w:rFonts w:ascii="Arial" w:eastAsia="Calibri" w:hAnsi="Arial" w:cs="Times New Roman"/>
          <w:kern w:val="0"/>
          <w:sz w:val="18"/>
          <w14:ligatures w14:val="none"/>
        </w:rPr>
        <w:t>, dietetických potravín a zdravotníckych pomôcok</w:t>
      </w:r>
      <w:r w:rsidR="001E1F26">
        <w:rPr>
          <w:rFonts w:ascii="Arial" w:eastAsia="Calibri" w:hAnsi="Arial" w:cs="Times New Roman"/>
          <w:kern w:val="0"/>
          <w:sz w:val="18"/>
          <w14:ligatures w14:val="none"/>
        </w:rPr>
        <w:t>.</w:t>
      </w:r>
    </w:p>
    <w:p w14:paraId="00228021" w14:textId="4D9D2300" w:rsidR="00623408" w:rsidRPr="007209F5" w:rsidRDefault="00623408" w:rsidP="007129D4">
      <w:pPr>
        <w:pStyle w:val="Nadpis3"/>
        <w:rPr>
          <w:rFonts w:eastAsia="Times New Roman"/>
        </w:rPr>
      </w:pPr>
      <w:r w:rsidRPr="007209F5">
        <w:rPr>
          <w:rFonts w:eastAsia="Times New Roman"/>
        </w:rPr>
        <w:t xml:space="preserve">Referencovanie, Revízia úhrad, </w:t>
      </w:r>
      <w:r w:rsidR="0062442E" w:rsidRPr="007209F5">
        <w:rPr>
          <w:rFonts w:eastAsia="Times New Roman"/>
        </w:rPr>
        <w:t>generické</w:t>
      </w:r>
      <w:r w:rsidR="003A450A">
        <w:rPr>
          <w:rFonts w:eastAsia="Times New Roman"/>
        </w:rPr>
        <w:t xml:space="preserve"> </w:t>
      </w:r>
      <w:r w:rsidR="0062442E" w:rsidRPr="007209F5">
        <w:rPr>
          <w:rFonts w:eastAsia="Times New Roman"/>
        </w:rPr>
        <w:t>/</w:t>
      </w:r>
      <w:r w:rsidR="003A450A">
        <w:rPr>
          <w:rFonts w:eastAsia="Times New Roman"/>
        </w:rPr>
        <w:t xml:space="preserve"> </w:t>
      </w:r>
      <w:r w:rsidR="0062442E" w:rsidRPr="007209F5">
        <w:rPr>
          <w:rFonts w:eastAsia="Times New Roman"/>
        </w:rPr>
        <w:t>bio</w:t>
      </w:r>
      <w:r w:rsidR="003445A9">
        <w:rPr>
          <w:rFonts w:eastAsia="Times New Roman"/>
        </w:rPr>
        <w:t>logicky podobné lieky</w:t>
      </w:r>
    </w:p>
    <w:p w14:paraId="0BF65F71" w14:textId="2054A6B8" w:rsidR="004712A6" w:rsidRPr="007209F5" w:rsidRDefault="004712A6" w:rsidP="004712A6">
      <w:pPr>
        <w:numPr>
          <w:ilvl w:val="0"/>
          <w:numId w:val="1"/>
        </w:numPr>
        <w:spacing w:before="40" w:after="60" w:line="276" w:lineRule="auto"/>
        <w:contextualSpacing/>
        <w:jc w:val="both"/>
        <w:rPr>
          <w:rFonts w:ascii="Arial" w:eastAsia="Calibri" w:hAnsi="Arial" w:cs="Times New Roman"/>
          <w:kern w:val="0"/>
          <w:sz w:val="18"/>
          <w14:ligatures w14:val="none"/>
        </w:rPr>
      </w:pPr>
      <w:r w:rsidRPr="007209F5">
        <w:rPr>
          <w:rFonts w:ascii="Arial" w:eastAsia="Calibri" w:hAnsi="Arial" w:cs="Times New Roman"/>
          <w:kern w:val="0"/>
          <w:sz w:val="18"/>
          <w14:ligatures w14:val="none"/>
        </w:rPr>
        <w:t>Parameter zohľadňuje aktuálny o</w:t>
      </w:r>
      <w:r w:rsidR="00830C49" w:rsidRPr="007209F5">
        <w:rPr>
          <w:rFonts w:ascii="Arial" w:eastAsia="Calibri" w:hAnsi="Arial" w:cs="Times New Roman"/>
          <w:kern w:val="0"/>
          <w:sz w:val="18"/>
          <w14:ligatures w14:val="none"/>
        </w:rPr>
        <w:t>dhad</w:t>
      </w:r>
      <w:r w:rsidR="00623408" w:rsidRPr="007209F5">
        <w:rPr>
          <w:rFonts w:ascii="Arial" w:eastAsia="Calibri" w:hAnsi="Arial" w:cs="Times New Roman"/>
          <w:kern w:val="0"/>
          <w:sz w:val="18"/>
          <w14:ligatures w14:val="none"/>
        </w:rPr>
        <w:t xml:space="preserve"> dopad</w:t>
      </w:r>
      <w:r w:rsidRPr="007209F5">
        <w:rPr>
          <w:rFonts w:ascii="Arial" w:eastAsia="Calibri" w:hAnsi="Arial" w:cs="Times New Roman"/>
          <w:kern w:val="0"/>
          <w:sz w:val="18"/>
          <w14:ligatures w14:val="none"/>
        </w:rPr>
        <w:t>u úsporných opatrení</w:t>
      </w:r>
      <w:r w:rsidR="009B342C">
        <w:rPr>
          <w:rFonts w:ascii="Arial" w:eastAsia="Calibri" w:hAnsi="Arial" w:cs="Times New Roman"/>
          <w:kern w:val="0"/>
          <w:sz w:val="18"/>
          <w14:ligatures w14:val="none"/>
        </w:rPr>
        <w:t xml:space="preserve"> </w:t>
      </w:r>
      <w:r w:rsidR="009B342C" w:rsidRPr="007209F5">
        <w:rPr>
          <w:rFonts w:ascii="Arial" w:eastAsia="Calibri" w:hAnsi="Arial" w:cs="Times New Roman"/>
          <w:kern w:val="0"/>
          <w:sz w:val="18"/>
          <w14:ligatures w14:val="none"/>
        </w:rPr>
        <w:t xml:space="preserve">v zmysle </w:t>
      </w:r>
      <w:r w:rsidR="009B342C">
        <w:rPr>
          <w:rFonts w:ascii="Arial" w:eastAsia="Calibri" w:hAnsi="Arial" w:cs="Times New Roman"/>
          <w:kern w:val="0"/>
          <w:sz w:val="18"/>
          <w14:ligatures w14:val="none"/>
        </w:rPr>
        <w:t>právoplatných rozhodnutí MZ SR o</w:t>
      </w:r>
      <w:r w:rsidRPr="007209F5">
        <w:rPr>
          <w:rFonts w:ascii="Arial" w:eastAsia="Calibri" w:hAnsi="Arial" w:cs="Times New Roman"/>
          <w:kern w:val="0"/>
          <w:sz w:val="18"/>
          <w14:ligatures w14:val="none"/>
        </w:rPr>
        <w:t>:</w:t>
      </w:r>
    </w:p>
    <w:p w14:paraId="7C93E24A" w14:textId="30AAE746" w:rsidR="00B12D8F" w:rsidRDefault="00B12D8F" w:rsidP="004712A6">
      <w:pPr>
        <w:numPr>
          <w:ilvl w:val="1"/>
          <w:numId w:val="1"/>
        </w:numPr>
        <w:spacing w:before="40" w:after="60" w:line="276" w:lineRule="auto"/>
        <w:contextualSpacing/>
        <w:jc w:val="both"/>
        <w:rPr>
          <w:rFonts w:ascii="Arial" w:eastAsia="Calibri" w:hAnsi="Arial" w:cs="Times New Roman"/>
          <w:kern w:val="0"/>
          <w:sz w:val="18"/>
          <w14:ligatures w14:val="none"/>
        </w:rPr>
      </w:pPr>
      <w:r w:rsidRPr="007209F5">
        <w:rPr>
          <w:rFonts w:ascii="Arial" w:eastAsia="Calibri" w:hAnsi="Arial" w:cs="Times New Roman"/>
          <w:kern w:val="0"/>
          <w:sz w:val="18"/>
          <w14:ligatures w14:val="none"/>
        </w:rPr>
        <w:t>Referencovanie</w:t>
      </w:r>
      <w:r>
        <w:rPr>
          <w:rFonts w:ascii="Arial" w:eastAsia="Calibri" w:hAnsi="Arial" w:cs="Times New Roman"/>
          <w:kern w:val="0"/>
          <w:sz w:val="18"/>
          <w14:ligatures w14:val="none"/>
        </w:rPr>
        <w:t xml:space="preserve"> cien liekov, dietetických potravín a zdravotníckych pomôcok</w:t>
      </w:r>
    </w:p>
    <w:p w14:paraId="46229F3B" w14:textId="03CA40BB" w:rsidR="00B12D8F" w:rsidRPr="00B12D8F" w:rsidRDefault="00B12D8F" w:rsidP="00B12D8F">
      <w:pPr>
        <w:numPr>
          <w:ilvl w:val="1"/>
          <w:numId w:val="1"/>
        </w:numPr>
        <w:spacing w:before="40" w:after="60" w:line="276" w:lineRule="auto"/>
        <w:contextualSpacing/>
        <w:jc w:val="both"/>
        <w:rPr>
          <w:rFonts w:ascii="Arial" w:eastAsia="Calibri" w:hAnsi="Arial" w:cs="Times New Roman"/>
          <w:kern w:val="0"/>
          <w:sz w:val="18"/>
          <w14:ligatures w14:val="none"/>
        </w:rPr>
      </w:pPr>
      <w:r w:rsidRPr="007209F5">
        <w:rPr>
          <w:rFonts w:ascii="Arial" w:eastAsia="Calibri" w:hAnsi="Arial" w:cs="Times New Roman"/>
          <w:kern w:val="0"/>
          <w:sz w:val="18"/>
          <w14:ligatures w14:val="none"/>
        </w:rPr>
        <w:t>Revízia úhrad</w:t>
      </w:r>
      <w:r>
        <w:rPr>
          <w:rFonts w:ascii="Arial" w:eastAsia="Calibri" w:hAnsi="Arial" w:cs="Times New Roman"/>
          <w:kern w:val="0"/>
          <w:sz w:val="18"/>
          <w14:ligatures w14:val="none"/>
        </w:rPr>
        <w:t xml:space="preserve"> liekov, dietetických potravín a zdravotníckych pomôcok</w:t>
      </w:r>
    </w:p>
    <w:p w14:paraId="7C1BDF58" w14:textId="0300CB00" w:rsidR="00623408" w:rsidRPr="007209F5" w:rsidRDefault="004712A6" w:rsidP="00B12D8F">
      <w:pPr>
        <w:numPr>
          <w:ilvl w:val="1"/>
          <w:numId w:val="1"/>
        </w:numPr>
        <w:spacing w:before="40" w:after="60" w:line="276" w:lineRule="auto"/>
        <w:contextualSpacing/>
        <w:jc w:val="both"/>
        <w:rPr>
          <w:rFonts w:ascii="Arial" w:eastAsia="Calibri" w:hAnsi="Arial" w:cs="Times New Roman"/>
          <w:kern w:val="0"/>
          <w:sz w:val="18"/>
          <w14:ligatures w14:val="none"/>
        </w:rPr>
      </w:pPr>
      <w:r w:rsidRPr="007209F5">
        <w:rPr>
          <w:rFonts w:ascii="Arial" w:eastAsia="Calibri" w:hAnsi="Arial" w:cs="Times New Roman"/>
          <w:kern w:val="0"/>
          <w:sz w:val="18"/>
          <w14:ligatures w14:val="none"/>
        </w:rPr>
        <w:t>Revízia úhrad liekov p</w:t>
      </w:r>
      <w:r w:rsidR="00B12D8F">
        <w:rPr>
          <w:rFonts w:ascii="Arial" w:eastAsia="Calibri" w:hAnsi="Arial" w:cs="Times New Roman"/>
          <w:kern w:val="0"/>
          <w:sz w:val="18"/>
          <w14:ligatures w14:val="none"/>
        </w:rPr>
        <w:t>o vstupe prvého generického /</w:t>
      </w:r>
      <w:r w:rsidRPr="007209F5">
        <w:rPr>
          <w:rFonts w:ascii="Arial" w:eastAsia="Calibri" w:hAnsi="Arial" w:cs="Times New Roman"/>
          <w:kern w:val="0"/>
          <w:sz w:val="18"/>
          <w14:ligatures w14:val="none"/>
        </w:rPr>
        <w:t xml:space="preserve"> biologicky podobného</w:t>
      </w:r>
      <w:r w:rsidR="003445A9">
        <w:rPr>
          <w:rFonts w:ascii="Arial" w:eastAsia="Calibri" w:hAnsi="Arial" w:cs="Times New Roman"/>
          <w:kern w:val="0"/>
          <w:sz w:val="18"/>
          <w14:ligatures w14:val="none"/>
        </w:rPr>
        <w:t xml:space="preserve"> lieku</w:t>
      </w:r>
    </w:p>
    <w:p w14:paraId="735B6303" w14:textId="3CA3CE58" w:rsidR="00016B81" w:rsidRDefault="00016B81" w:rsidP="00623408"/>
    <w:sectPr w:rsidR="00016B81" w:rsidSect="00D924AA">
      <w:headerReference w:type="even" r:id="rId8"/>
      <w:headerReference w:type="default" r:id="rId9"/>
      <w:headerReference w:type="first" r:id="rId10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D126F3" w14:textId="77777777" w:rsidR="00FB64AB" w:rsidRDefault="00FB64AB" w:rsidP="000814CA">
      <w:pPr>
        <w:spacing w:after="0" w:line="240" w:lineRule="auto"/>
      </w:pPr>
      <w:r>
        <w:separator/>
      </w:r>
    </w:p>
  </w:endnote>
  <w:endnote w:type="continuationSeparator" w:id="0">
    <w:p w14:paraId="5059434A" w14:textId="77777777" w:rsidR="00FB64AB" w:rsidRDefault="00FB64AB" w:rsidP="000814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E6F42B" w14:textId="77777777" w:rsidR="00FB64AB" w:rsidRDefault="00FB64AB" w:rsidP="000814CA">
      <w:pPr>
        <w:spacing w:after="0" w:line="240" w:lineRule="auto"/>
      </w:pPr>
      <w:r>
        <w:separator/>
      </w:r>
    </w:p>
  </w:footnote>
  <w:footnote w:type="continuationSeparator" w:id="0">
    <w:p w14:paraId="2FA274B4" w14:textId="77777777" w:rsidR="00FB64AB" w:rsidRDefault="00FB64AB" w:rsidP="000814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A747FB" w14:textId="1E1BD451" w:rsidR="00633C53" w:rsidRDefault="00633C53">
    <w:pPr>
      <w:pStyle w:val="Hlavik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2CACF5E1" wp14:editId="2334B14F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630555" cy="357505"/>
              <wp:effectExtent l="0" t="0" r="0" b="4445"/>
              <wp:wrapNone/>
              <wp:docPr id="1332639442" name="Textové pole 2" descr="Intern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30555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447C31D" w14:textId="7014EA34" w:rsidR="00633C53" w:rsidRPr="00633C53" w:rsidRDefault="00633C53" w:rsidP="00633C53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633C53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Interné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CACF5E1" id="_x0000_t202" coordsize="21600,21600" o:spt="202" path="m,l,21600r21600,l21600,xe">
              <v:stroke joinstyle="miter"/>
              <v:path gradientshapeok="t" o:connecttype="rect"/>
            </v:shapetype>
            <v:shape id="Textové pole 2" o:spid="_x0000_s1026" type="#_x0000_t202" alt="Interné" style="position:absolute;margin-left:-1.55pt;margin-top:0;width:49.65pt;height:28.15pt;z-index:251659264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" filled="f" stroked="f">
              <v:textbox style="mso-fit-shape-to-text:t" inset="0,15pt,20pt,0">
                <w:txbxContent>
                  <w:p w14:paraId="2447C31D" w14:textId="7014EA34" w:rsidR="00633C53" w:rsidRPr="00633C53" w:rsidRDefault="00633C53" w:rsidP="00633C53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633C53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Interné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E327F6" w14:textId="3529011E" w:rsidR="00633C53" w:rsidRDefault="00633C53">
    <w:pPr>
      <w:pStyle w:val="Hlavika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011CBCC9" wp14:editId="566303E9">
              <wp:simplePos x="685800" y="449580"/>
              <wp:positionH relativeFrom="page">
                <wp:align>right</wp:align>
              </wp:positionH>
              <wp:positionV relativeFrom="page">
                <wp:align>top</wp:align>
              </wp:positionV>
              <wp:extent cx="630555" cy="357505"/>
              <wp:effectExtent l="0" t="0" r="0" b="4445"/>
              <wp:wrapNone/>
              <wp:docPr id="1652355626" name="Textové pole 3" descr="Intern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30555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684EED1" w14:textId="54CA99E5" w:rsidR="00633C53" w:rsidRPr="00633C53" w:rsidRDefault="00633C53" w:rsidP="00633C53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633C53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Interné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11CBCC9" id="_x0000_t202" coordsize="21600,21600" o:spt="202" path="m,l,21600r21600,l21600,xe">
              <v:stroke joinstyle="miter"/>
              <v:path gradientshapeok="t" o:connecttype="rect"/>
            </v:shapetype>
            <v:shape id="Textové pole 3" o:spid="_x0000_s1027" type="#_x0000_t202" alt="Interné" style="position:absolute;margin-left:-1.55pt;margin-top:0;width:49.65pt;height:28.15pt;z-index:251660288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" filled="f" stroked="f">
              <v:textbox style="mso-fit-shape-to-text:t" inset="0,15pt,20pt,0">
                <w:txbxContent>
                  <w:p w14:paraId="2684EED1" w14:textId="54CA99E5" w:rsidR="00633C53" w:rsidRPr="00633C53" w:rsidRDefault="00633C53" w:rsidP="00633C53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633C53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Interné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1CF0B6" w14:textId="14C18351" w:rsidR="00633C53" w:rsidRDefault="00633C53">
    <w:pPr>
      <w:pStyle w:val="Hlavik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5ED77F35" wp14:editId="01CEF402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630555" cy="357505"/>
              <wp:effectExtent l="0" t="0" r="0" b="4445"/>
              <wp:wrapNone/>
              <wp:docPr id="796359237" name="Textové pole 1" descr="Intern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30555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18037F3" w14:textId="0EEF4F87" w:rsidR="00633C53" w:rsidRPr="00633C53" w:rsidRDefault="00633C53" w:rsidP="00633C53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633C53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Interné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ED77F35" id="_x0000_t202" coordsize="21600,21600" o:spt="202" path="m,l,21600r21600,l21600,xe">
              <v:stroke joinstyle="miter"/>
              <v:path gradientshapeok="t" o:connecttype="rect"/>
            </v:shapetype>
            <v:shape id="Textové pole 1" o:spid="_x0000_s1028" type="#_x0000_t202" alt="Interné" style="position:absolute;margin-left:-1.55pt;margin-top:0;width:49.65pt;height:28.15pt;z-index:251658240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" filled="f" stroked="f">
              <v:textbox style="mso-fit-shape-to-text:t" inset="0,15pt,20pt,0">
                <w:txbxContent>
                  <w:p w14:paraId="618037F3" w14:textId="0EEF4F87" w:rsidR="00633C53" w:rsidRPr="00633C53" w:rsidRDefault="00633C53" w:rsidP="00633C53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633C53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Interné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691B1E"/>
    <w:multiLevelType w:val="multilevel"/>
    <w:tmpl w:val="041B0025"/>
    <w:lvl w:ilvl="0">
      <w:start w:val="1"/>
      <w:numFmt w:val="decimal"/>
      <w:pStyle w:val="Nadpis1"/>
      <w:lvlText w:val="%1"/>
      <w:lvlJc w:val="left"/>
      <w:pPr>
        <w:ind w:left="432" w:hanging="432"/>
      </w:pPr>
    </w:lvl>
    <w:lvl w:ilvl="1">
      <w:start w:val="1"/>
      <w:numFmt w:val="decimal"/>
      <w:pStyle w:val="Nadpis2"/>
      <w:lvlText w:val="%1.%2"/>
      <w:lvlJc w:val="left"/>
      <w:pPr>
        <w:ind w:left="576" w:hanging="576"/>
      </w:p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0C3C1812"/>
    <w:multiLevelType w:val="hybridMultilevel"/>
    <w:tmpl w:val="2C02D3FA"/>
    <w:lvl w:ilvl="0" w:tplc="041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49000C0"/>
    <w:multiLevelType w:val="multilevel"/>
    <w:tmpl w:val="CCDA40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EFD5467"/>
    <w:multiLevelType w:val="multilevel"/>
    <w:tmpl w:val="F08CC66A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52E304CA"/>
    <w:multiLevelType w:val="multilevel"/>
    <w:tmpl w:val="F2B23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5A652BF0"/>
    <w:multiLevelType w:val="hybridMultilevel"/>
    <w:tmpl w:val="AEB83D14"/>
    <w:lvl w:ilvl="0" w:tplc="041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915014957">
    <w:abstractNumId w:val="1"/>
  </w:num>
  <w:num w:numId="2" w16cid:durableId="694187875">
    <w:abstractNumId w:val="5"/>
  </w:num>
  <w:num w:numId="3" w16cid:durableId="1224221809">
    <w:abstractNumId w:val="3"/>
  </w:num>
  <w:num w:numId="4" w16cid:durableId="1115370852">
    <w:abstractNumId w:val="0"/>
  </w:num>
  <w:num w:numId="5" w16cid:durableId="1743914103">
    <w:abstractNumId w:val="4"/>
  </w:num>
  <w:num w:numId="6" w16cid:durableId="676729778">
    <w:abstractNumId w:val="2"/>
  </w:num>
  <w:num w:numId="7" w16cid:durableId="11035690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14CA"/>
    <w:rsid w:val="0000082E"/>
    <w:rsid w:val="000036D7"/>
    <w:rsid w:val="00016B81"/>
    <w:rsid w:val="00027B83"/>
    <w:rsid w:val="000814CA"/>
    <w:rsid w:val="00094CEA"/>
    <w:rsid w:val="000D7CDC"/>
    <w:rsid w:val="00126EA0"/>
    <w:rsid w:val="001620BA"/>
    <w:rsid w:val="001D438B"/>
    <w:rsid w:val="001D48BB"/>
    <w:rsid w:val="001D4DA0"/>
    <w:rsid w:val="001E1F26"/>
    <w:rsid w:val="002043A2"/>
    <w:rsid w:val="00231F6C"/>
    <w:rsid w:val="00233D21"/>
    <w:rsid w:val="00243E22"/>
    <w:rsid w:val="00255F04"/>
    <w:rsid w:val="00280DF1"/>
    <w:rsid w:val="002A2609"/>
    <w:rsid w:val="002B1E8B"/>
    <w:rsid w:val="002D2FCE"/>
    <w:rsid w:val="003249B7"/>
    <w:rsid w:val="00325A59"/>
    <w:rsid w:val="003445A9"/>
    <w:rsid w:val="00396769"/>
    <w:rsid w:val="003A450A"/>
    <w:rsid w:val="004016DA"/>
    <w:rsid w:val="00457521"/>
    <w:rsid w:val="004712A6"/>
    <w:rsid w:val="004730B3"/>
    <w:rsid w:val="004C24A0"/>
    <w:rsid w:val="004D4BDD"/>
    <w:rsid w:val="0051267F"/>
    <w:rsid w:val="00526D78"/>
    <w:rsid w:val="00530D55"/>
    <w:rsid w:val="00532A64"/>
    <w:rsid w:val="00557435"/>
    <w:rsid w:val="005666C7"/>
    <w:rsid w:val="00577F3B"/>
    <w:rsid w:val="005C3A47"/>
    <w:rsid w:val="005D5E87"/>
    <w:rsid w:val="005F0B75"/>
    <w:rsid w:val="005F10B2"/>
    <w:rsid w:val="00623408"/>
    <w:rsid w:val="0062442E"/>
    <w:rsid w:val="006254B3"/>
    <w:rsid w:val="00633C53"/>
    <w:rsid w:val="00685796"/>
    <w:rsid w:val="0069169B"/>
    <w:rsid w:val="006E49D8"/>
    <w:rsid w:val="00702716"/>
    <w:rsid w:val="007129D4"/>
    <w:rsid w:val="007209F5"/>
    <w:rsid w:val="007352DC"/>
    <w:rsid w:val="00735795"/>
    <w:rsid w:val="0077308B"/>
    <w:rsid w:val="007B5005"/>
    <w:rsid w:val="007E4980"/>
    <w:rsid w:val="007F07DB"/>
    <w:rsid w:val="007F2FE6"/>
    <w:rsid w:val="0080566D"/>
    <w:rsid w:val="008251D4"/>
    <w:rsid w:val="0082574C"/>
    <w:rsid w:val="00830C49"/>
    <w:rsid w:val="00840C0D"/>
    <w:rsid w:val="00841C22"/>
    <w:rsid w:val="008A6361"/>
    <w:rsid w:val="008B49C5"/>
    <w:rsid w:val="008D56B3"/>
    <w:rsid w:val="0090080E"/>
    <w:rsid w:val="00916BF2"/>
    <w:rsid w:val="009260C9"/>
    <w:rsid w:val="00946B93"/>
    <w:rsid w:val="0099006B"/>
    <w:rsid w:val="009A5BA5"/>
    <w:rsid w:val="009A7A03"/>
    <w:rsid w:val="009B342C"/>
    <w:rsid w:val="009B508D"/>
    <w:rsid w:val="009E4EDB"/>
    <w:rsid w:val="009F1775"/>
    <w:rsid w:val="009F72B9"/>
    <w:rsid w:val="00A0321A"/>
    <w:rsid w:val="00A34418"/>
    <w:rsid w:val="00A6794F"/>
    <w:rsid w:val="00A93C6D"/>
    <w:rsid w:val="00AA3DAB"/>
    <w:rsid w:val="00AD3264"/>
    <w:rsid w:val="00B12D8F"/>
    <w:rsid w:val="00B249DC"/>
    <w:rsid w:val="00B2679F"/>
    <w:rsid w:val="00B4289E"/>
    <w:rsid w:val="00B47D02"/>
    <w:rsid w:val="00B523DD"/>
    <w:rsid w:val="00B74548"/>
    <w:rsid w:val="00B81A37"/>
    <w:rsid w:val="00B90F47"/>
    <w:rsid w:val="00B96D54"/>
    <w:rsid w:val="00BA1A74"/>
    <w:rsid w:val="00BD18BD"/>
    <w:rsid w:val="00C20A16"/>
    <w:rsid w:val="00C36975"/>
    <w:rsid w:val="00C97854"/>
    <w:rsid w:val="00CD6546"/>
    <w:rsid w:val="00CE24C1"/>
    <w:rsid w:val="00D411DB"/>
    <w:rsid w:val="00D576BC"/>
    <w:rsid w:val="00D6283C"/>
    <w:rsid w:val="00D82C8E"/>
    <w:rsid w:val="00D9017B"/>
    <w:rsid w:val="00D924AA"/>
    <w:rsid w:val="00DC3AF3"/>
    <w:rsid w:val="00DD2A57"/>
    <w:rsid w:val="00DF3AE7"/>
    <w:rsid w:val="00E1078C"/>
    <w:rsid w:val="00E15CB2"/>
    <w:rsid w:val="00E40528"/>
    <w:rsid w:val="00E433C2"/>
    <w:rsid w:val="00E45002"/>
    <w:rsid w:val="00E808E7"/>
    <w:rsid w:val="00E97D57"/>
    <w:rsid w:val="00EA5677"/>
    <w:rsid w:val="00EB4B4A"/>
    <w:rsid w:val="00F10C15"/>
    <w:rsid w:val="00F16FEA"/>
    <w:rsid w:val="00F37A7C"/>
    <w:rsid w:val="00F733A2"/>
    <w:rsid w:val="00FB64AB"/>
    <w:rsid w:val="00FE5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24F31E"/>
  <w15:chartTrackingRefBased/>
  <w15:docId w15:val="{5B9BFB80-884F-439A-88F4-59DE8CC9BA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k-SK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paragraph" w:styleId="Nadpis1">
    <w:name w:val="heading 1"/>
    <w:basedOn w:val="Normlny"/>
    <w:next w:val="Normlny"/>
    <w:link w:val="Nadpis1Char"/>
    <w:uiPriority w:val="9"/>
    <w:qFormat/>
    <w:rsid w:val="00623408"/>
    <w:pPr>
      <w:keepNext/>
      <w:keepLines/>
      <w:numPr>
        <w:numId w:val="4"/>
      </w:numPr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623408"/>
    <w:pPr>
      <w:keepNext/>
      <w:keepLines/>
      <w:numPr>
        <w:ilvl w:val="1"/>
        <w:numId w:val="4"/>
      </w:numPr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28"/>
      <w:szCs w:val="32"/>
    </w:rPr>
  </w:style>
  <w:style w:type="paragraph" w:styleId="Nadpis3">
    <w:name w:val="heading 3"/>
    <w:basedOn w:val="Normlny"/>
    <w:next w:val="Normlny"/>
    <w:link w:val="Nadpis3Char"/>
    <w:uiPriority w:val="9"/>
    <w:unhideWhenUsed/>
    <w:qFormat/>
    <w:rsid w:val="00623408"/>
    <w:pPr>
      <w:keepNext/>
      <w:keepLines/>
      <w:numPr>
        <w:ilvl w:val="2"/>
        <w:numId w:val="4"/>
      </w:numPr>
      <w:spacing w:before="160" w:after="80"/>
      <w:outlineLvl w:val="2"/>
    </w:pPr>
    <w:rPr>
      <w:rFonts w:eastAsiaTheme="majorEastAsia" w:cstheme="majorBidi"/>
      <w:color w:val="0F4761" w:themeColor="accent1" w:themeShade="BF"/>
      <w:sz w:val="24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0814CA"/>
    <w:pPr>
      <w:keepNext/>
      <w:keepLines/>
      <w:numPr>
        <w:ilvl w:val="3"/>
        <w:numId w:val="4"/>
      </w:numPr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0814CA"/>
    <w:pPr>
      <w:keepNext/>
      <w:keepLines/>
      <w:numPr>
        <w:ilvl w:val="4"/>
        <w:numId w:val="4"/>
      </w:numPr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0814CA"/>
    <w:pPr>
      <w:keepNext/>
      <w:keepLines/>
      <w:numPr>
        <w:ilvl w:val="5"/>
        <w:numId w:val="4"/>
      </w:numPr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0814CA"/>
    <w:pPr>
      <w:keepNext/>
      <w:keepLines/>
      <w:numPr>
        <w:ilvl w:val="6"/>
        <w:numId w:val="4"/>
      </w:numPr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0814CA"/>
    <w:pPr>
      <w:keepNext/>
      <w:keepLines/>
      <w:numPr>
        <w:ilvl w:val="7"/>
        <w:numId w:val="4"/>
      </w:numPr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0814CA"/>
    <w:pPr>
      <w:keepNext/>
      <w:keepLines/>
      <w:numPr>
        <w:ilvl w:val="8"/>
        <w:numId w:val="4"/>
      </w:numPr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623408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Nadpis2Char">
    <w:name w:val="Nadpis 2 Char"/>
    <w:basedOn w:val="Predvolenpsmoodseku"/>
    <w:link w:val="Nadpis2"/>
    <w:uiPriority w:val="9"/>
    <w:rsid w:val="00623408"/>
    <w:rPr>
      <w:rFonts w:asciiTheme="majorHAnsi" w:eastAsiaTheme="majorEastAsia" w:hAnsiTheme="majorHAnsi" w:cstheme="majorBidi"/>
      <w:color w:val="0F4761" w:themeColor="accent1" w:themeShade="BF"/>
      <w:sz w:val="28"/>
      <w:szCs w:val="32"/>
    </w:rPr>
  </w:style>
  <w:style w:type="character" w:customStyle="1" w:styleId="Nadpis3Char">
    <w:name w:val="Nadpis 3 Char"/>
    <w:basedOn w:val="Predvolenpsmoodseku"/>
    <w:link w:val="Nadpis3"/>
    <w:uiPriority w:val="9"/>
    <w:rsid w:val="00623408"/>
    <w:rPr>
      <w:rFonts w:eastAsiaTheme="majorEastAsia" w:cstheme="majorBidi"/>
      <w:color w:val="0F4761" w:themeColor="accent1" w:themeShade="BF"/>
      <w:sz w:val="24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0814CA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0814CA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0814CA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0814CA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0814CA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0814CA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7129D4"/>
    <w:pPr>
      <w:spacing w:after="80" w:line="240" w:lineRule="auto"/>
      <w:contextualSpacing/>
    </w:pPr>
    <w:rPr>
      <w:rFonts w:asciiTheme="majorHAnsi" w:eastAsiaTheme="majorEastAsia" w:hAnsiTheme="majorHAnsi" w:cstheme="majorBidi"/>
      <w:color w:val="0A2F41" w:themeColor="accent1" w:themeShade="80"/>
      <w:spacing w:val="-10"/>
      <w:kern w:val="28"/>
      <w:sz w:val="40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7129D4"/>
    <w:rPr>
      <w:rFonts w:asciiTheme="majorHAnsi" w:eastAsiaTheme="majorEastAsia" w:hAnsiTheme="majorHAnsi" w:cstheme="majorBidi"/>
      <w:color w:val="0A2F41" w:themeColor="accent1" w:themeShade="80"/>
      <w:spacing w:val="-10"/>
      <w:kern w:val="28"/>
      <w:sz w:val="40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0814C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0814C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0814C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0814CA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0814CA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0814CA"/>
    <w:rPr>
      <w:i/>
      <w:iCs/>
      <w:color w:val="0F4761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0814C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0814CA"/>
    <w:rPr>
      <w:i/>
      <w:iCs/>
      <w:color w:val="0F4761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0814CA"/>
    <w:rPr>
      <w:b/>
      <w:bCs/>
      <w:smallCaps/>
      <w:color w:val="0F4761" w:themeColor="accent1" w:themeShade="BF"/>
      <w:spacing w:val="5"/>
    </w:rPr>
  </w:style>
  <w:style w:type="paragraph" w:styleId="Bezriadkovania">
    <w:name w:val="No Spacing"/>
    <w:uiPriority w:val="1"/>
    <w:qFormat/>
    <w:rsid w:val="007129D4"/>
    <w:pPr>
      <w:spacing w:after="0" w:line="240" w:lineRule="auto"/>
    </w:pPr>
  </w:style>
  <w:style w:type="character" w:styleId="Nzovknihy">
    <w:name w:val="Book Title"/>
    <w:basedOn w:val="Predvolenpsmoodseku"/>
    <w:uiPriority w:val="33"/>
    <w:qFormat/>
    <w:rsid w:val="007129D4"/>
    <w:rPr>
      <w:b/>
      <w:bCs/>
      <w:i/>
      <w:iCs/>
      <w:spacing w:val="5"/>
    </w:rPr>
  </w:style>
  <w:style w:type="character" w:styleId="Jemnodkaz">
    <w:name w:val="Subtle Reference"/>
    <w:basedOn w:val="Predvolenpsmoodseku"/>
    <w:uiPriority w:val="31"/>
    <w:qFormat/>
    <w:rsid w:val="007129D4"/>
    <w:rPr>
      <w:smallCaps/>
      <w:color w:val="5A5A5A" w:themeColor="text1" w:themeTint="A5"/>
    </w:rPr>
  </w:style>
  <w:style w:type="character" w:styleId="Vrazn">
    <w:name w:val="Strong"/>
    <w:basedOn w:val="Predvolenpsmoodseku"/>
    <w:uiPriority w:val="22"/>
    <w:qFormat/>
    <w:rsid w:val="007129D4"/>
    <w:rPr>
      <w:b/>
      <w:bCs/>
    </w:rPr>
  </w:style>
  <w:style w:type="character" w:styleId="Zvraznenie">
    <w:name w:val="Emphasis"/>
    <w:basedOn w:val="Predvolenpsmoodseku"/>
    <w:uiPriority w:val="20"/>
    <w:qFormat/>
    <w:rsid w:val="007129D4"/>
    <w:rPr>
      <w:i/>
      <w:iCs/>
    </w:rPr>
  </w:style>
  <w:style w:type="character" w:styleId="Jemnzvraznenie">
    <w:name w:val="Subtle Emphasis"/>
    <w:basedOn w:val="Predvolenpsmoodseku"/>
    <w:uiPriority w:val="19"/>
    <w:qFormat/>
    <w:rsid w:val="007129D4"/>
    <w:rPr>
      <w:i/>
      <w:iCs/>
      <w:color w:val="404040" w:themeColor="text1" w:themeTint="BF"/>
    </w:rPr>
  </w:style>
  <w:style w:type="character" w:styleId="Hypertextovprepojenie">
    <w:name w:val="Hyperlink"/>
    <w:basedOn w:val="Predvolenpsmoodseku"/>
    <w:uiPriority w:val="99"/>
    <w:unhideWhenUsed/>
    <w:rsid w:val="00EB4B4A"/>
    <w:rPr>
      <w:color w:val="467886" w:themeColor="hyperlink"/>
      <w:u w:val="single"/>
    </w:rPr>
  </w:style>
  <w:style w:type="character" w:styleId="Nevyrieenzmienka">
    <w:name w:val="Unresolved Mention"/>
    <w:basedOn w:val="Predvolenpsmoodseku"/>
    <w:uiPriority w:val="99"/>
    <w:semiHidden/>
    <w:unhideWhenUsed/>
    <w:rsid w:val="00EB4B4A"/>
    <w:rPr>
      <w:color w:val="605E5C"/>
      <w:shd w:val="clear" w:color="auto" w:fill="E1DFDD"/>
    </w:rPr>
  </w:style>
  <w:style w:type="paragraph" w:styleId="Revzia">
    <w:name w:val="Revision"/>
    <w:hidden/>
    <w:uiPriority w:val="99"/>
    <w:semiHidden/>
    <w:rsid w:val="005D5E87"/>
    <w:pPr>
      <w:spacing w:after="0" w:line="240" w:lineRule="auto"/>
    </w:pPr>
  </w:style>
  <w:style w:type="character" w:styleId="Odkaznakomentr">
    <w:name w:val="annotation reference"/>
    <w:basedOn w:val="Predvolenpsmoodseku"/>
    <w:uiPriority w:val="99"/>
    <w:semiHidden/>
    <w:unhideWhenUsed/>
    <w:rsid w:val="00E808E7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E808E7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E808E7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E808E7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E808E7"/>
    <w:rPr>
      <w:b/>
      <w:bCs/>
      <w:sz w:val="20"/>
      <w:szCs w:val="20"/>
    </w:rPr>
  </w:style>
  <w:style w:type="paragraph" w:styleId="Hlavika">
    <w:name w:val="header"/>
    <w:basedOn w:val="Normlny"/>
    <w:link w:val="HlavikaChar"/>
    <w:uiPriority w:val="99"/>
    <w:unhideWhenUsed/>
    <w:rsid w:val="00633C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633C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512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43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04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8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42472D-FD71-4D46-9938-B31C69D501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1015</Words>
  <Characters>5791</Characters>
  <Application>Microsoft Office Word</Application>
  <DocSecurity>0</DocSecurity>
  <Lines>48</Lines>
  <Paragraphs>13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VsZP a.s.</Company>
  <LinksUpToDate>false</LinksUpToDate>
  <CharactersWithSpaces>6793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</dc:creator>
  <cp:keywords/>
  <dc:description/>
  <cp:lastModifiedBy>Kidala Viktor</cp:lastModifiedBy>
  <cp:revision>5</cp:revision>
  <dcterms:created xsi:type="dcterms:W3CDTF">2026-04-15T13:54:00Z</dcterms:created>
  <dcterms:modified xsi:type="dcterms:W3CDTF">2026-05-05T10:39:00Z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2f777a45,4f6e76d2,627cf22a</vt:lpwstr>
  </property>
  <property fmtid="{D5CDD505-2E9C-101B-9397-08002B2CF9AE}" pid="3" name="ClassificationContentMarkingHeaderFontProps">
    <vt:lpwstr>#000000,10,Calibri</vt:lpwstr>
  </property>
  <property fmtid="{D5CDD505-2E9C-101B-9397-08002B2CF9AE}" pid="4" name="ClassificationContentMarkingHeaderText">
    <vt:lpwstr>Interné</vt:lpwstr>
  </property>
  <property fmtid="{D5CDD505-2E9C-101B-9397-08002B2CF9AE}" pid="5" name="MSIP_Label_c4b04b97-9800-4fe1-b808-c7404c7dd548_Enabled">
    <vt:lpwstr>true</vt:lpwstr>
  </property>
  <property fmtid="{D5CDD505-2E9C-101B-9397-08002B2CF9AE}" pid="6" name="MSIP_Label_c4b04b97-9800-4fe1-b808-c7404c7dd548_SetDate">
    <vt:lpwstr>2026-04-15T10:10:26Z</vt:lpwstr>
  </property>
  <property fmtid="{D5CDD505-2E9C-101B-9397-08002B2CF9AE}" pid="7" name="MSIP_Label_c4b04b97-9800-4fe1-b808-c7404c7dd548_Method">
    <vt:lpwstr>Privileged</vt:lpwstr>
  </property>
  <property fmtid="{D5CDD505-2E9C-101B-9397-08002B2CF9AE}" pid="8" name="MSIP_Label_c4b04b97-9800-4fe1-b808-c7404c7dd548_Name">
    <vt:lpwstr>Interné</vt:lpwstr>
  </property>
  <property fmtid="{D5CDD505-2E9C-101B-9397-08002B2CF9AE}" pid="9" name="MSIP_Label_c4b04b97-9800-4fe1-b808-c7404c7dd548_SiteId">
    <vt:lpwstr>063e4ba2-dfcb-4da5-a7c6-450a71cc02a9</vt:lpwstr>
  </property>
  <property fmtid="{D5CDD505-2E9C-101B-9397-08002B2CF9AE}" pid="10" name="MSIP_Label_c4b04b97-9800-4fe1-b808-c7404c7dd548_ActionId">
    <vt:lpwstr>42591df7-d952-465d-bd93-8b336c685017</vt:lpwstr>
  </property>
  <property fmtid="{D5CDD505-2E9C-101B-9397-08002B2CF9AE}" pid="11" name="MSIP_Label_c4b04b97-9800-4fe1-b808-c7404c7dd548_ContentBits">
    <vt:lpwstr>1</vt:lpwstr>
  </property>
  <property fmtid="{D5CDD505-2E9C-101B-9397-08002B2CF9AE}" pid="12" name="MSIP_Label_c4b04b97-9800-4fe1-b808-c7404c7dd548_Tag">
    <vt:lpwstr>10, 0, 1, 1</vt:lpwstr>
  </property>
</Properties>
</file>