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E1CEB" w14:textId="77777777" w:rsidR="004E044C" w:rsidRPr="000D10E5" w:rsidRDefault="004E044C" w:rsidP="004E044C">
      <w:pPr>
        <w:spacing w:after="160" w:line="240" w:lineRule="auto"/>
        <w:jc w:val="center"/>
        <w:rPr>
          <w:rFonts w:ascii="Times New Roman" w:hAnsi="Times New Roman"/>
          <w:b/>
          <w:sz w:val="28"/>
          <w:szCs w:val="28"/>
        </w:rPr>
      </w:pPr>
      <w:r w:rsidRPr="000D10E5">
        <w:rPr>
          <w:rFonts w:ascii="Times New Roman" w:hAnsi="Times New Roman"/>
          <w:b/>
          <w:sz w:val="28"/>
          <w:szCs w:val="28"/>
        </w:rPr>
        <w:t>Analýza vplyvov na podnikateľské prostredie</w:t>
      </w:r>
    </w:p>
    <w:p w14:paraId="672A6659" w14:textId="77777777" w:rsidR="004E044C" w:rsidRPr="000D10E5" w:rsidRDefault="004E044C" w:rsidP="004E044C">
      <w:pPr>
        <w:spacing w:after="160" w:line="240" w:lineRule="auto"/>
        <w:jc w:val="both"/>
        <w:rPr>
          <w:rFonts w:ascii="Times New Roman" w:hAnsi="Times New Roman"/>
          <w:b/>
          <w:sz w:val="24"/>
          <w:szCs w:val="24"/>
        </w:rPr>
      </w:pPr>
    </w:p>
    <w:p w14:paraId="0DE1A30D" w14:textId="428D4FC0" w:rsidR="004E044C" w:rsidRPr="000D10E5" w:rsidRDefault="004E044C" w:rsidP="004E044C">
      <w:pPr>
        <w:spacing w:after="160" w:line="240" w:lineRule="auto"/>
        <w:jc w:val="both"/>
        <w:rPr>
          <w:rFonts w:ascii="Times New Roman" w:hAnsi="Times New Roman"/>
          <w:szCs w:val="24"/>
        </w:rPr>
      </w:pPr>
      <w:r w:rsidRPr="000D10E5">
        <w:rPr>
          <w:rFonts w:ascii="Times New Roman" w:hAnsi="Times New Roman"/>
          <w:b/>
          <w:sz w:val="24"/>
          <w:szCs w:val="24"/>
        </w:rPr>
        <w:t>Názov materiálu:</w:t>
      </w:r>
      <w:r w:rsidRPr="000D10E5">
        <w:rPr>
          <w:rFonts w:ascii="Times New Roman" w:hAnsi="Times New Roman"/>
        </w:rPr>
        <w:t xml:space="preserve"> </w:t>
      </w:r>
      <w:r w:rsidR="009D7DBE">
        <w:rPr>
          <w:rFonts w:ascii="Times New Roman" w:hAnsi="Times New Roman"/>
          <w:sz w:val="24"/>
          <w:szCs w:val="24"/>
        </w:rPr>
        <w:t>N</w:t>
      </w:r>
      <w:r w:rsidR="009D7DBE" w:rsidRPr="0072677A">
        <w:rPr>
          <w:rFonts w:ascii="Times New Roman" w:hAnsi="Times New Roman"/>
          <w:sz w:val="24"/>
          <w:szCs w:val="24"/>
        </w:rPr>
        <w:t xml:space="preserve">ávrh zákona, </w:t>
      </w:r>
      <w:r w:rsidR="009D7DBE" w:rsidRPr="0072677A">
        <w:rPr>
          <w:rFonts w:ascii="Times New Roman" w:eastAsia="Times New Roman" w:hAnsi="Times New Roman"/>
          <w:kern w:val="3"/>
          <w:sz w:val="24"/>
          <w:szCs w:val="24"/>
          <w:lang w:eastAsia="sk-SK"/>
        </w:rPr>
        <w:t xml:space="preserve">ktorým sa mení a dopĺňa zákon č. 576/2004 Z. z. o zdravotnej starostlivosti, službách súvisiacich s poskytovaním zdravotnej starostlivosti a o zmene a doplnení niektorých zákonov v znení neskorších predpisov a ktorým sa menia a dopĺňajú niektoré zákony </w:t>
      </w:r>
      <w:r w:rsidRPr="000D10E5">
        <w:rPr>
          <w:rFonts w:ascii="Times New Roman" w:hAnsi="Times New Roman"/>
          <w:szCs w:val="24"/>
        </w:rPr>
        <w:t>(ďalej len „návrh zákona“).</w:t>
      </w:r>
    </w:p>
    <w:p w14:paraId="43A61243" w14:textId="77777777" w:rsidR="004E044C" w:rsidRPr="000D10E5" w:rsidRDefault="004E044C" w:rsidP="004E044C">
      <w:pPr>
        <w:spacing w:after="160" w:line="240" w:lineRule="auto"/>
        <w:jc w:val="both"/>
        <w:rPr>
          <w:rFonts w:ascii="Times New Roman" w:hAnsi="Times New Roman"/>
          <w:b/>
          <w:sz w:val="24"/>
          <w:szCs w:val="24"/>
        </w:rPr>
      </w:pPr>
      <w:r w:rsidRPr="000D10E5">
        <w:rPr>
          <w:rFonts w:ascii="Times New Roman" w:hAnsi="Times New Roman"/>
          <w:b/>
          <w:sz w:val="24"/>
          <w:szCs w:val="24"/>
        </w:rPr>
        <w:t xml:space="preserve">Predkladateľ: </w:t>
      </w:r>
      <w:r w:rsidRPr="000D10E5">
        <w:rPr>
          <w:rFonts w:ascii="Times New Roman" w:hAnsi="Times New Roman"/>
          <w:szCs w:val="20"/>
        </w:rPr>
        <w:t>Ministerstvo zdravotníctva Slovenskej republiky</w:t>
      </w:r>
    </w:p>
    <w:p w14:paraId="5696DB12" w14:textId="77777777" w:rsidR="004E044C" w:rsidRPr="000D10E5" w:rsidRDefault="004E044C" w:rsidP="004E044C">
      <w:pPr>
        <w:spacing w:after="160" w:line="240" w:lineRule="auto"/>
        <w:jc w:val="both"/>
        <w:rPr>
          <w:rFonts w:ascii="Times New Roman" w:hAnsi="Times New Roman"/>
          <w:b/>
          <w:sz w:val="24"/>
          <w:szCs w:val="24"/>
        </w:rPr>
      </w:pPr>
      <w:r w:rsidRPr="000D10E5">
        <w:rPr>
          <w:rFonts w:ascii="Times New Roman" w:hAnsi="Times New Roman"/>
          <w:b/>
          <w:sz w:val="24"/>
          <w:szCs w:val="24"/>
        </w:rPr>
        <w:t>3.1 Náklady regulácie</w:t>
      </w:r>
    </w:p>
    <w:p w14:paraId="769637A1" w14:textId="77777777" w:rsidR="004E044C" w:rsidRPr="000D10E5" w:rsidRDefault="004E044C" w:rsidP="004E044C">
      <w:pPr>
        <w:tabs>
          <w:tab w:val="left" w:pos="8025"/>
        </w:tabs>
        <w:spacing w:after="160" w:line="240" w:lineRule="auto"/>
        <w:rPr>
          <w:rFonts w:ascii="Times New Roman" w:hAnsi="Times New Roman"/>
          <w:bCs/>
          <w:i/>
          <w:iCs/>
          <w:sz w:val="24"/>
          <w:szCs w:val="24"/>
        </w:rPr>
      </w:pPr>
      <w:r w:rsidRPr="000D10E5">
        <w:rPr>
          <w:rFonts w:ascii="Times New Roman" w:hAnsi="Times New Roman"/>
          <w:b/>
          <w:i/>
          <w:iCs/>
          <w:sz w:val="24"/>
          <w:szCs w:val="24"/>
        </w:rPr>
        <w:t xml:space="preserve">3.1.1 Súhrnná tabuľka nákladov regulácie </w:t>
      </w:r>
      <w:r w:rsidRPr="000D10E5">
        <w:rPr>
          <w:rFonts w:ascii="Times New Roman" w:hAnsi="Times New Roman"/>
          <w:b/>
          <w:i/>
          <w:iCs/>
          <w:sz w:val="24"/>
          <w:szCs w:val="24"/>
        </w:rPr>
        <w:tab/>
      </w:r>
    </w:p>
    <w:p w14:paraId="412E18F1" w14:textId="77777777" w:rsidR="004E044C" w:rsidRPr="000D10E5" w:rsidRDefault="004E044C" w:rsidP="004E044C">
      <w:pPr>
        <w:spacing w:after="160" w:line="240" w:lineRule="auto"/>
        <w:jc w:val="both"/>
        <w:rPr>
          <w:rFonts w:ascii="Times New Roman" w:hAnsi="Times New Roman"/>
          <w:i/>
          <w:sz w:val="24"/>
          <w:szCs w:val="24"/>
        </w:rPr>
      </w:pPr>
      <w:r w:rsidRPr="000D10E5">
        <w:rPr>
          <w:rFonts w:ascii="Times New Roman" w:hAnsi="Times New Roman"/>
          <w:i/>
          <w:sz w:val="24"/>
          <w:szCs w:val="24"/>
        </w:rPr>
        <w:t>Tabuľka č. 1: Zmeny nákladov (ročne) v prepočte na podnikateľské prostredie (PP), vyhodnotenie mechanizmu znižovania byrokracie a nákladov, náklady goldplatingu</w:t>
      </w:r>
      <w:r w:rsidRPr="000D10E5">
        <w:rPr>
          <w:rFonts w:ascii="Times New Roman" w:hAnsi="Times New Roman"/>
          <w:i/>
          <w:sz w:val="24"/>
          <w:szCs w:val="24"/>
          <w:vertAlign w:val="superscript"/>
        </w:rPr>
        <w:footnoteReference w:id="1"/>
      </w:r>
      <w:r w:rsidRPr="000D10E5">
        <w:rPr>
          <w:rFonts w:ascii="Times New Roman" w:hAnsi="Times New Roman"/>
          <w:i/>
          <w:sz w:val="24"/>
          <w:szCs w:val="24"/>
        </w:rPr>
        <w:t xml:space="preserve"> na podnikateľské prostredie. </w:t>
      </w:r>
    </w:p>
    <w:p w14:paraId="7D9ACBAC" w14:textId="77777777" w:rsidR="004E044C" w:rsidRPr="000D10E5" w:rsidRDefault="004E044C" w:rsidP="004E044C">
      <w:pPr>
        <w:spacing w:after="160" w:line="240" w:lineRule="auto"/>
        <w:jc w:val="both"/>
        <w:rPr>
          <w:rFonts w:ascii="Times New Roman" w:hAnsi="Times New Roman"/>
          <w:i/>
          <w:sz w:val="24"/>
          <w:szCs w:val="24"/>
        </w:rPr>
      </w:pPr>
      <w:r w:rsidRPr="000D10E5">
        <w:rPr>
          <w:rFonts w:ascii="Times New Roman" w:hAnsi="Times New Roman"/>
          <w:i/>
          <w:sz w:val="24"/>
          <w:szCs w:val="24"/>
        </w:rPr>
        <w:t xml:space="preserve">Nahraďte rovnakou tabuľkou po vyplnení Kalkulačky nákladov podnikateľského prostredia, ktorá je povinnou prílohou tejto analýzy a nájdete ju na </w:t>
      </w:r>
      <w:hyperlink r:id="rId11" w:history="1">
        <w:r w:rsidRPr="000D10E5">
          <w:rPr>
            <w:rFonts w:ascii="Times New Roman" w:hAnsi="Times New Roman"/>
            <w:i/>
            <w:color w:val="0563C1"/>
            <w:sz w:val="24"/>
            <w:szCs w:val="24"/>
            <w:u w:val="single"/>
          </w:rPr>
          <w:t>webovom sídle MH SR</w:t>
        </w:r>
      </w:hyperlink>
      <w:r w:rsidRPr="000D10E5">
        <w:rPr>
          <w:rFonts w:ascii="Times New Roman" w:hAnsi="Times New Roman"/>
          <w:i/>
          <w:sz w:val="24"/>
          <w:szCs w:val="24"/>
        </w:rPr>
        <w:t>, (ďalej len „Kalkulačka nákladov“):</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4E044C" w:rsidRPr="000D10E5" w14:paraId="0A37501D" w14:textId="77777777" w:rsidTr="00FC3E5A">
        <w:trPr>
          <w:trHeight w:val="270"/>
        </w:trPr>
        <w:tc>
          <w:tcPr>
            <w:tcW w:w="146" w:type="dxa"/>
            <w:tcBorders>
              <w:top w:val="nil"/>
              <w:left w:val="nil"/>
              <w:bottom w:val="nil"/>
              <w:right w:val="nil"/>
            </w:tcBorders>
            <w:noWrap/>
            <w:vAlign w:val="bottom"/>
            <w:hideMark/>
          </w:tcPr>
          <w:p w14:paraId="5DAB6C7B"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nil"/>
              <w:bottom w:val="nil"/>
              <w:right w:val="nil"/>
            </w:tcBorders>
            <w:noWrap/>
            <w:vAlign w:val="bottom"/>
            <w:hideMark/>
          </w:tcPr>
          <w:p w14:paraId="02EB378F"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2792" w:type="dxa"/>
            <w:gridSpan w:val="2"/>
            <w:tcBorders>
              <w:top w:val="nil"/>
              <w:left w:val="nil"/>
              <w:bottom w:val="nil"/>
              <w:right w:val="nil"/>
            </w:tcBorders>
            <w:noWrap/>
            <w:vAlign w:val="bottom"/>
            <w:hideMark/>
          </w:tcPr>
          <w:p w14:paraId="6A05A809"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160" w:type="dxa"/>
            <w:tcBorders>
              <w:top w:val="nil"/>
              <w:left w:val="nil"/>
              <w:bottom w:val="nil"/>
              <w:right w:val="nil"/>
            </w:tcBorders>
            <w:noWrap/>
            <w:vAlign w:val="bottom"/>
            <w:hideMark/>
          </w:tcPr>
          <w:p w14:paraId="5A39BBE3"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2716" w:type="dxa"/>
            <w:gridSpan w:val="2"/>
            <w:tcBorders>
              <w:top w:val="nil"/>
              <w:left w:val="nil"/>
              <w:bottom w:val="nil"/>
              <w:right w:val="nil"/>
            </w:tcBorders>
            <w:noWrap/>
            <w:vAlign w:val="bottom"/>
            <w:hideMark/>
          </w:tcPr>
          <w:p w14:paraId="41C8F396"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160" w:type="dxa"/>
            <w:tcBorders>
              <w:top w:val="nil"/>
              <w:left w:val="nil"/>
              <w:bottom w:val="nil"/>
              <w:right w:val="nil"/>
            </w:tcBorders>
            <w:noWrap/>
            <w:vAlign w:val="bottom"/>
            <w:hideMark/>
          </w:tcPr>
          <w:p w14:paraId="72A3D3EC" w14:textId="77777777" w:rsidR="004E044C" w:rsidRPr="000D10E5" w:rsidRDefault="004E044C" w:rsidP="00FC3E5A">
            <w:pPr>
              <w:spacing w:after="0" w:line="240" w:lineRule="auto"/>
              <w:jc w:val="center"/>
              <w:rPr>
                <w:rFonts w:ascii="Times New Roman" w:eastAsia="Times New Roman" w:hAnsi="Times New Roman"/>
                <w:color w:val="000000"/>
                <w:sz w:val="20"/>
                <w:szCs w:val="20"/>
                <w:lang w:eastAsia="sk-SK"/>
              </w:rPr>
            </w:pPr>
          </w:p>
        </w:tc>
      </w:tr>
      <w:tr w:rsidR="004E044C" w:rsidRPr="000D10E5" w14:paraId="6CF3C925" w14:textId="77777777" w:rsidTr="00FC3E5A">
        <w:trPr>
          <w:gridAfter w:val="2"/>
          <w:wAfter w:w="583" w:type="dxa"/>
          <w:trHeight w:val="451"/>
        </w:trPr>
        <w:tc>
          <w:tcPr>
            <w:tcW w:w="146" w:type="dxa"/>
            <w:tcBorders>
              <w:top w:val="nil"/>
              <w:left w:val="nil"/>
              <w:bottom w:val="nil"/>
              <w:right w:val="nil"/>
            </w:tcBorders>
            <w:noWrap/>
            <w:vAlign w:val="bottom"/>
            <w:hideMark/>
          </w:tcPr>
          <w:p w14:paraId="0D0B940D"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1B6A5C8A" w14:textId="77777777" w:rsidR="004E044C" w:rsidRPr="000D10E5" w:rsidRDefault="004E044C" w:rsidP="00FC3E5A">
            <w:pPr>
              <w:spacing w:after="0" w:line="240" w:lineRule="auto"/>
              <w:jc w:val="center"/>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1515CF3B"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1B401E0B"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Zníženie nákladov v € na PP</w:t>
            </w:r>
          </w:p>
        </w:tc>
      </w:tr>
      <w:tr w:rsidR="004E044C" w:rsidRPr="000D10E5" w14:paraId="198C4A75" w14:textId="77777777" w:rsidTr="00FC3E5A">
        <w:trPr>
          <w:gridAfter w:val="2"/>
          <w:wAfter w:w="583" w:type="dxa"/>
          <w:trHeight w:val="600"/>
        </w:trPr>
        <w:tc>
          <w:tcPr>
            <w:tcW w:w="146" w:type="dxa"/>
            <w:tcBorders>
              <w:top w:val="nil"/>
              <w:left w:val="nil"/>
              <w:bottom w:val="nil"/>
              <w:right w:val="nil"/>
            </w:tcBorders>
            <w:noWrap/>
            <w:vAlign w:val="bottom"/>
            <w:hideMark/>
          </w:tcPr>
          <w:p w14:paraId="0E27B00A"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6E69FDCB"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A. Dane, odvody, clá a poplatky,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E7BEAA2"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3E4A9CD"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r>
      <w:tr w:rsidR="004E044C" w:rsidRPr="000D10E5" w14:paraId="634CA33E" w14:textId="77777777" w:rsidTr="00FC3E5A">
        <w:trPr>
          <w:gridAfter w:val="2"/>
          <w:wAfter w:w="583" w:type="dxa"/>
          <w:trHeight w:val="420"/>
        </w:trPr>
        <w:tc>
          <w:tcPr>
            <w:tcW w:w="146" w:type="dxa"/>
            <w:tcBorders>
              <w:top w:val="nil"/>
              <w:left w:val="nil"/>
              <w:bottom w:val="nil"/>
              <w:right w:val="nil"/>
            </w:tcBorders>
            <w:noWrap/>
            <w:vAlign w:val="bottom"/>
            <w:hideMark/>
          </w:tcPr>
          <w:p w14:paraId="60061E4C"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555A3AF"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B. Iné 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4F6584BE"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9AF38FC"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r>
      <w:tr w:rsidR="004E044C" w:rsidRPr="000D10E5" w14:paraId="1A9A57D8" w14:textId="77777777" w:rsidTr="00FC3E5A">
        <w:trPr>
          <w:gridAfter w:val="2"/>
          <w:wAfter w:w="583" w:type="dxa"/>
          <w:trHeight w:val="435"/>
        </w:trPr>
        <w:tc>
          <w:tcPr>
            <w:tcW w:w="146" w:type="dxa"/>
            <w:tcBorders>
              <w:top w:val="nil"/>
              <w:left w:val="nil"/>
              <w:bottom w:val="nil"/>
              <w:right w:val="nil"/>
            </w:tcBorders>
            <w:noWrap/>
            <w:vAlign w:val="bottom"/>
            <w:hideMark/>
          </w:tcPr>
          <w:p w14:paraId="44EAFD9C"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29BD8D5E"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C.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15AA318D"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1512BE8"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r>
      <w:tr w:rsidR="004E044C" w:rsidRPr="000D10E5" w14:paraId="31B24867" w14:textId="77777777" w:rsidTr="00FC3E5A">
        <w:trPr>
          <w:gridAfter w:val="2"/>
          <w:wAfter w:w="583" w:type="dxa"/>
          <w:trHeight w:val="480"/>
        </w:trPr>
        <w:tc>
          <w:tcPr>
            <w:tcW w:w="146" w:type="dxa"/>
            <w:tcBorders>
              <w:top w:val="nil"/>
              <w:left w:val="nil"/>
              <w:bottom w:val="nil"/>
              <w:right w:val="nil"/>
            </w:tcBorders>
            <w:noWrap/>
            <w:vAlign w:val="bottom"/>
            <w:hideMark/>
          </w:tcPr>
          <w:p w14:paraId="4B94D5A5"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DF73544"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 xml:space="preserve">D. 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DA70637"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46624170"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r>
      <w:tr w:rsidR="004E044C" w:rsidRPr="000D10E5" w14:paraId="4D4E07F1" w14:textId="77777777" w:rsidTr="00FC3E5A">
        <w:trPr>
          <w:gridAfter w:val="2"/>
          <w:wAfter w:w="583" w:type="dxa"/>
          <w:trHeight w:val="480"/>
        </w:trPr>
        <w:tc>
          <w:tcPr>
            <w:tcW w:w="146" w:type="dxa"/>
            <w:tcBorders>
              <w:top w:val="nil"/>
              <w:left w:val="nil"/>
              <w:bottom w:val="nil"/>
              <w:right w:val="nil"/>
            </w:tcBorders>
            <w:noWrap/>
            <w:vAlign w:val="bottom"/>
          </w:tcPr>
          <w:p w14:paraId="3DEEC669"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257A2715"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04F8C646" w14:textId="678B948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55E970C1" w14:textId="794502DB"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p>
        </w:tc>
      </w:tr>
      <w:tr w:rsidR="004E044C" w:rsidRPr="000D10E5" w14:paraId="4430081F" w14:textId="77777777" w:rsidTr="00495E93">
        <w:trPr>
          <w:gridAfter w:val="2"/>
          <w:wAfter w:w="583" w:type="dxa"/>
          <w:trHeight w:val="600"/>
        </w:trPr>
        <w:tc>
          <w:tcPr>
            <w:tcW w:w="146" w:type="dxa"/>
            <w:tcBorders>
              <w:top w:val="nil"/>
              <w:left w:val="nil"/>
              <w:bottom w:val="nil"/>
              <w:right w:val="nil"/>
            </w:tcBorders>
            <w:noWrap/>
            <w:vAlign w:val="bottom"/>
            <w:hideMark/>
          </w:tcPr>
          <w:p w14:paraId="3656B9AB"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18CE1C5F"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Spolu = A+B+C+D+E</w:t>
            </w:r>
          </w:p>
        </w:tc>
        <w:tc>
          <w:tcPr>
            <w:tcW w:w="2623" w:type="dxa"/>
            <w:tcBorders>
              <w:top w:val="single" w:sz="4" w:space="0" w:color="auto"/>
              <w:left w:val="nil"/>
              <w:bottom w:val="single" w:sz="8" w:space="0" w:color="auto"/>
              <w:right w:val="single" w:sz="4" w:space="0" w:color="auto"/>
            </w:tcBorders>
            <w:shd w:val="clear" w:color="000000" w:fill="FFC000"/>
            <w:vAlign w:val="center"/>
          </w:tcPr>
          <w:p w14:paraId="54206BFE" w14:textId="243FA530"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p>
        </w:tc>
        <w:tc>
          <w:tcPr>
            <w:tcW w:w="2622" w:type="dxa"/>
            <w:gridSpan w:val="3"/>
            <w:tcBorders>
              <w:top w:val="single" w:sz="4" w:space="0" w:color="auto"/>
              <w:left w:val="nil"/>
              <w:bottom w:val="single" w:sz="8" w:space="0" w:color="auto"/>
              <w:right w:val="single" w:sz="8" w:space="0" w:color="000000"/>
            </w:tcBorders>
            <w:shd w:val="clear" w:color="000000" w:fill="92D050"/>
            <w:vAlign w:val="center"/>
          </w:tcPr>
          <w:p w14:paraId="4F4556E6" w14:textId="70CDDA61"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p>
        </w:tc>
      </w:tr>
      <w:tr w:rsidR="004E044C" w:rsidRPr="000D10E5" w14:paraId="45FB0818" w14:textId="77777777" w:rsidTr="00FC3E5A">
        <w:trPr>
          <w:trHeight w:val="270"/>
        </w:trPr>
        <w:tc>
          <w:tcPr>
            <w:tcW w:w="146" w:type="dxa"/>
            <w:tcBorders>
              <w:top w:val="nil"/>
              <w:left w:val="nil"/>
              <w:bottom w:val="nil"/>
              <w:right w:val="nil"/>
            </w:tcBorders>
            <w:noWrap/>
            <w:vAlign w:val="bottom"/>
            <w:hideMark/>
          </w:tcPr>
          <w:p w14:paraId="049F31CB"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nil"/>
              <w:bottom w:val="nil"/>
              <w:right w:val="nil"/>
            </w:tcBorders>
            <w:noWrap/>
            <w:vAlign w:val="bottom"/>
            <w:hideMark/>
          </w:tcPr>
          <w:p w14:paraId="53128261"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2792" w:type="dxa"/>
            <w:gridSpan w:val="2"/>
            <w:tcBorders>
              <w:top w:val="nil"/>
              <w:left w:val="nil"/>
              <w:bottom w:val="nil"/>
              <w:right w:val="nil"/>
            </w:tcBorders>
            <w:vAlign w:val="center"/>
            <w:hideMark/>
          </w:tcPr>
          <w:p w14:paraId="62486C05"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c>
          <w:tcPr>
            <w:tcW w:w="160" w:type="dxa"/>
            <w:tcBorders>
              <w:top w:val="nil"/>
              <w:left w:val="nil"/>
              <w:bottom w:val="nil"/>
              <w:right w:val="nil"/>
            </w:tcBorders>
            <w:vAlign w:val="center"/>
            <w:hideMark/>
          </w:tcPr>
          <w:p w14:paraId="4101652C"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c>
          <w:tcPr>
            <w:tcW w:w="2716" w:type="dxa"/>
            <w:gridSpan w:val="2"/>
            <w:tcBorders>
              <w:top w:val="nil"/>
              <w:left w:val="nil"/>
              <w:bottom w:val="nil"/>
              <w:right w:val="nil"/>
            </w:tcBorders>
            <w:vAlign w:val="center"/>
            <w:hideMark/>
          </w:tcPr>
          <w:p w14:paraId="4B99056E"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c>
          <w:tcPr>
            <w:tcW w:w="160" w:type="dxa"/>
            <w:tcBorders>
              <w:top w:val="nil"/>
              <w:left w:val="nil"/>
              <w:bottom w:val="nil"/>
              <w:right w:val="nil"/>
            </w:tcBorders>
            <w:vAlign w:val="center"/>
            <w:hideMark/>
          </w:tcPr>
          <w:p w14:paraId="1299C43A"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r>
      <w:tr w:rsidR="004E044C" w:rsidRPr="000D10E5" w14:paraId="432E6CF8" w14:textId="77777777" w:rsidTr="00FC3E5A">
        <w:trPr>
          <w:gridAfter w:val="2"/>
          <w:wAfter w:w="583" w:type="dxa"/>
          <w:trHeight w:val="412"/>
        </w:trPr>
        <w:tc>
          <w:tcPr>
            <w:tcW w:w="146" w:type="dxa"/>
            <w:tcBorders>
              <w:top w:val="nil"/>
              <w:left w:val="nil"/>
              <w:bottom w:val="nil"/>
              <w:right w:val="nil"/>
            </w:tcBorders>
            <w:noWrap/>
            <w:vAlign w:val="bottom"/>
            <w:hideMark/>
          </w:tcPr>
          <w:p w14:paraId="4DDBEF00"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00D96592" w14:textId="77777777" w:rsidR="004E044C" w:rsidRPr="000D10E5" w:rsidRDefault="004E044C" w:rsidP="00FC3E5A">
            <w:pPr>
              <w:spacing w:after="0" w:line="240" w:lineRule="auto"/>
              <w:rPr>
                <w:rFonts w:ascii="Times New Roman" w:eastAsia="Times New Roman" w:hAnsi="Times New Roman"/>
                <w:i/>
                <w:iCs/>
                <w:color w:val="000000"/>
                <w:lang w:eastAsia="sk-SK"/>
              </w:rPr>
            </w:pPr>
            <w:r w:rsidRPr="000D10E5">
              <w:rPr>
                <w:rFonts w:ascii="Times New Roman" w:eastAsia="Times New Roman" w:hAnsi="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034274E"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078F5005"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Zníženie nákladov v € na PP</w:t>
            </w:r>
          </w:p>
        </w:tc>
      </w:tr>
      <w:tr w:rsidR="004E044C" w:rsidRPr="000D10E5" w14:paraId="4234106D" w14:textId="77777777" w:rsidTr="00FC3E5A">
        <w:trPr>
          <w:gridAfter w:val="2"/>
          <w:wAfter w:w="583" w:type="dxa"/>
          <w:trHeight w:val="840"/>
        </w:trPr>
        <w:tc>
          <w:tcPr>
            <w:tcW w:w="146" w:type="dxa"/>
            <w:tcBorders>
              <w:top w:val="nil"/>
              <w:left w:val="nil"/>
              <w:bottom w:val="nil"/>
              <w:right w:val="nil"/>
            </w:tcBorders>
            <w:noWrap/>
            <w:vAlign w:val="bottom"/>
            <w:hideMark/>
          </w:tcPr>
          <w:p w14:paraId="3461D779"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1AED9A51"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F. Úplná harmonizácia práva EÚ</w:t>
            </w:r>
            <w:r w:rsidRPr="000D10E5">
              <w:rPr>
                <w:rFonts w:ascii="Times New Roman" w:eastAsia="Times New Roman" w:hAnsi="Times New Roman"/>
                <w:b/>
                <w:bCs/>
                <w:i/>
                <w:iCs/>
                <w:color w:val="000000"/>
                <w:sz w:val="20"/>
                <w:szCs w:val="20"/>
                <w:lang w:eastAsia="sk-SK"/>
              </w:rPr>
              <w:br/>
            </w:r>
            <w:r w:rsidRPr="000D10E5">
              <w:rPr>
                <w:rFonts w:ascii="Times New Roman" w:eastAsia="Times New Roman" w:hAnsi="Times New Roman"/>
                <w:i/>
                <w:iCs/>
                <w:color w:val="000000"/>
                <w:sz w:val="16"/>
                <w:szCs w:val="16"/>
                <w:lang w:eastAsia="sk-SK"/>
              </w:rPr>
              <w:t>(okrem daní, odvodov, ciel a poplatkov,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4B8484D5"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4F8F56C0"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r>
      <w:tr w:rsidR="004E044C" w:rsidRPr="000D10E5" w14:paraId="4A0E959D" w14:textId="77777777" w:rsidTr="00FC3E5A">
        <w:trPr>
          <w:gridAfter w:val="2"/>
          <w:wAfter w:w="583" w:type="dxa"/>
          <w:trHeight w:val="486"/>
        </w:trPr>
        <w:tc>
          <w:tcPr>
            <w:tcW w:w="146" w:type="dxa"/>
            <w:tcBorders>
              <w:top w:val="nil"/>
              <w:left w:val="nil"/>
              <w:bottom w:val="nil"/>
              <w:right w:val="nil"/>
            </w:tcBorders>
            <w:noWrap/>
            <w:vAlign w:val="bottom"/>
            <w:hideMark/>
          </w:tcPr>
          <w:p w14:paraId="3CF2D8B6"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45F69E7B"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G.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649CC1FA"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10EF996B"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r>
      <w:tr w:rsidR="004E044C" w:rsidRPr="000D10E5" w14:paraId="0FB78278" w14:textId="77777777" w:rsidTr="00FC3E5A">
        <w:trPr>
          <w:trHeight w:val="360"/>
        </w:trPr>
        <w:tc>
          <w:tcPr>
            <w:tcW w:w="146" w:type="dxa"/>
            <w:tcBorders>
              <w:top w:val="nil"/>
              <w:left w:val="nil"/>
              <w:bottom w:val="nil"/>
              <w:right w:val="nil"/>
            </w:tcBorders>
            <w:noWrap/>
            <w:vAlign w:val="bottom"/>
            <w:hideMark/>
          </w:tcPr>
          <w:p w14:paraId="1FC39945"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nil"/>
              <w:bottom w:val="nil"/>
              <w:right w:val="nil"/>
            </w:tcBorders>
            <w:noWrap/>
            <w:vAlign w:val="bottom"/>
            <w:hideMark/>
          </w:tcPr>
          <w:p w14:paraId="0562CB0E"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2792" w:type="dxa"/>
            <w:gridSpan w:val="2"/>
            <w:tcBorders>
              <w:top w:val="nil"/>
              <w:left w:val="nil"/>
              <w:bottom w:val="nil"/>
              <w:right w:val="nil"/>
            </w:tcBorders>
            <w:vAlign w:val="center"/>
            <w:hideMark/>
          </w:tcPr>
          <w:p w14:paraId="34CE0A41"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c>
          <w:tcPr>
            <w:tcW w:w="160" w:type="dxa"/>
            <w:tcBorders>
              <w:top w:val="nil"/>
              <w:left w:val="nil"/>
              <w:bottom w:val="nil"/>
              <w:right w:val="nil"/>
            </w:tcBorders>
            <w:vAlign w:val="center"/>
            <w:hideMark/>
          </w:tcPr>
          <w:p w14:paraId="62EBF3C5"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c>
          <w:tcPr>
            <w:tcW w:w="2716" w:type="dxa"/>
            <w:gridSpan w:val="2"/>
            <w:tcBorders>
              <w:top w:val="nil"/>
              <w:left w:val="nil"/>
              <w:bottom w:val="nil"/>
              <w:right w:val="nil"/>
            </w:tcBorders>
            <w:vAlign w:val="center"/>
            <w:hideMark/>
          </w:tcPr>
          <w:p w14:paraId="6D98A12B"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c>
          <w:tcPr>
            <w:tcW w:w="160" w:type="dxa"/>
            <w:tcBorders>
              <w:top w:val="nil"/>
              <w:left w:val="nil"/>
              <w:bottom w:val="nil"/>
              <w:right w:val="nil"/>
            </w:tcBorders>
            <w:vAlign w:val="center"/>
            <w:hideMark/>
          </w:tcPr>
          <w:p w14:paraId="2946DB82"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r>
      <w:tr w:rsidR="004E044C" w:rsidRPr="000D10E5" w14:paraId="5F0AC3E1" w14:textId="77777777" w:rsidTr="00FC3E5A">
        <w:trPr>
          <w:gridAfter w:val="2"/>
          <w:wAfter w:w="583" w:type="dxa"/>
          <w:trHeight w:val="390"/>
        </w:trPr>
        <w:tc>
          <w:tcPr>
            <w:tcW w:w="146" w:type="dxa"/>
            <w:tcBorders>
              <w:top w:val="nil"/>
              <w:left w:val="nil"/>
              <w:bottom w:val="nil"/>
              <w:right w:val="nil"/>
            </w:tcBorders>
            <w:noWrap/>
            <w:vAlign w:val="bottom"/>
            <w:hideMark/>
          </w:tcPr>
          <w:p w14:paraId="5997CC1D"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47C6551B"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r w:rsidRPr="000D10E5">
              <w:rPr>
                <w:rFonts w:ascii="Times New Roman" w:eastAsia="Times New Roman" w:hAnsi="Times New Roman"/>
                <w:i/>
                <w:iCs/>
                <w:color w:val="000000"/>
                <w:sz w:val="20"/>
                <w:szCs w:val="20"/>
                <w:lang w:eastAsia="sk-SK"/>
              </w:rPr>
              <w:t>VÝPOČET PRAVIDLA 1in 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1BAB749E" w14:textId="77777777" w:rsidR="004E044C" w:rsidRPr="000D10E5" w:rsidRDefault="004E044C" w:rsidP="00FC3E5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65D8A18" w14:textId="77777777" w:rsidR="004E044C" w:rsidRPr="000D10E5" w:rsidRDefault="004E044C" w:rsidP="00FC3E5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OUT</w:t>
            </w:r>
          </w:p>
        </w:tc>
      </w:tr>
      <w:tr w:rsidR="004E044C" w:rsidRPr="000D10E5" w14:paraId="68E1F34E" w14:textId="77777777" w:rsidTr="00495E93">
        <w:trPr>
          <w:gridAfter w:val="2"/>
          <w:wAfter w:w="583" w:type="dxa"/>
          <w:trHeight w:val="390"/>
        </w:trPr>
        <w:tc>
          <w:tcPr>
            <w:tcW w:w="146" w:type="dxa"/>
            <w:tcBorders>
              <w:top w:val="nil"/>
              <w:left w:val="nil"/>
              <w:bottom w:val="nil"/>
              <w:right w:val="nil"/>
            </w:tcBorders>
            <w:noWrap/>
            <w:vAlign w:val="bottom"/>
            <w:hideMark/>
          </w:tcPr>
          <w:p w14:paraId="110FFD37"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4F22D329"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r w:rsidRPr="000D10E5">
              <w:rPr>
                <w:rFonts w:ascii="Times New Roman" w:eastAsia="Times New Roman" w:hAnsi="Times New Roman"/>
                <w:b/>
                <w:i/>
                <w:iCs/>
                <w:color w:val="000000"/>
                <w:sz w:val="20"/>
                <w:szCs w:val="20"/>
                <w:lang w:eastAsia="sk-SK"/>
              </w:rPr>
              <w:t>H.</w:t>
            </w:r>
            <w:r w:rsidRPr="000D10E5">
              <w:rPr>
                <w:rFonts w:ascii="Times New Roman" w:eastAsia="Times New Roman" w:hAnsi="Times New Roman"/>
                <w:i/>
                <w:iCs/>
                <w:color w:val="000000"/>
                <w:sz w:val="20"/>
                <w:szCs w:val="20"/>
                <w:lang w:eastAsia="sk-SK"/>
              </w:rPr>
              <w:t xml:space="preserve"> Náklady okrem výnimiek = B+D+E-F</w:t>
            </w:r>
          </w:p>
        </w:tc>
        <w:tc>
          <w:tcPr>
            <w:tcW w:w="2623" w:type="dxa"/>
            <w:tcBorders>
              <w:top w:val="single" w:sz="4" w:space="0" w:color="auto"/>
              <w:left w:val="nil"/>
              <w:bottom w:val="single" w:sz="8" w:space="0" w:color="auto"/>
              <w:right w:val="single" w:sz="4" w:space="0" w:color="000000"/>
            </w:tcBorders>
            <w:shd w:val="clear" w:color="000000" w:fill="FFC000"/>
            <w:vAlign w:val="center"/>
          </w:tcPr>
          <w:p w14:paraId="08BC7AEE" w14:textId="77E50BCF"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p>
        </w:tc>
        <w:tc>
          <w:tcPr>
            <w:tcW w:w="2622" w:type="dxa"/>
            <w:gridSpan w:val="3"/>
            <w:tcBorders>
              <w:top w:val="single" w:sz="4" w:space="0" w:color="auto"/>
              <w:left w:val="nil"/>
              <w:bottom w:val="single" w:sz="8" w:space="0" w:color="auto"/>
              <w:right w:val="single" w:sz="8" w:space="0" w:color="000000"/>
            </w:tcBorders>
            <w:shd w:val="clear" w:color="000000" w:fill="92D050"/>
            <w:vAlign w:val="center"/>
          </w:tcPr>
          <w:p w14:paraId="69765F01" w14:textId="38B0F648"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p>
        </w:tc>
      </w:tr>
    </w:tbl>
    <w:p w14:paraId="6B699379" w14:textId="77777777" w:rsidR="004E044C" w:rsidRPr="00A244E5" w:rsidRDefault="004E044C" w:rsidP="004E044C">
      <w:pPr>
        <w:spacing w:after="160" w:line="259" w:lineRule="auto"/>
        <w:rPr>
          <w:rFonts w:ascii="Times New Roman" w:hAnsi="Times New Roman"/>
          <w:b/>
          <w:sz w:val="24"/>
          <w:szCs w:val="24"/>
        </w:rPr>
        <w:sectPr w:rsidR="004E044C" w:rsidRPr="00A244E5" w:rsidSect="00A9493A">
          <w:footerReference w:type="default" r:id="rId12"/>
          <w:pgSz w:w="11906" w:h="16838"/>
          <w:pgMar w:top="992" w:right="1418" w:bottom="1418" w:left="1418" w:header="708" w:footer="708" w:gutter="0"/>
          <w:cols w:space="708"/>
          <w:docGrid w:linePitch="360"/>
        </w:sectPr>
      </w:pPr>
    </w:p>
    <w:p w14:paraId="549EF035" w14:textId="77777777" w:rsidR="004E044C" w:rsidRPr="000D10E5" w:rsidRDefault="004E044C" w:rsidP="004E044C">
      <w:pPr>
        <w:spacing w:after="160" w:line="240" w:lineRule="auto"/>
        <w:rPr>
          <w:rFonts w:ascii="Times New Roman" w:hAnsi="Times New Roman"/>
          <w:b/>
          <w:i/>
          <w:iCs/>
          <w:sz w:val="24"/>
          <w:szCs w:val="24"/>
        </w:rPr>
      </w:pPr>
      <w:r w:rsidRPr="000D10E5">
        <w:rPr>
          <w:rFonts w:ascii="Times New Roman" w:hAnsi="Times New Roman"/>
          <w:b/>
          <w:i/>
          <w:iCs/>
          <w:sz w:val="24"/>
          <w:szCs w:val="24"/>
        </w:rPr>
        <w:lastRenderedPageBreak/>
        <w:t>3.1.2 Výpočty vplyvov jednotlivých kalkulácií na zmeny v nákladoch podnikateľov</w:t>
      </w:r>
      <w:r w:rsidRPr="000D10E5">
        <w:rPr>
          <w:rFonts w:ascii="Times New Roman" w:hAnsi="Times New Roman"/>
          <w:i/>
          <w:sz w:val="24"/>
          <w:szCs w:val="24"/>
        </w:rPr>
        <w:tab/>
      </w:r>
      <w:r w:rsidRPr="000D10E5">
        <w:rPr>
          <w:rFonts w:ascii="Times New Roman" w:hAnsi="Times New Roman"/>
          <w:i/>
          <w:sz w:val="24"/>
          <w:szCs w:val="24"/>
        </w:rPr>
        <w:tab/>
      </w:r>
      <w:r w:rsidRPr="000D10E5">
        <w:rPr>
          <w:rFonts w:ascii="Times New Roman" w:hAnsi="Times New Roman"/>
          <w:i/>
          <w:sz w:val="24"/>
          <w:szCs w:val="24"/>
        </w:rPr>
        <w:tab/>
      </w:r>
      <w:r w:rsidRPr="000D10E5">
        <w:rPr>
          <w:rFonts w:ascii="Times New Roman" w:hAnsi="Times New Roman"/>
          <w:i/>
          <w:sz w:val="24"/>
          <w:szCs w:val="24"/>
        </w:rPr>
        <w:tab/>
      </w:r>
      <w:r w:rsidRPr="000D10E5">
        <w:rPr>
          <w:rFonts w:ascii="Times New Roman" w:hAnsi="Times New Roman"/>
          <w:i/>
          <w:sz w:val="24"/>
          <w:szCs w:val="24"/>
        </w:rPr>
        <w:tab/>
      </w:r>
      <w:r w:rsidRPr="000D10E5">
        <w:rPr>
          <w:rFonts w:ascii="Times New Roman" w:hAnsi="Times New Roman"/>
          <w:i/>
          <w:sz w:val="24"/>
          <w:szCs w:val="24"/>
        </w:rPr>
        <w:tab/>
      </w:r>
      <w:r w:rsidRPr="000D10E5">
        <w:rPr>
          <w:rFonts w:ascii="Times New Roman" w:hAnsi="Times New Roman"/>
          <w:i/>
          <w:sz w:val="24"/>
          <w:szCs w:val="24"/>
        </w:rPr>
        <w:tab/>
      </w:r>
      <w:r w:rsidRPr="000D10E5">
        <w:rPr>
          <w:rFonts w:ascii="Times New Roman" w:hAnsi="Times New Roman"/>
          <w:i/>
          <w:sz w:val="24"/>
          <w:szCs w:val="24"/>
        </w:rPr>
        <w:tab/>
      </w:r>
    </w:p>
    <w:p w14:paraId="44E871BC" w14:textId="2B132C6A" w:rsidR="00A9493A" w:rsidRPr="00710D88" w:rsidRDefault="004E044C" w:rsidP="00710D88">
      <w:pPr>
        <w:spacing w:after="160" w:line="240" w:lineRule="auto"/>
        <w:jc w:val="both"/>
        <w:rPr>
          <w:rFonts w:ascii="Times New Roman" w:hAnsi="Times New Roman"/>
          <w:i/>
          <w:sz w:val="24"/>
          <w:szCs w:val="24"/>
        </w:rPr>
      </w:pPr>
      <w:r w:rsidRPr="000D10E5">
        <w:rPr>
          <w:rFonts w:ascii="Times New Roman" w:hAnsi="Times New Roman"/>
          <w:i/>
          <w:sz w:val="24"/>
          <w:szCs w:val="24"/>
        </w:rPr>
        <w:t>Tabuľka č. 2: Výpočet vplyvov jednotlivých regulácií (nahraďte rovnakou tabuľkou po vyplnení Kalkulačky nákladov):</w:t>
      </w:r>
    </w:p>
    <w:p w14:paraId="144A5D23" w14:textId="77777777" w:rsidR="004E044C" w:rsidRPr="00A9493A" w:rsidRDefault="004E044C" w:rsidP="00A9493A">
      <w:pPr>
        <w:jc w:val="right"/>
        <w:rPr>
          <w:rFonts w:ascii="Times New Roman" w:hAnsi="Times New Roman"/>
          <w:sz w:val="24"/>
          <w:szCs w:val="24"/>
        </w:rPr>
      </w:pPr>
    </w:p>
    <w:tbl>
      <w:tblPr>
        <w:tblpPr w:leftFromText="141" w:rightFromText="141" w:vertAnchor="text" w:tblpY="1"/>
        <w:tblOverlap w:val="never"/>
        <w:tblW w:w="13951" w:type="dxa"/>
        <w:tblLayout w:type="fixed"/>
        <w:tblCellMar>
          <w:left w:w="70" w:type="dxa"/>
          <w:right w:w="70" w:type="dxa"/>
        </w:tblCellMar>
        <w:tblLook w:val="04A0" w:firstRow="1" w:lastRow="0" w:firstColumn="1" w:lastColumn="0" w:noHBand="0" w:noVBand="1"/>
      </w:tblPr>
      <w:tblGrid>
        <w:gridCol w:w="446"/>
        <w:gridCol w:w="2668"/>
        <w:gridCol w:w="992"/>
        <w:gridCol w:w="709"/>
        <w:gridCol w:w="1265"/>
        <w:gridCol w:w="1067"/>
        <w:gridCol w:w="1637"/>
        <w:gridCol w:w="850"/>
        <w:gridCol w:w="632"/>
        <w:gridCol w:w="843"/>
        <w:gridCol w:w="1000"/>
        <w:gridCol w:w="916"/>
        <w:gridCol w:w="926"/>
      </w:tblGrid>
      <w:tr w:rsidR="004E044C" w:rsidRPr="000D10E5" w14:paraId="4E415C70" w14:textId="77777777" w:rsidTr="008722DD">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96C5FB2"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P.č.</w:t>
            </w:r>
          </w:p>
        </w:tc>
        <w:tc>
          <w:tcPr>
            <w:tcW w:w="26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5BEC7E"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xml:space="preserve">Zrozumiteľný a stručný opis regulácie </w:t>
            </w:r>
            <w:r w:rsidRPr="000D10E5">
              <w:rPr>
                <w:rFonts w:ascii="Times New Roman" w:eastAsia="Times New Roman" w:hAnsi="Times New Roman"/>
                <w:b/>
                <w:bCs/>
                <w:color w:val="000000"/>
                <w:sz w:val="20"/>
                <w:szCs w:val="20"/>
                <w:lang w:eastAsia="sk-SK"/>
              </w:rPr>
              <w:br/>
              <w:t>(dôvod zvýšenia/zníženia nákladov na PP a dôvod ponechania nákladov na PP, ktoré sú goldplatngom)</w:t>
            </w:r>
          </w:p>
        </w:tc>
        <w:tc>
          <w:tcPr>
            <w:tcW w:w="992" w:type="dxa"/>
            <w:tcBorders>
              <w:top w:val="single" w:sz="4" w:space="0" w:color="auto"/>
              <w:left w:val="single" w:sz="4" w:space="0" w:color="auto"/>
              <w:bottom w:val="single" w:sz="4" w:space="0" w:color="000000" w:themeColor="text1"/>
              <w:right w:val="single" w:sz="4" w:space="0" w:color="auto"/>
            </w:tcBorders>
            <w:shd w:val="clear" w:color="auto" w:fill="D0CECE" w:themeFill="background2" w:themeFillShade="E6"/>
            <w:vAlign w:val="center"/>
            <w:hideMark/>
          </w:tcPr>
          <w:p w14:paraId="3E37F5B7"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Číslo normy</w:t>
            </w:r>
            <w:r w:rsidRPr="000D10E5">
              <w:rPr>
                <w:rFonts w:ascii="Times New Roman" w:eastAsia="Times New Roman" w:hAnsi="Times New Roman"/>
                <w:b/>
                <w:bCs/>
                <w:color w:val="000000"/>
                <w:sz w:val="20"/>
                <w:szCs w:val="20"/>
                <w:lang w:eastAsia="sk-SK"/>
              </w:rPr>
              <w:br/>
            </w:r>
            <w:r w:rsidRPr="000D10E5">
              <w:rPr>
                <w:rFonts w:ascii="Times New Roman" w:eastAsia="Times New Roman" w:hAnsi="Times New Roman"/>
                <w:color w:val="000000"/>
                <w:sz w:val="20"/>
                <w:szCs w:val="20"/>
                <w:lang w:eastAsia="sk-SK"/>
              </w:rPr>
              <w:t>(zákona, vyhlášky a pod.)</w:t>
            </w:r>
          </w:p>
        </w:tc>
        <w:tc>
          <w:tcPr>
            <w:tcW w:w="709" w:type="dxa"/>
            <w:tcBorders>
              <w:top w:val="single" w:sz="4" w:space="0" w:color="auto"/>
              <w:left w:val="single" w:sz="4" w:space="0" w:color="auto"/>
              <w:bottom w:val="single" w:sz="4" w:space="0" w:color="000000" w:themeColor="text1"/>
              <w:right w:val="single" w:sz="4" w:space="0" w:color="auto"/>
            </w:tcBorders>
            <w:shd w:val="clear" w:color="auto" w:fill="D0CECE" w:themeFill="background2" w:themeFillShade="E6"/>
            <w:vAlign w:val="center"/>
            <w:hideMark/>
          </w:tcPr>
          <w:p w14:paraId="155FA8A7"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Lokalizácia</w:t>
            </w:r>
            <w:r w:rsidRPr="000D10E5">
              <w:rPr>
                <w:rFonts w:ascii="Times New Roman" w:eastAsia="Times New Roman" w:hAnsi="Times New Roman"/>
                <w:b/>
                <w:bCs/>
                <w:color w:val="000000"/>
                <w:sz w:val="20"/>
                <w:szCs w:val="20"/>
                <w:lang w:eastAsia="sk-SK"/>
              </w:rPr>
              <w:br/>
              <w:t>(§, ods., čl.,...)</w:t>
            </w:r>
          </w:p>
        </w:tc>
        <w:tc>
          <w:tcPr>
            <w:tcW w:w="1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1F368C6"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b/>
                <w:bCs/>
                <w:color w:val="000000"/>
                <w:sz w:val="20"/>
                <w:szCs w:val="20"/>
                <w:lang w:eastAsia="sk-SK"/>
              </w:rPr>
              <w:t xml:space="preserve">Pôvod regulácie: </w:t>
            </w:r>
            <w:r w:rsidRPr="000D10E5">
              <w:rPr>
                <w:rFonts w:ascii="Times New Roman" w:eastAsia="Times New Roman" w:hAnsi="Times New Roman"/>
                <w:b/>
                <w:bCs/>
                <w:color w:val="000000"/>
                <w:sz w:val="20"/>
                <w:szCs w:val="20"/>
                <w:lang w:eastAsia="sk-SK"/>
              </w:rPr>
              <w:br/>
            </w:r>
            <w:r w:rsidRPr="000D10E5">
              <w:rPr>
                <w:rFonts w:ascii="Times New Roman" w:eastAsia="Times New Roman" w:hAnsi="Times New Roman"/>
                <w:color w:val="000000"/>
                <w:sz w:val="20"/>
                <w:szCs w:val="20"/>
                <w:lang w:eastAsia="sk-SK"/>
              </w:rPr>
              <w:t>SK/EÚ úplná harm./</w:t>
            </w:r>
          </w:p>
          <w:p w14:paraId="5C43E3D0"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color w:val="000000"/>
                <w:sz w:val="20"/>
                <w:szCs w:val="20"/>
                <w:lang w:eastAsia="sk-SK"/>
              </w:rPr>
              <w:t>Goldplating</w:t>
            </w:r>
          </w:p>
        </w:tc>
        <w:tc>
          <w:tcPr>
            <w:tcW w:w="10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4C9B8B8"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Účinnosť regulácie</w:t>
            </w:r>
          </w:p>
        </w:tc>
        <w:tc>
          <w:tcPr>
            <w:tcW w:w="163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EE5E37"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Kategória dotk. subjektov</w:t>
            </w:r>
          </w:p>
        </w:tc>
        <w:tc>
          <w:tcPr>
            <w:tcW w:w="8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F62229F"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xml:space="preserve">Počet </w:t>
            </w:r>
          </w:p>
          <w:p w14:paraId="4E7794FF"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xml:space="preserve">dotk. subjektov spolu </w:t>
            </w:r>
          </w:p>
        </w:tc>
        <w:tc>
          <w:tcPr>
            <w:tcW w:w="6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CB71144"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C4CB6E8"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Vplyv na kateg. dotk. subjekt.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8456B20" w14:textId="77777777" w:rsidR="004E044C" w:rsidRPr="000D10E5" w:rsidRDefault="004E044C" w:rsidP="00A9493A">
            <w:pPr>
              <w:spacing w:after="0" w:line="240" w:lineRule="auto"/>
              <w:jc w:val="center"/>
              <w:rPr>
                <w:rFonts w:ascii="Times New Roman" w:eastAsia="Times New Roman" w:hAnsi="Times New Roman"/>
                <w:bCs/>
                <w:color w:val="000000"/>
                <w:sz w:val="20"/>
                <w:szCs w:val="20"/>
                <w:lang w:eastAsia="sk-SK"/>
              </w:rPr>
            </w:pPr>
            <w:r w:rsidRPr="000D10E5">
              <w:rPr>
                <w:rFonts w:ascii="Times New Roman" w:eastAsia="Times New Roman" w:hAnsi="Times New Roman"/>
                <w:b/>
                <w:bCs/>
                <w:color w:val="000000"/>
                <w:sz w:val="20"/>
                <w:szCs w:val="20"/>
                <w:lang w:eastAsia="sk-SK"/>
              </w:rPr>
              <w:t>Druh vplyvu</w:t>
            </w:r>
            <w:r w:rsidRPr="000D10E5">
              <w:rPr>
                <w:rFonts w:ascii="Times New Roman" w:eastAsia="Times New Roman" w:hAnsi="Times New Roman"/>
                <w:b/>
                <w:bCs/>
                <w:color w:val="000000"/>
                <w:sz w:val="20"/>
                <w:szCs w:val="20"/>
                <w:lang w:eastAsia="sk-SK"/>
              </w:rPr>
              <w:br/>
            </w:r>
            <w:r w:rsidRPr="000D10E5">
              <w:rPr>
                <w:rFonts w:ascii="Times New Roman" w:eastAsia="Times New Roman" w:hAnsi="Times New Roman"/>
                <w:bCs/>
                <w:color w:val="000000"/>
                <w:sz w:val="20"/>
                <w:szCs w:val="20"/>
                <w:lang w:eastAsia="sk-SK"/>
              </w:rPr>
              <w:t xml:space="preserve">In (zvyšuje náklady) / </w:t>
            </w:r>
          </w:p>
          <w:p w14:paraId="7FC9380A"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Cs/>
                <w:color w:val="000000"/>
                <w:sz w:val="20"/>
                <w:szCs w:val="20"/>
                <w:lang w:eastAsia="sk-SK"/>
              </w:rPr>
              <w:t>Out (znižuje náklady</w:t>
            </w:r>
            <w:r w:rsidRPr="000D10E5">
              <w:rPr>
                <w:rFonts w:ascii="Times New Roman" w:eastAsia="Times New Roman" w:hAnsi="Times New Roman"/>
                <w:b/>
                <w:bCs/>
                <w:color w:val="000000"/>
                <w:sz w:val="20"/>
                <w:szCs w:val="20"/>
                <w:lang w:eastAsia="sk-SK"/>
              </w:rPr>
              <w:t>)</w:t>
            </w:r>
          </w:p>
          <w:p w14:paraId="5CC8A64E"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color w:val="000000"/>
                <w:sz w:val="20"/>
                <w:szCs w:val="20"/>
                <w:lang w:eastAsia="sk-SK"/>
              </w:rPr>
              <w:t>/ Nemení sa</w:t>
            </w:r>
          </w:p>
        </w:tc>
        <w:tc>
          <w:tcPr>
            <w:tcW w:w="91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236467" w14:textId="77777777" w:rsidR="004E044C" w:rsidRPr="000D10E5" w:rsidRDefault="004E044C" w:rsidP="00A9493A">
            <w:pPr>
              <w:spacing w:after="0" w:line="240" w:lineRule="auto"/>
              <w:jc w:val="center"/>
              <w:rPr>
                <w:rFonts w:ascii="Times New Roman" w:eastAsia="Times New Roman" w:hAnsi="Times New Roman"/>
                <w:b/>
                <w:bCs/>
                <w:color w:val="000000"/>
                <w:sz w:val="18"/>
                <w:szCs w:val="18"/>
                <w:lang w:eastAsia="sk-SK"/>
              </w:rPr>
            </w:pPr>
            <w:r w:rsidRPr="000D10E5">
              <w:rPr>
                <w:rFonts w:ascii="Times New Roman" w:eastAsia="Times New Roman" w:hAnsi="Times New Roman"/>
                <w:b/>
                <w:bCs/>
                <w:color w:val="000000"/>
                <w:sz w:val="18"/>
                <w:szCs w:val="18"/>
                <w:lang w:eastAsia="sk-SK"/>
              </w:rPr>
              <w:t>1in</w:t>
            </w:r>
          </w:p>
          <w:p w14:paraId="4744387E" w14:textId="77777777" w:rsidR="004E044C" w:rsidRPr="000D10E5" w:rsidRDefault="004E044C" w:rsidP="00A9493A">
            <w:pPr>
              <w:spacing w:after="0" w:line="240" w:lineRule="auto"/>
              <w:jc w:val="center"/>
              <w:rPr>
                <w:rFonts w:ascii="Times New Roman" w:eastAsia="Times New Roman" w:hAnsi="Times New Roman"/>
                <w:b/>
                <w:bCs/>
                <w:color w:val="000000"/>
                <w:sz w:val="18"/>
                <w:szCs w:val="18"/>
                <w:lang w:eastAsia="sk-SK"/>
              </w:rPr>
            </w:pPr>
            <w:r w:rsidRPr="000D10E5">
              <w:rPr>
                <w:rFonts w:ascii="Times New Roman" w:eastAsia="Times New Roman" w:hAnsi="Times New Roman"/>
                <w:b/>
                <w:bCs/>
                <w:color w:val="000000"/>
                <w:sz w:val="18"/>
                <w:szCs w:val="18"/>
                <w:lang w:eastAsia="sk-SK"/>
              </w:rPr>
              <w:t>2out celkom</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80651A9" w14:textId="77777777" w:rsidR="004E044C" w:rsidRPr="000D10E5" w:rsidRDefault="004E044C" w:rsidP="00A9493A">
            <w:pPr>
              <w:spacing w:after="0" w:line="240" w:lineRule="auto"/>
              <w:jc w:val="center"/>
              <w:rPr>
                <w:rFonts w:ascii="Times New Roman" w:eastAsia="Times New Roman" w:hAnsi="Times New Roman"/>
                <w:b/>
                <w:bCs/>
                <w:color w:val="000000"/>
                <w:sz w:val="18"/>
                <w:szCs w:val="18"/>
                <w:lang w:eastAsia="sk-SK"/>
              </w:rPr>
            </w:pPr>
            <w:r w:rsidRPr="000D10E5">
              <w:rPr>
                <w:rFonts w:ascii="Times New Roman" w:eastAsia="Times New Roman" w:hAnsi="Times New Roman"/>
                <w:b/>
                <w:bCs/>
                <w:color w:val="000000"/>
                <w:sz w:val="18"/>
                <w:szCs w:val="18"/>
                <w:lang w:eastAsia="sk-SK"/>
              </w:rPr>
              <w:t>Goldplating celkom</w:t>
            </w:r>
          </w:p>
        </w:tc>
      </w:tr>
      <w:tr w:rsidR="004E044C" w:rsidRPr="000D10E5" w14:paraId="55E86FD5" w14:textId="77777777" w:rsidTr="008722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0135CBF0" w14:textId="77777777" w:rsidR="004E044C" w:rsidRPr="000D10E5" w:rsidRDefault="004E044C" w:rsidP="00A9493A">
            <w:pPr>
              <w:spacing w:after="0" w:line="240" w:lineRule="auto"/>
              <w:rPr>
                <w:rFonts w:ascii="Times New Roman" w:eastAsia="Times New Roman" w:hAnsi="Times New Roman"/>
                <w:sz w:val="20"/>
                <w:szCs w:val="20"/>
                <w:lang w:eastAsia="sk-SK"/>
              </w:rPr>
            </w:pPr>
            <w:r w:rsidRPr="000D10E5">
              <w:rPr>
                <w:rFonts w:ascii="Times New Roman" w:eastAsia="Times New Roman" w:hAnsi="Times New Roman"/>
                <w:sz w:val="20"/>
                <w:szCs w:val="20"/>
                <w:lang w:eastAsia="sk-SK"/>
              </w:rPr>
              <w:t>1.</w:t>
            </w:r>
          </w:p>
        </w:tc>
        <w:tc>
          <w:tcPr>
            <w:tcW w:w="2668" w:type="dxa"/>
            <w:tcBorders>
              <w:top w:val="single" w:sz="4" w:space="0" w:color="auto"/>
              <w:left w:val="single" w:sz="4" w:space="0" w:color="auto"/>
              <w:bottom w:val="single" w:sz="4" w:space="0" w:color="auto"/>
              <w:right w:val="single" w:sz="4" w:space="0" w:color="auto"/>
            </w:tcBorders>
            <w:vAlign w:val="center"/>
          </w:tcPr>
          <w:p w14:paraId="05DB6C8D" w14:textId="41AD93D4" w:rsidR="004E044C" w:rsidRPr="000D10E5" w:rsidRDefault="004E044C" w:rsidP="00A9493A">
            <w:pPr>
              <w:spacing w:after="0" w:line="240" w:lineRule="auto"/>
              <w:rPr>
                <w:rFonts w:ascii="Times New Roman" w:eastAsia="Times New Roman" w:hAnsi="Times New Roman"/>
                <w:sz w:val="20"/>
                <w:szCs w:val="20"/>
                <w:lang w:eastAsia="sk-SK"/>
              </w:rPr>
            </w:pPr>
          </w:p>
        </w:tc>
        <w:tc>
          <w:tcPr>
            <w:tcW w:w="992" w:type="dxa"/>
            <w:tcBorders>
              <w:top w:val="single" w:sz="4" w:space="0" w:color="auto"/>
              <w:left w:val="single" w:sz="4" w:space="0" w:color="auto"/>
              <w:bottom w:val="single" w:sz="4" w:space="0" w:color="auto"/>
              <w:right w:val="single" w:sz="4" w:space="0" w:color="auto"/>
            </w:tcBorders>
            <w:vAlign w:val="center"/>
          </w:tcPr>
          <w:p w14:paraId="4AA31BA8" w14:textId="1EB28539"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p>
        </w:tc>
        <w:tc>
          <w:tcPr>
            <w:tcW w:w="709" w:type="dxa"/>
            <w:tcBorders>
              <w:top w:val="single" w:sz="4" w:space="0" w:color="auto"/>
              <w:left w:val="single" w:sz="4" w:space="0" w:color="auto"/>
              <w:bottom w:val="single" w:sz="4" w:space="0" w:color="auto"/>
              <w:right w:val="single" w:sz="4" w:space="0" w:color="auto"/>
            </w:tcBorders>
            <w:vAlign w:val="center"/>
          </w:tcPr>
          <w:p w14:paraId="06FD3AF7" w14:textId="12C4B0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p>
        </w:tc>
        <w:tc>
          <w:tcPr>
            <w:tcW w:w="1265" w:type="dxa"/>
            <w:tcBorders>
              <w:top w:val="single" w:sz="4" w:space="0" w:color="auto"/>
              <w:left w:val="single" w:sz="4" w:space="0" w:color="auto"/>
              <w:bottom w:val="single" w:sz="4" w:space="0" w:color="auto"/>
              <w:right w:val="single" w:sz="4" w:space="0" w:color="auto"/>
            </w:tcBorders>
            <w:vAlign w:val="center"/>
          </w:tcPr>
          <w:p w14:paraId="6320CF53" w14:textId="5F2E6AD1"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p>
        </w:tc>
        <w:tc>
          <w:tcPr>
            <w:tcW w:w="1067" w:type="dxa"/>
            <w:tcBorders>
              <w:top w:val="single" w:sz="4" w:space="0" w:color="auto"/>
              <w:left w:val="single" w:sz="4" w:space="0" w:color="auto"/>
              <w:bottom w:val="single" w:sz="4" w:space="0" w:color="auto"/>
              <w:right w:val="single" w:sz="4" w:space="0" w:color="auto"/>
            </w:tcBorders>
            <w:vAlign w:val="center"/>
          </w:tcPr>
          <w:p w14:paraId="2CC78A82" w14:textId="12C3089F"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p>
        </w:tc>
        <w:tc>
          <w:tcPr>
            <w:tcW w:w="1637" w:type="dxa"/>
            <w:tcBorders>
              <w:top w:val="single" w:sz="4" w:space="0" w:color="auto"/>
              <w:left w:val="single" w:sz="4" w:space="0" w:color="auto"/>
              <w:bottom w:val="single" w:sz="4" w:space="0" w:color="auto"/>
              <w:right w:val="single" w:sz="4" w:space="0" w:color="auto"/>
            </w:tcBorders>
            <w:noWrap/>
            <w:vAlign w:val="center"/>
          </w:tcPr>
          <w:p w14:paraId="435F96F6" w14:textId="57D49E20"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p>
        </w:tc>
        <w:tc>
          <w:tcPr>
            <w:tcW w:w="850" w:type="dxa"/>
            <w:tcBorders>
              <w:top w:val="single" w:sz="4" w:space="0" w:color="auto"/>
              <w:left w:val="single" w:sz="4" w:space="0" w:color="auto"/>
              <w:bottom w:val="single" w:sz="4" w:space="0" w:color="auto"/>
              <w:right w:val="single" w:sz="4" w:space="0" w:color="auto"/>
            </w:tcBorders>
            <w:vAlign w:val="center"/>
          </w:tcPr>
          <w:p w14:paraId="0F1D3793" w14:textId="0F6CB125" w:rsidR="004E044C" w:rsidRPr="000D10E5" w:rsidRDefault="004E044C" w:rsidP="00A9493A">
            <w:pPr>
              <w:spacing w:after="0" w:line="240" w:lineRule="auto"/>
              <w:rPr>
                <w:rFonts w:ascii="Times New Roman" w:eastAsia="Times New Roman" w:hAnsi="Times New Roman"/>
                <w:color w:val="000000"/>
                <w:sz w:val="20"/>
                <w:szCs w:val="20"/>
                <w:lang w:eastAsia="sk-SK"/>
              </w:rPr>
            </w:pPr>
          </w:p>
        </w:tc>
        <w:tc>
          <w:tcPr>
            <w:tcW w:w="632" w:type="dxa"/>
            <w:tcBorders>
              <w:top w:val="single" w:sz="4" w:space="0" w:color="auto"/>
              <w:left w:val="single" w:sz="4" w:space="0" w:color="auto"/>
              <w:bottom w:val="single" w:sz="4" w:space="0" w:color="auto"/>
              <w:right w:val="single" w:sz="4" w:space="0" w:color="auto"/>
            </w:tcBorders>
            <w:noWrap/>
            <w:vAlign w:val="center"/>
          </w:tcPr>
          <w:p w14:paraId="6AE6752F" w14:textId="3983C6C1" w:rsidR="004E044C" w:rsidRPr="000D10E5" w:rsidRDefault="004E044C" w:rsidP="00A9493A">
            <w:pPr>
              <w:spacing w:after="0" w:line="240" w:lineRule="auto"/>
              <w:rPr>
                <w:rFonts w:ascii="Times New Roman" w:eastAsia="Times New Roman" w:hAnsi="Times New Roman"/>
                <w:color w:val="000000"/>
                <w:sz w:val="20"/>
                <w:szCs w:val="20"/>
                <w:lang w:eastAsia="sk-SK"/>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71E888A4" w14:textId="26919166"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p>
        </w:tc>
        <w:tc>
          <w:tcPr>
            <w:tcW w:w="1000" w:type="dxa"/>
            <w:tcBorders>
              <w:top w:val="single" w:sz="4" w:space="0" w:color="auto"/>
              <w:left w:val="single" w:sz="4" w:space="0" w:color="auto"/>
              <w:bottom w:val="single" w:sz="4" w:space="0" w:color="auto"/>
              <w:right w:val="single" w:sz="4" w:space="0" w:color="auto"/>
            </w:tcBorders>
            <w:noWrap/>
            <w:vAlign w:val="center"/>
          </w:tcPr>
          <w:p w14:paraId="58188095" w14:textId="0107E2B9"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p>
        </w:tc>
        <w:tc>
          <w:tcPr>
            <w:tcW w:w="916" w:type="dxa"/>
            <w:tcBorders>
              <w:top w:val="single" w:sz="4" w:space="0" w:color="auto"/>
              <w:left w:val="single" w:sz="4" w:space="0" w:color="auto"/>
              <w:bottom w:val="single" w:sz="4" w:space="0" w:color="auto"/>
              <w:right w:val="single" w:sz="4" w:space="0" w:color="auto"/>
            </w:tcBorders>
            <w:noWrap/>
            <w:vAlign w:val="center"/>
          </w:tcPr>
          <w:p w14:paraId="73A155DE" w14:textId="2DF3E794"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p>
        </w:tc>
        <w:tc>
          <w:tcPr>
            <w:tcW w:w="926" w:type="dxa"/>
            <w:tcBorders>
              <w:top w:val="single" w:sz="4" w:space="0" w:color="auto"/>
              <w:left w:val="single" w:sz="4" w:space="0" w:color="auto"/>
              <w:bottom w:val="single" w:sz="4" w:space="0" w:color="auto"/>
              <w:right w:val="single" w:sz="4" w:space="0" w:color="auto"/>
            </w:tcBorders>
            <w:vAlign w:val="center"/>
          </w:tcPr>
          <w:p w14:paraId="59AFA5E9" w14:textId="42395EBA"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p>
        </w:tc>
      </w:tr>
      <w:tr w:rsidR="008722DD" w:rsidRPr="000D10E5" w14:paraId="4A110B6C" w14:textId="77777777" w:rsidTr="008722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47886996" w14:textId="77777777" w:rsidR="008722DD" w:rsidRPr="000D10E5" w:rsidRDefault="008722DD" w:rsidP="008722DD">
            <w:pPr>
              <w:spacing w:after="0" w:line="240" w:lineRule="auto"/>
              <w:rPr>
                <w:rFonts w:ascii="Times New Roman" w:eastAsia="Times New Roman" w:hAnsi="Times New Roman"/>
                <w:sz w:val="20"/>
                <w:szCs w:val="20"/>
                <w:lang w:eastAsia="sk-SK"/>
              </w:rPr>
            </w:pPr>
            <w:r w:rsidRPr="000D10E5">
              <w:rPr>
                <w:rFonts w:ascii="Times New Roman" w:eastAsia="Times New Roman" w:hAnsi="Times New Roman"/>
                <w:sz w:val="20"/>
                <w:szCs w:val="20"/>
                <w:lang w:eastAsia="sk-SK"/>
              </w:rPr>
              <w:t>2.</w:t>
            </w:r>
          </w:p>
        </w:tc>
        <w:tc>
          <w:tcPr>
            <w:tcW w:w="2668" w:type="dxa"/>
            <w:tcBorders>
              <w:top w:val="single" w:sz="4" w:space="0" w:color="auto"/>
              <w:left w:val="single" w:sz="4" w:space="0" w:color="auto"/>
              <w:bottom w:val="single" w:sz="4" w:space="0" w:color="auto"/>
              <w:right w:val="single" w:sz="4" w:space="0" w:color="auto"/>
            </w:tcBorders>
            <w:vAlign w:val="center"/>
          </w:tcPr>
          <w:p w14:paraId="28C2DADD" w14:textId="46113988" w:rsidR="008722DD" w:rsidRPr="000D10E5" w:rsidRDefault="008722DD" w:rsidP="008722DD">
            <w:pPr>
              <w:spacing w:after="0" w:line="240" w:lineRule="auto"/>
              <w:rPr>
                <w:rFonts w:ascii="Times New Roman" w:eastAsia="Times New Roman" w:hAnsi="Times New Roman"/>
                <w:sz w:val="20"/>
                <w:szCs w:val="20"/>
                <w:lang w:eastAsia="sk-SK"/>
              </w:rPr>
            </w:pPr>
          </w:p>
        </w:tc>
        <w:tc>
          <w:tcPr>
            <w:tcW w:w="992" w:type="dxa"/>
            <w:tcBorders>
              <w:top w:val="single" w:sz="4" w:space="0" w:color="auto"/>
              <w:left w:val="single" w:sz="4" w:space="0" w:color="auto"/>
              <w:bottom w:val="single" w:sz="4" w:space="0" w:color="auto"/>
              <w:right w:val="single" w:sz="4" w:space="0" w:color="auto"/>
            </w:tcBorders>
            <w:vAlign w:val="center"/>
          </w:tcPr>
          <w:p w14:paraId="7663FBA0" w14:textId="62B49DA9" w:rsidR="008722DD" w:rsidRPr="000D10E5" w:rsidRDefault="008722DD" w:rsidP="008722DD">
            <w:pPr>
              <w:spacing w:after="0" w:line="240" w:lineRule="auto"/>
              <w:jc w:val="center"/>
              <w:rPr>
                <w:rFonts w:ascii="Times New Roman" w:eastAsia="Times New Roman" w:hAnsi="Times New Roman"/>
                <w:color w:val="000000"/>
                <w:sz w:val="20"/>
                <w:szCs w:val="20"/>
                <w:lang w:eastAsia="sk-SK"/>
              </w:rPr>
            </w:pPr>
          </w:p>
        </w:tc>
        <w:tc>
          <w:tcPr>
            <w:tcW w:w="709" w:type="dxa"/>
            <w:tcBorders>
              <w:top w:val="single" w:sz="4" w:space="0" w:color="auto"/>
              <w:left w:val="single" w:sz="4" w:space="0" w:color="auto"/>
              <w:bottom w:val="single" w:sz="4" w:space="0" w:color="auto"/>
              <w:right w:val="single" w:sz="4" w:space="0" w:color="auto"/>
            </w:tcBorders>
            <w:vAlign w:val="center"/>
          </w:tcPr>
          <w:p w14:paraId="6F856660" w14:textId="1D3DB0CE" w:rsidR="008722DD" w:rsidRPr="000D10E5" w:rsidRDefault="008722DD" w:rsidP="008722DD">
            <w:pPr>
              <w:spacing w:after="0" w:line="240" w:lineRule="auto"/>
              <w:jc w:val="center"/>
              <w:rPr>
                <w:rFonts w:ascii="Times New Roman" w:eastAsia="Times New Roman" w:hAnsi="Times New Roman"/>
                <w:color w:val="000000"/>
                <w:sz w:val="20"/>
                <w:szCs w:val="20"/>
                <w:lang w:eastAsia="sk-SK"/>
              </w:rPr>
            </w:pPr>
          </w:p>
        </w:tc>
        <w:tc>
          <w:tcPr>
            <w:tcW w:w="1265" w:type="dxa"/>
            <w:tcBorders>
              <w:top w:val="single" w:sz="4" w:space="0" w:color="auto"/>
              <w:left w:val="single" w:sz="4" w:space="0" w:color="auto"/>
              <w:bottom w:val="single" w:sz="4" w:space="0" w:color="auto"/>
              <w:right w:val="single" w:sz="4" w:space="0" w:color="auto"/>
            </w:tcBorders>
            <w:vAlign w:val="center"/>
          </w:tcPr>
          <w:p w14:paraId="22B50496" w14:textId="0E2E31EB" w:rsidR="008722DD" w:rsidRPr="000D10E5" w:rsidRDefault="008722DD" w:rsidP="008722DD">
            <w:pPr>
              <w:spacing w:after="0" w:line="240" w:lineRule="auto"/>
              <w:jc w:val="center"/>
              <w:rPr>
                <w:rFonts w:ascii="Times New Roman" w:eastAsia="Times New Roman" w:hAnsi="Times New Roman"/>
                <w:color w:val="000000"/>
                <w:sz w:val="20"/>
                <w:szCs w:val="20"/>
                <w:lang w:eastAsia="sk-SK"/>
              </w:rPr>
            </w:pPr>
          </w:p>
        </w:tc>
        <w:tc>
          <w:tcPr>
            <w:tcW w:w="1067" w:type="dxa"/>
            <w:tcBorders>
              <w:top w:val="single" w:sz="4" w:space="0" w:color="auto"/>
              <w:left w:val="single" w:sz="4" w:space="0" w:color="auto"/>
              <w:bottom w:val="single" w:sz="4" w:space="0" w:color="auto"/>
              <w:right w:val="single" w:sz="4" w:space="0" w:color="auto"/>
            </w:tcBorders>
            <w:vAlign w:val="center"/>
          </w:tcPr>
          <w:p w14:paraId="7504B363" w14:textId="1919CF30" w:rsidR="008722DD" w:rsidRPr="000D10E5" w:rsidRDefault="008722DD" w:rsidP="008722DD">
            <w:pPr>
              <w:spacing w:after="0" w:line="240" w:lineRule="auto"/>
              <w:jc w:val="center"/>
              <w:rPr>
                <w:rFonts w:ascii="Times New Roman" w:eastAsia="Times New Roman" w:hAnsi="Times New Roman"/>
                <w:color w:val="000000"/>
                <w:sz w:val="20"/>
                <w:szCs w:val="20"/>
                <w:lang w:eastAsia="sk-SK"/>
              </w:rPr>
            </w:pPr>
          </w:p>
        </w:tc>
        <w:tc>
          <w:tcPr>
            <w:tcW w:w="1637" w:type="dxa"/>
            <w:tcBorders>
              <w:top w:val="single" w:sz="4" w:space="0" w:color="auto"/>
              <w:left w:val="single" w:sz="4" w:space="0" w:color="auto"/>
              <w:bottom w:val="single" w:sz="4" w:space="0" w:color="auto"/>
              <w:right w:val="single" w:sz="4" w:space="0" w:color="auto"/>
            </w:tcBorders>
            <w:noWrap/>
            <w:vAlign w:val="center"/>
          </w:tcPr>
          <w:p w14:paraId="0F8B2605" w14:textId="1F40EEE7" w:rsidR="008722DD" w:rsidRPr="000D10E5" w:rsidRDefault="008722DD" w:rsidP="008722DD">
            <w:pPr>
              <w:spacing w:after="0" w:line="240" w:lineRule="auto"/>
              <w:jc w:val="center"/>
              <w:rPr>
                <w:rFonts w:ascii="Times New Roman" w:eastAsia="Times New Roman" w:hAnsi="Times New Roman"/>
                <w:color w:val="000000"/>
                <w:sz w:val="20"/>
                <w:szCs w:val="20"/>
                <w:lang w:eastAsia="sk-SK"/>
              </w:rPr>
            </w:pPr>
          </w:p>
        </w:tc>
        <w:tc>
          <w:tcPr>
            <w:tcW w:w="850" w:type="dxa"/>
            <w:tcBorders>
              <w:top w:val="single" w:sz="4" w:space="0" w:color="auto"/>
              <w:left w:val="single" w:sz="4" w:space="0" w:color="auto"/>
              <w:bottom w:val="single" w:sz="4" w:space="0" w:color="auto"/>
              <w:right w:val="single" w:sz="4" w:space="0" w:color="auto"/>
            </w:tcBorders>
            <w:vAlign w:val="center"/>
          </w:tcPr>
          <w:p w14:paraId="753F19F4" w14:textId="1D1A9132" w:rsidR="008722DD" w:rsidRPr="000D10E5" w:rsidRDefault="008722DD" w:rsidP="008722DD">
            <w:pPr>
              <w:spacing w:after="0" w:line="240" w:lineRule="auto"/>
              <w:rPr>
                <w:rFonts w:ascii="Times New Roman" w:eastAsia="Times New Roman" w:hAnsi="Times New Roman"/>
                <w:color w:val="000000"/>
                <w:sz w:val="20"/>
                <w:szCs w:val="20"/>
                <w:lang w:eastAsia="sk-SK"/>
              </w:rPr>
            </w:pPr>
          </w:p>
        </w:tc>
        <w:tc>
          <w:tcPr>
            <w:tcW w:w="632" w:type="dxa"/>
            <w:tcBorders>
              <w:top w:val="single" w:sz="4" w:space="0" w:color="auto"/>
              <w:left w:val="single" w:sz="4" w:space="0" w:color="auto"/>
              <w:bottom w:val="single" w:sz="4" w:space="0" w:color="auto"/>
              <w:right w:val="single" w:sz="4" w:space="0" w:color="auto"/>
            </w:tcBorders>
            <w:noWrap/>
            <w:vAlign w:val="center"/>
          </w:tcPr>
          <w:p w14:paraId="5824BEF3" w14:textId="69EBFB74" w:rsidR="008722DD" w:rsidRPr="000D10E5" w:rsidRDefault="008722DD" w:rsidP="008722DD">
            <w:pPr>
              <w:spacing w:after="0" w:line="240" w:lineRule="auto"/>
              <w:rPr>
                <w:rFonts w:ascii="Times New Roman" w:eastAsia="Times New Roman" w:hAnsi="Times New Roman"/>
                <w:color w:val="000000"/>
                <w:sz w:val="20"/>
                <w:szCs w:val="20"/>
                <w:lang w:eastAsia="sk-SK"/>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47F23454" w14:textId="13F64619" w:rsidR="008722DD" w:rsidRPr="000D10E5" w:rsidRDefault="008722DD" w:rsidP="008722DD">
            <w:pPr>
              <w:spacing w:after="0" w:line="240" w:lineRule="auto"/>
              <w:jc w:val="center"/>
              <w:rPr>
                <w:rFonts w:ascii="Times New Roman" w:eastAsia="Times New Roman" w:hAnsi="Times New Roman"/>
                <w:color w:val="000000"/>
                <w:sz w:val="20"/>
                <w:szCs w:val="20"/>
                <w:lang w:eastAsia="sk-SK"/>
              </w:rPr>
            </w:pPr>
          </w:p>
        </w:tc>
        <w:tc>
          <w:tcPr>
            <w:tcW w:w="1000" w:type="dxa"/>
            <w:tcBorders>
              <w:top w:val="single" w:sz="4" w:space="0" w:color="auto"/>
              <w:left w:val="single" w:sz="4" w:space="0" w:color="auto"/>
              <w:bottom w:val="single" w:sz="4" w:space="0" w:color="auto"/>
              <w:right w:val="single" w:sz="4" w:space="0" w:color="auto"/>
            </w:tcBorders>
            <w:noWrap/>
            <w:vAlign w:val="center"/>
          </w:tcPr>
          <w:p w14:paraId="372136EC" w14:textId="3AA62C17" w:rsidR="008722DD" w:rsidRPr="000D10E5" w:rsidRDefault="008722DD" w:rsidP="008722DD">
            <w:pPr>
              <w:spacing w:after="0" w:line="240" w:lineRule="auto"/>
              <w:jc w:val="center"/>
              <w:rPr>
                <w:rFonts w:ascii="Times New Roman" w:eastAsia="Times New Roman" w:hAnsi="Times New Roman"/>
                <w:color w:val="000000"/>
                <w:sz w:val="20"/>
                <w:szCs w:val="20"/>
                <w:highlight w:val="yellow"/>
                <w:lang w:eastAsia="sk-SK"/>
              </w:rPr>
            </w:pPr>
          </w:p>
        </w:tc>
        <w:tc>
          <w:tcPr>
            <w:tcW w:w="916" w:type="dxa"/>
            <w:tcBorders>
              <w:top w:val="single" w:sz="4" w:space="0" w:color="auto"/>
              <w:left w:val="single" w:sz="4" w:space="0" w:color="auto"/>
              <w:bottom w:val="single" w:sz="4" w:space="0" w:color="auto"/>
              <w:right w:val="single" w:sz="4" w:space="0" w:color="auto"/>
            </w:tcBorders>
            <w:noWrap/>
            <w:vAlign w:val="center"/>
          </w:tcPr>
          <w:p w14:paraId="7AAA6265" w14:textId="7DEE50FE" w:rsidR="008722DD" w:rsidRPr="000D10E5" w:rsidRDefault="008722DD" w:rsidP="008722DD">
            <w:pPr>
              <w:spacing w:after="0" w:line="240" w:lineRule="auto"/>
              <w:jc w:val="center"/>
              <w:rPr>
                <w:rFonts w:ascii="Times New Roman" w:eastAsia="Times New Roman" w:hAnsi="Times New Roman"/>
                <w:color w:val="000000"/>
                <w:sz w:val="20"/>
                <w:szCs w:val="20"/>
                <w:highlight w:val="yellow"/>
                <w:lang w:eastAsia="sk-SK"/>
              </w:rPr>
            </w:pPr>
          </w:p>
        </w:tc>
        <w:tc>
          <w:tcPr>
            <w:tcW w:w="926" w:type="dxa"/>
            <w:tcBorders>
              <w:top w:val="single" w:sz="4" w:space="0" w:color="auto"/>
              <w:left w:val="single" w:sz="4" w:space="0" w:color="auto"/>
              <w:bottom w:val="single" w:sz="4" w:space="0" w:color="auto"/>
              <w:right w:val="single" w:sz="4" w:space="0" w:color="auto"/>
            </w:tcBorders>
            <w:vAlign w:val="center"/>
          </w:tcPr>
          <w:p w14:paraId="5C278BA7" w14:textId="3B0D07BA" w:rsidR="008722DD" w:rsidRPr="000D10E5" w:rsidRDefault="008722DD" w:rsidP="008722DD">
            <w:pPr>
              <w:spacing w:after="0" w:line="240" w:lineRule="auto"/>
              <w:jc w:val="center"/>
              <w:rPr>
                <w:rFonts w:ascii="Times New Roman" w:eastAsia="Times New Roman" w:hAnsi="Times New Roman"/>
                <w:color w:val="000000"/>
                <w:sz w:val="20"/>
                <w:szCs w:val="20"/>
                <w:lang w:eastAsia="sk-SK"/>
              </w:rPr>
            </w:pPr>
          </w:p>
        </w:tc>
      </w:tr>
    </w:tbl>
    <w:p w14:paraId="637805D2" w14:textId="02C5E4FF" w:rsidR="004E044C" w:rsidRPr="00710D88" w:rsidRDefault="004E044C" w:rsidP="004E044C">
      <w:pPr>
        <w:spacing w:after="160" w:line="259" w:lineRule="auto"/>
        <w:jc w:val="both"/>
        <w:rPr>
          <w:rFonts w:ascii="Times New Roman" w:hAnsi="Times New Roman"/>
          <w:i/>
        </w:rPr>
        <w:sectPr w:rsidR="004E044C" w:rsidRPr="00710D88" w:rsidSect="00A9493A">
          <w:pgSz w:w="16838" w:h="11906" w:orient="landscape"/>
          <w:pgMar w:top="1418" w:right="992" w:bottom="1418" w:left="1418" w:header="708" w:footer="708" w:gutter="0"/>
          <w:cols w:space="708"/>
          <w:docGrid w:linePitch="360"/>
        </w:sectPr>
      </w:pPr>
    </w:p>
    <w:p w14:paraId="1105C25E" w14:textId="77777777" w:rsidR="004E044C" w:rsidRPr="00CA3F65" w:rsidRDefault="004E044C" w:rsidP="004E044C">
      <w:pPr>
        <w:spacing w:after="160" w:line="259" w:lineRule="auto"/>
        <w:jc w:val="both"/>
        <w:rPr>
          <w:rFonts w:ascii="Times New Roman" w:hAnsi="Times New Roman"/>
          <w:b/>
          <w:bCs/>
          <w:i/>
          <w:sz w:val="24"/>
          <w:szCs w:val="24"/>
          <w:u w:val="single"/>
        </w:rPr>
      </w:pPr>
      <w:r w:rsidRPr="00CA3F65">
        <w:rPr>
          <w:rFonts w:ascii="Times New Roman" w:hAnsi="Times New Roman"/>
          <w:b/>
          <w:bCs/>
          <w:i/>
          <w:sz w:val="24"/>
          <w:szCs w:val="24"/>
          <w:u w:val="single"/>
        </w:rPr>
        <w:lastRenderedPageBreak/>
        <w:t xml:space="preserve">3.1.3 Doplňujúce informácie k spôsobu výpočtu vplyvov jednotlivých regulácií na zmenu nákladov </w:t>
      </w:r>
    </w:p>
    <w:p w14:paraId="6757DE5E" w14:textId="77777777" w:rsidR="004E044C" w:rsidRPr="00CA3F65" w:rsidRDefault="004E044C" w:rsidP="004E044C">
      <w:pPr>
        <w:spacing w:after="160" w:line="259" w:lineRule="auto"/>
        <w:jc w:val="both"/>
        <w:rPr>
          <w:rFonts w:ascii="Times New Roman" w:hAnsi="Times New Roman"/>
          <w:bCs/>
          <w:i/>
          <w:iCs/>
          <w:color w:val="000000"/>
          <w:sz w:val="24"/>
          <w:szCs w:val="24"/>
        </w:rPr>
      </w:pPr>
      <w:r w:rsidRPr="00CA3F65">
        <w:rPr>
          <w:rFonts w:ascii="Times New Roman" w:hAnsi="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 a poplatky, ktorých cieľom je znižovať negatívne externality, B. Iné poplatky, C. Sankcie, D. Nepriame finančné náklady, E. Administratívne náklady). Rozčleňte ich a vypočítajte v súlade s metodickým postupom. </w:t>
      </w:r>
    </w:p>
    <w:p w14:paraId="36C20186" w14:textId="77777777" w:rsidR="004E044C" w:rsidRDefault="004E044C" w:rsidP="004E044C">
      <w:pPr>
        <w:spacing w:after="160" w:line="259" w:lineRule="auto"/>
        <w:jc w:val="both"/>
        <w:rPr>
          <w:rFonts w:ascii="Times New Roman" w:hAnsi="Times New Roman"/>
          <w:bCs/>
          <w:i/>
          <w:iCs/>
          <w:color w:val="000000"/>
          <w:sz w:val="24"/>
          <w:szCs w:val="24"/>
        </w:rPr>
      </w:pPr>
      <w:r w:rsidRPr="00CA3F65">
        <w:rPr>
          <w:rFonts w:ascii="Times New Roman" w:hAnsi="Times New Roman"/>
          <w:bCs/>
          <w:i/>
          <w:iCs/>
          <w:color w:val="000000"/>
          <w:sz w:val="24"/>
          <w:szCs w:val="24"/>
        </w:rPr>
        <w:t xml:space="preserve">Doplňujúce informácie k odôvodneniu regulácií: </w:t>
      </w:r>
    </w:p>
    <w:p w14:paraId="36C522AE" w14:textId="77777777" w:rsidR="004E044C" w:rsidRDefault="004E044C" w:rsidP="004E044C">
      <w:pPr>
        <w:spacing w:after="160" w:line="259" w:lineRule="auto"/>
        <w:jc w:val="both"/>
        <w:rPr>
          <w:rFonts w:ascii="Times New Roman" w:hAnsi="Times New Roman"/>
          <w:bCs/>
          <w:i/>
          <w:iCs/>
          <w:color w:val="000000"/>
          <w:sz w:val="24"/>
          <w:szCs w:val="24"/>
        </w:rPr>
      </w:pPr>
      <w:r w:rsidRPr="00CA3F65">
        <w:rPr>
          <w:rFonts w:ascii="Times New Roman" w:hAnsi="Times New Roman"/>
          <w:bCs/>
          <w:i/>
          <w:iCs/>
          <w:color w:val="000000"/>
          <w:sz w:val="24"/>
          <w:szCs w:val="24"/>
        </w:rPr>
        <w:t>Doplňujúce informácie k spôsobu výpočtu:</w:t>
      </w:r>
    </w:p>
    <w:p w14:paraId="1D35A858" w14:textId="77777777" w:rsidR="00BA15E9" w:rsidRPr="00CA3F65" w:rsidRDefault="00BA15E9" w:rsidP="004E044C">
      <w:pPr>
        <w:spacing w:after="160" w:line="259" w:lineRule="auto"/>
        <w:jc w:val="both"/>
        <w:rPr>
          <w:rFonts w:ascii="Times New Roman" w:hAnsi="Times New Roman"/>
          <w:bCs/>
          <w:i/>
          <w:iCs/>
          <w:color w:val="000000"/>
          <w:sz w:val="24"/>
          <w:szCs w:val="24"/>
        </w:rPr>
      </w:pPr>
    </w:p>
    <w:p w14:paraId="75F21A77" w14:textId="77777777" w:rsidR="004E044C" w:rsidRPr="00CA3F65" w:rsidRDefault="004E044C" w:rsidP="004E044C">
      <w:pPr>
        <w:spacing w:after="160" w:line="259" w:lineRule="auto"/>
        <w:jc w:val="both"/>
        <w:rPr>
          <w:rFonts w:ascii="Times New Roman" w:hAnsi="Times New Roman"/>
          <w:b/>
          <w:sz w:val="24"/>
          <w:szCs w:val="24"/>
        </w:rPr>
      </w:pPr>
      <w:r w:rsidRPr="00CA3F65">
        <w:rPr>
          <w:rFonts w:ascii="Times New Roman" w:hAnsi="Times New Roman"/>
          <w:b/>
          <w:sz w:val="24"/>
          <w:szCs w:val="24"/>
        </w:rPr>
        <w:t>3.2 Vyhodnotenie konzultácií s podnikateľskými subjektmi pred predbežným pripomienkovým konaním</w:t>
      </w:r>
    </w:p>
    <w:p w14:paraId="1BFF546A"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228B6D3C"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Uveďte hlavné body konzultácií a ich závery. </w:t>
      </w:r>
    </w:p>
    <w:p w14:paraId="1CFBB33D"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25DC85B2"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Alternatívne namiesto vypĺňania bodu 3.2 môžete uviesť ako samostatnú prílohu tejto analýzy Záznam z konzultácií obsahujúci požadované informácie. </w:t>
      </w:r>
    </w:p>
    <w:p w14:paraId="463F29E8" w14:textId="77777777" w:rsidR="004E044C" w:rsidRPr="00CA3F65" w:rsidRDefault="004E044C" w:rsidP="004E044C">
      <w:pPr>
        <w:spacing w:after="0" w:line="240" w:lineRule="auto"/>
        <w:jc w:val="both"/>
        <w:rPr>
          <w:rFonts w:ascii="Times New Roman" w:hAnsi="Times New Roman"/>
          <w:sz w:val="24"/>
          <w:szCs w:val="24"/>
        </w:rPr>
      </w:pPr>
    </w:p>
    <w:p w14:paraId="4B0447FD" w14:textId="1C35FC8B" w:rsidR="005723DF" w:rsidRDefault="005723DF" w:rsidP="005723DF">
      <w:pPr>
        <w:spacing w:after="120" w:line="240" w:lineRule="auto"/>
        <w:jc w:val="both"/>
        <w:rPr>
          <w:rFonts w:ascii="Times New Roman" w:hAnsi="Times New Roman"/>
          <w:sz w:val="24"/>
          <w:szCs w:val="24"/>
        </w:rPr>
      </w:pPr>
      <w:r>
        <w:rPr>
          <w:rFonts w:ascii="Times New Roman" w:hAnsi="Times New Roman"/>
          <w:sz w:val="24"/>
          <w:szCs w:val="24"/>
        </w:rPr>
        <w:t>Nový zoznam zdravotných výkonov prebiehal za úzkej súčinnosti členov odborných pracovných skupín, ktorí boli nominovaní príslušnou odbornou spoločnosťou a revíznymi lekármi každej zdravotnej poisťovne.</w:t>
      </w:r>
    </w:p>
    <w:p w14:paraId="09D4A63C" w14:textId="48762063" w:rsidR="005723DF" w:rsidRDefault="005723DF" w:rsidP="005723DF">
      <w:pPr>
        <w:spacing w:after="120" w:line="240" w:lineRule="auto"/>
        <w:jc w:val="both"/>
        <w:rPr>
          <w:rFonts w:ascii="Times New Roman" w:hAnsi="Times New Roman"/>
          <w:sz w:val="24"/>
          <w:szCs w:val="24"/>
        </w:rPr>
      </w:pPr>
      <w:r w:rsidRPr="005723DF">
        <w:rPr>
          <w:rFonts w:ascii="Times New Roman" w:hAnsi="Times New Roman"/>
          <w:sz w:val="24"/>
          <w:szCs w:val="24"/>
        </w:rPr>
        <w:t>Novej právnej úprave predchádzala príprava a spustenie dvoch pilotných testovaní nových zdravotných výkonov pre dvadsať druhov odborných zameraní špecializovaných ambulancií. Cieľom oboch pilotov bolo zistenie početnosti vykonávania jednotlivých úkonov zdravotníckych pracovníkov, validácia časovej dispozície uvedenej v registračnom liste zdravotného výkonu ako aj určenie váhy zdravotného výkonu (odlíšenie náročnosti jednotlivých výkonov medzi sebou navzájom prostredníctvom bodového ohodnotenia.  Pilotované zoznamy nových zdravotných výkonov pre jednotlivé odborné zamerania boli pripravované participatívnym prístupom v úzkej súčinnosti so zástupcami príslušných odborných spoločností ako členmi odborných pracovných skupín (nominovaní príslušnou odbornou spoločnosťou) a revíznymi lekármi všetkých zdravotných poisťovní.</w:t>
      </w:r>
    </w:p>
    <w:p w14:paraId="3D83832B" w14:textId="0D5189E1" w:rsidR="00BA15E9" w:rsidRPr="00BA15E9" w:rsidRDefault="005723DF" w:rsidP="00BA15E9">
      <w:pPr>
        <w:spacing w:after="120" w:line="240" w:lineRule="auto"/>
        <w:jc w:val="both"/>
        <w:rPr>
          <w:rFonts w:ascii="Times New Roman" w:hAnsi="Times New Roman"/>
          <w:sz w:val="24"/>
          <w:szCs w:val="24"/>
        </w:rPr>
      </w:pPr>
      <w:r>
        <w:rPr>
          <w:rFonts w:ascii="Times New Roman" w:hAnsi="Times New Roman"/>
          <w:sz w:val="24"/>
          <w:szCs w:val="24"/>
        </w:rPr>
        <w:t>Zároveň v</w:t>
      </w:r>
      <w:r w:rsidRPr="00CA3F65">
        <w:rPr>
          <w:rFonts w:ascii="Times New Roman" w:hAnsi="Times New Roman"/>
          <w:sz w:val="24"/>
          <w:szCs w:val="24"/>
        </w:rPr>
        <w:t>erejnosť</w:t>
      </w:r>
      <w:r>
        <w:rPr>
          <w:rFonts w:ascii="Times New Roman" w:hAnsi="Times New Roman"/>
          <w:sz w:val="24"/>
          <w:szCs w:val="24"/>
        </w:rPr>
        <w:t xml:space="preserve"> bola </w:t>
      </w:r>
      <w:r w:rsidRPr="00CA3F65">
        <w:rPr>
          <w:rFonts w:ascii="Times New Roman" w:hAnsi="Times New Roman"/>
          <w:sz w:val="24"/>
          <w:szCs w:val="24"/>
        </w:rPr>
        <w:t xml:space="preserve">o príprave návrhu zákona, </w:t>
      </w:r>
      <w:r w:rsidRPr="00554373">
        <w:rPr>
          <w:rFonts w:ascii="Times New Roman" w:eastAsia="Arial" w:hAnsi="Times New Roman"/>
          <w:sz w:val="24"/>
          <w:szCs w:val="24"/>
          <w:lang w:eastAsia="sk-SK"/>
        </w:rPr>
        <w:t xml:space="preserve">ktorým sa mení a dopĺňa zákon </w:t>
      </w:r>
      <w:r w:rsidR="00E61DBA">
        <w:rPr>
          <w:rFonts w:ascii="Times New Roman" w:eastAsia="Arial" w:hAnsi="Times New Roman"/>
          <w:sz w:val="24"/>
          <w:szCs w:val="24"/>
          <w:lang w:eastAsia="sk-SK"/>
        </w:rPr>
        <w:t xml:space="preserve">                                 </w:t>
      </w:r>
      <w:r w:rsidRPr="00554373">
        <w:rPr>
          <w:rFonts w:ascii="Times New Roman" w:eastAsia="Arial" w:hAnsi="Times New Roman"/>
          <w:sz w:val="24"/>
          <w:szCs w:val="24"/>
          <w:lang w:eastAsia="sk-SK"/>
        </w:rPr>
        <w:t>č. 576/2004 Z. z. o zdravotnej starostlivosti, službách súvisiacich s poskytovaním zdravotnej starostlivosti a o zmene a doplnení niektorých zákonov, ktorým sa menia a dopĺňajú niektoré zákony</w:t>
      </w:r>
      <w:r w:rsidRPr="00CA3F65">
        <w:rPr>
          <w:rFonts w:ascii="Times New Roman" w:hAnsi="Times New Roman"/>
          <w:sz w:val="24"/>
          <w:szCs w:val="24"/>
        </w:rPr>
        <w:t xml:space="preserve"> informovaná prostredníctvom zverejnenia predbežnej informácie pod číslom legislatívneho procesu </w:t>
      </w:r>
      <w:hyperlink r:id="rId13" w:history="1">
        <w:r w:rsidRPr="00BA15E9">
          <w:rPr>
            <w:rStyle w:val="Hypertextovprepojenie"/>
            <w:rFonts w:ascii="Times New Roman" w:hAnsi="Times New Roman"/>
            <w:sz w:val="24"/>
            <w:szCs w:val="24"/>
          </w:rPr>
          <w:t>PI/2026/68</w:t>
        </w:r>
      </w:hyperlink>
      <w:r w:rsidRPr="00CA3F65">
        <w:rPr>
          <w:rFonts w:ascii="Times New Roman" w:hAnsi="Times New Roman"/>
          <w:sz w:val="24"/>
          <w:szCs w:val="24"/>
        </w:rPr>
        <w:t xml:space="preserve"> (od </w:t>
      </w:r>
      <w:r>
        <w:rPr>
          <w:rFonts w:ascii="Times New Roman" w:hAnsi="Times New Roman"/>
          <w:sz w:val="24"/>
          <w:szCs w:val="24"/>
        </w:rPr>
        <w:t>18</w:t>
      </w:r>
      <w:r w:rsidRPr="00CA3F65">
        <w:rPr>
          <w:rFonts w:ascii="Times New Roman" w:hAnsi="Times New Roman"/>
          <w:sz w:val="24"/>
          <w:szCs w:val="24"/>
        </w:rPr>
        <w:t>.0</w:t>
      </w:r>
      <w:r>
        <w:rPr>
          <w:rFonts w:ascii="Times New Roman" w:hAnsi="Times New Roman"/>
          <w:sz w:val="24"/>
          <w:szCs w:val="24"/>
        </w:rPr>
        <w:t>3</w:t>
      </w:r>
      <w:r w:rsidRPr="00CA3F65">
        <w:rPr>
          <w:rFonts w:ascii="Times New Roman" w:hAnsi="Times New Roman"/>
          <w:sz w:val="24"/>
          <w:szCs w:val="24"/>
        </w:rPr>
        <w:t>.202</w:t>
      </w:r>
      <w:r>
        <w:rPr>
          <w:rFonts w:ascii="Times New Roman" w:hAnsi="Times New Roman"/>
          <w:sz w:val="24"/>
          <w:szCs w:val="24"/>
        </w:rPr>
        <w:t>6</w:t>
      </w:r>
      <w:r w:rsidRPr="00CA3F65">
        <w:rPr>
          <w:rFonts w:ascii="Times New Roman" w:hAnsi="Times New Roman"/>
          <w:sz w:val="24"/>
          <w:szCs w:val="24"/>
        </w:rPr>
        <w:t xml:space="preserve"> do 2</w:t>
      </w:r>
      <w:r>
        <w:rPr>
          <w:rFonts w:ascii="Times New Roman" w:hAnsi="Times New Roman"/>
          <w:sz w:val="24"/>
          <w:szCs w:val="24"/>
        </w:rPr>
        <w:t>4</w:t>
      </w:r>
      <w:r w:rsidRPr="00CA3F65">
        <w:rPr>
          <w:rFonts w:ascii="Times New Roman" w:hAnsi="Times New Roman"/>
          <w:sz w:val="24"/>
          <w:szCs w:val="24"/>
        </w:rPr>
        <w:t>.0</w:t>
      </w:r>
      <w:r>
        <w:rPr>
          <w:rFonts w:ascii="Times New Roman" w:hAnsi="Times New Roman"/>
          <w:sz w:val="24"/>
          <w:szCs w:val="24"/>
        </w:rPr>
        <w:t>3</w:t>
      </w:r>
      <w:r w:rsidRPr="00CA3F65">
        <w:rPr>
          <w:rFonts w:ascii="Times New Roman" w:hAnsi="Times New Roman"/>
          <w:sz w:val="24"/>
          <w:szCs w:val="24"/>
        </w:rPr>
        <w:t>.202</w:t>
      </w:r>
      <w:r>
        <w:rPr>
          <w:rFonts w:ascii="Times New Roman" w:hAnsi="Times New Roman"/>
          <w:sz w:val="24"/>
          <w:szCs w:val="24"/>
        </w:rPr>
        <w:t>6</w:t>
      </w:r>
      <w:r w:rsidRPr="00CA3F65">
        <w:rPr>
          <w:rFonts w:ascii="Times New Roman" w:hAnsi="Times New Roman"/>
          <w:sz w:val="24"/>
          <w:szCs w:val="24"/>
        </w:rPr>
        <w:t>), kde bol</w:t>
      </w:r>
      <w:r>
        <w:rPr>
          <w:rFonts w:ascii="Times New Roman" w:hAnsi="Times New Roman"/>
          <w:sz w:val="24"/>
          <w:szCs w:val="24"/>
        </w:rPr>
        <w:t>i</w:t>
      </w:r>
      <w:r w:rsidRPr="00CA3F65">
        <w:rPr>
          <w:rFonts w:ascii="Times New Roman" w:hAnsi="Times New Roman"/>
          <w:sz w:val="24"/>
          <w:szCs w:val="24"/>
        </w:rPr>
        <w:t xml:space="preserve"> uplatnen</w:t>
      </w:r>
      <w:r>
        <w:rPr>
          <w:rFonts w:ascii="Times New Roman" w:hAnsi="Times New Roman"/>
          <w:sz w:val="24"/>
          <w:szCs w:val="24"/>
        </w:rPr>
        <w:t>é</w:t>
      </w:r>
      <w:r w:rsidRPr="00CA3F65">
        <w:rPr>
          <w:rFonts w:ascii="Times New Roman" w:hAnsi="Times New Roman"/>
          <w:sz w:val="24"/>
          <w:szCs w:val="24"/>
        </w:rPr>
        <w:t xml:space="preserve"> </w:t>
      </w:r>
      <w:r w:rsidR="005C4B63">
        <w:rPr>
          <w:rFonts w:ascii="Times New Roman" w:hAnsi="Times New Roman"/>
          <w:sz w:val="24"/>
          <w:szCs w:val="24"/>
        </w:rPr>
        <w:t>dve</w:t>
      </w:r>
      <w:r w:rsidRPr="00CA3F65">
        <w:rPr>
          <w:rFonts w:ascii="Times New Roman" w:hAnsi="Times New Roman"/>
          <w:sz w:val="24"/>
          <w:szCs w:val="24"/>
        </w:rPr>
        <w:t xml:space="preserve"> </w:t>
      </w:r>
      <w:r w:rsidRPr="00CA3F65">
        <w:rPr>
          <w:rFonts w:ascii="Times New Roman" w:hAnsi="Times New Roman"/>
          <w:sz w:val="24"/>
          <w:szCs w:val="24"/>
        </w:rPr>
        <w:lastRenderedPageBreak/>
        <w:t>pripomienk</w:t>
      </w:r>
      <w:r>
        <w:rPr>
          <w:rFonts w:ascii="Times New Roman" w:hAnsi="Times New Roman"/>
          <w:sz w:val="24"/>
          <w:szCs w:val="24"/>
        </w:rPr>
        <w:t>y</w:t>
      </w:r>
      <w:r w:rsidRPr="00CA3F65">
        <w:rPr>
          <w:rFonts w:ascii="Times New Roman" w:hAnsi="Times New Roman"/>
          <w:sz w:val="24"/>
          <w:szCs w:val="24"/>
        </w:rPr>
        <w:t xml:space="preserve"> od subjektov</w:t>
      </w:r>
      <w:r w:rsidR="00BA15E9">
        <w:rPr>
          <w:rFonts w:ascii="Times New Roman" w:hAnsi="Times New Roman"/>
          <w:sz w:val="24"/>
          <w:szCs w:val="24"/>
        </w:rPr>
        <w:t xml:space="preserve"> </w:t>
      </w:r>
      <w:r w:rsidR="00BA15E9" w:rsidRPr="00BA15E9">
        <w:rPr>
          <w:rFonts w:ascii="Times New Roman" w:hAnsi="Times New Roman"/>
          <w:sz w:val="24"/>
          <w:szCs w:val="24"/>
        </w:rPr>
        <w:t>Slovenská lekárnická komora</w:t>
      </w:r>
      <w:r w:rsidR="00BA15E9">
        <w:rPr>
          <w:rFonts w:ascii="Times New Roman" w:hAnsi="Times New Roman"/>
          <w:sz w:val="24"/>
          <w:szCs w:val="24"/>
        </w:rPr>
        <w:t xml:space="preserve"> a </w:t>
      </w:r>
      <w:r w:rsidR="00BA15E9" w:rsidRPr="00BA15E9">
        <w:rPr>
          <w:rFonts w:ascii="Times New Roman" w:hAnsi="Times New Roman"/>
          <w:sz w:val="24"/>
          <w:szCs w:val="24"/>
        </w:rPr>
        <w:t>Asociácia zamestnávateľských zväzov a združení Slovenskej republiky</w:t>
      </w:r>
      <w:r w:rsidR="00BA15E9">
        <w:rPr>
          <w:rFonts w:ascii="Times New Roman" w:hAnsi="Times New Roman"/>
          <w:sz w:val="24"/>
          <w:szCs w:val="24"/>
        </w:rPr>
        <w:t xml:space="preserve">. </w:t>
      </w:r>
    </w:p>
    <w:p w14:paraId="42A717E9" w14:textId="6880F994" w:rsidR="00BA15E9" w:rsidRPr="00BA15E9" w:rsidRDefault="00BA15E9" w:rsidP="00BA15E9">
      <w:pPr>
        <w:spacing w:line="240" w:lineRule="auto"/>
        <w:jc w:val="both"/>
        <w:rPr>
          <w:rFonts w:ascii="Times New Roman" w:hAnsi="Times New Roman"/>
          <w:sz w:val="24"/>
          <w:szCs w:val="24"/>
        </w:rPr>
      </w:pPr>
      <w:r w:rsidRPr="00BA15E9">
        <w:rPr>
          <w:rFonts w:ascii="Times New Roman" w:hAnsi="Times New Roman"/>
          <w:sz w:val="24"/>
          <w:szCs w:val="24"/>
        </w:rPr>
        <w:t>Stanovisko predkladateľa k vzneseným pripomienkam:</w:t>
      </w:r>
    </w:p>
    <w:p w14:paraId="6618B598" w14:textId="7615F00D" w:rsidR="00BA15E9" w:rsidRPr="00BA15E9" w:rsidRDefault="00BA15E9" w:rsidP="00BA15E9">
      <w:pPr>
        <w:spacing w:line="240" w:lineRule="auto"/>
        <w:jc w:val="both"/>
        <w:rPr>
          <w:rFonts w:ascii="Times New Roman" w:hAnsi="Times New Roman"/>
          <w:sz w:val="24"/>
          <w:szCs w:val="24"/>
        </w:rPr>
      </w:pPr>
      <w:r w:rsidRPr="00BA15E9">
        <w:rPr>
          <w:rFonts w:ascii="Times New Roman" w:hAnsi="Times New Roman"/>
          <w:sz w:val="24"/>
          <w:szCs w:val="24"/>
        </w:rPr>
        <w:t>Predmet pripomienky bol zohľadnený v pripravovanom návrhu zákona. Legislatívny rámec zoznamu zdravotných výkonov nevylučuje, ale umožňuje úpravu zdravotných výkonov aj vo vzťahu k poskytovaniu lekárenskej starostlivosti v príslušných zdravotníckych zariadeniach.</w:t>
      </w:r>
    </w:p>
    <w:p w14:paraId="5AE48A43" w14:textId="36F38200" w:rsidR="004E044C" w:rsidRPr="00BA15E9" w:rsidRDefault="00BA15E9" w:rsidP="00BA15E9">
      <w:pPr>
        <w:spacing w:line="240" w:lineRule="auto"/>
        <w:jc w:val="both"/>
        <w:rPr>
          <w:rFonts w:ascii="Times New Roman" w:hAnsi="Times New Roman"/>
          <w:sz w:val="24"/>
          <w:szCs w:val="24"/>
        </w:rPr>
      </w:pPr>
      <w:r w:rsidRPr="00BA15E9">
        <w:rPr>
          <w:rFonts w:ascii="Times New Roman" w:hAnsi="Times New Roman"/>
          <w:sz w:val="24"/>
          <w:szCs w:val="24"/>
        </w:rPr>
        <w:t xml:space="preserve">Navrhovanou právnou úpravou sa upravuje legislatívny rámec zoznamu zdravotných výkonov. Úpravou sa priamo nevydáva zoznam zdravotných výkonov s jednotlivými položkami výkonov. Po schválení a nadobudnutí účinnosti zákona budú môcť oprávnené subjekty podať návrh na zaradenie nového výkonu do zoznamu zdravotných výkonov. </w:t>
      </w:r>
    </w:p>
    <w:p w14:paraId="50F40DEB" w14:textId="77777777" w:rsidR="004E044C" w:rsidRPr="00CA3F65" w:rsidRDefault="004E044C" w:rsidP="004E044C">
      <w:pPr>
        <w:spacing w:after="0" w:line="240" w:lineRule="auto"/>
        <w:jc w:val="both"/>
        <w:rPr>
          <w:rFonts w:ascii="Times New Roman" w:hAnsi="Times New Roman"/>
          <w:color w:val="FF0000"/>
          <w:sz w:val="24"/>
          <w:szCs w:val="24"/>
        </w:rPr>
      </w:pPr>
    </w:p>
    <w:p w14:paraId="5C4764E9" w14:textId="77777777" w:rsidR="004E044C" w:rsidRPr="00CA3F65" w:rsidRDefault="004E044C" w:rsidP="004E044C">
      <w:pPr>
        <w:spacing w:after="160" w:line="259" w:lineRule="auto"/>
        <w:jc w:val="both"/>
        <w:rPr>
          <w:rFonts w:ascii="Times New Roman" w:hAnsi="Times New Roman"/>
          <w:b/>
          <w:sz w:val="24"/>
          <w:szCs w:val="24"/>
        </w:rPr>
      </w:pPr>
      <w:bookmarkStart w:id="0" w:name="_Hlk47698091"/>
      <w:r w:rsidRPr="00CA3F65">
        <w:rPr>
          <w:rFonts w:ascii="Times New Roman" w:hAnsi="Times New Roman"/>
          <w:b/>
          <w:sz w:val="24"/>
          <w:szCs w:val="24"/>
        </w:rPr>
        <w:t>3.3 Vplyvy na konkurencieschopnosť a produktivitu</w:t>
      </w:r>
    </w:p>
    <w:bookmarkEnd w:id="0"/>
    <w:p w14:paraId="2329FEC2"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Dochádza k vytvoreniu resp. k zmene bariér na trhu? </w:t>
      </w:r>
    </w:p>
    <w:p w14:paraId="00821CAE"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Bude sa s niektorými podnikmi alebo produktmi zaobchádzať v porovnateľnej situácii rôzne (napr. špeciálne režimy pre mikro, malé a stredné podniky tzv. MSP)? </w:t>
      </w:r>
    </w:p>
    <w:p w14:paraId="00110932"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Ovplyvňuje zmena regulácie cezhraničné investície (príliv/odliv zahraničných investícií resp. uplatnenie slovenských podnikov na zahraničných trhoch)? </w:t>
      </w:r>
    </w:p>
    <w:p w14:paraId="023973C5"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Ovplyvní dostupnosť základných zdrojov (financie, pracovná sila, suroviny, mechanizmy, energie atď.)? </w:t>
      </w:r>
    </w:p>
    <w:p w14:paraId="5617F04F"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Ovplyvňuje zmena regulácie inovácie, vedu a výskum?</w:t>
      </w:r>
    </w:p>
    <w:p w14:paraId="2B013F8A"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Ak bol identifikovaný goldplating, prispieva k zníženiu konkurencieschopnosti a produktivity? Akým spôsobom?</w:t>
      </w:r>
    </w:p>
    <w:p w14:paraId="4582275C"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iCs/>
          <w:sz w:val="24"/>
          <w:szCs w:val="24"/>
        </w:rPr>
        <w:t>Ako prispieva zmena regulácie k cieľu Slovenska mať najlepšie podnikateľské prostredie spomedzi susediacich krajín EÚ?</w:t>
      </w:r>
    </w:p>
    <w:p w14:paraId="77A52294" w14:textId="77777777" w:rsidR="004E044C" w:rsidRPr="00CA3F65" w:rsidRDefault="004E044C" w:rsidP="004E044C">
      <w:pPr>
        <w:spacing w:after="0" w:line="259" w:lineRule="auto"/>
        <w:jc w:val="both"/>
        <w:rPr>
          <w:rFonts w:ascii="Times New Roman" w:hAnsi="Times New Roman"/>
          <w:sz w:val="24"/>
          <w:szCs w:val="24"/>
        </w:rPr>
      </w:pPr>
    </w:p>
    <w:p w14:paraId="5BEA4FC1" w14:textId="08ECE9E3" w:rsidR="00466CFD" w:rsidRDefault="004E044C" w:rsidP="004E044C">
      <w:pPr>
        <w:spacing w:after="0" w:line="259" w:lineRule="auto"/>
        <w:jc w:val="both"/>
        <w:rPr>
          <w:rFonts w:ascii="Times New Roman" w:hAnsi="Times New Roman"/>
          <w:sz w:val="24"/>
          <w:szCs w:val="24"/>
        </w:rPr>
      </w:pPr>
      <w:r w:rsidRPr="61D374A3">
        <w:rPr>
          <w:rFonts w:ascii="Times New Roman" w:hAnsi="Times New Roman"/>
          <w:sz w:val="24"/>
          <w:szCs w:val="24"/>
        </w:rPr>
        <w:t xml:space="preserve">Navrhovanou reguláciou nedochádza k vytvoreniu bariér na trhu. Naopak, definovanie nového </w:t>
      </w:r>
      <w:r w:rsidR="00466CFD">
        <w:rPr>
          <w:rFonts w:ascii="Times New Roman" w:hAnsi="Times New Roman"/>
          <w:sz w:val="24"/>
          <w:szCs w:val="24"/>
        </w:rPr>
        <w:t xml:space="preserve">zoznamu zdravotných výkonov, najmä časť, ktorá upravuje </w:t>
      </w:r>
      <w:r w:rsidR="008C6923">
        <w:rPr>
          <w:rFonts w:ascii="Times New Roman" w:hAnsi="Times New Roman"/>
          <w:sz w:val="24"/>
          <w:szCs w:val="24"/>
        </w:rPr>
        <w:t xml:space="preserve">pravidelný a transparentný proces aktualizácie zoznamu zdravotných výkonov ako aj </w:t>
      </w:r>
      <w:r w:rsidR="00466CFD">
        <w:rPr>
          <w:rFonts w:ascii="Times New Roman" w:hAnsi="Times New Roman"/>
          <w:sz w:val="24"/>
          <w:szCs w:val="24"/>
        </w:rPr>
        <w:t xml:space="preserve">spoločné pravidlá vykonávania a vykazovania pre poskytovateľov zdravotnej starostlivosti </w:t>
      </w:r>
      <w:r w:rsidR="008C6923">
        <w:rPr>
          <w:rFonts w:ascii="Times New Roman" w:hAnsi="Times New Roman"/>
          <w:sz w:val="24"/>
          <w:szCs w:val="24"/>
        </w:rPr>
        <w:t>sú</w:t>
      </w:r>
      <w:r w:rsidRPr="61D374A3">
        <w:rPr>
          <w:rFonts w:ascii="Times New Roman" w:hAnsi="Times New Roman"/>
          <w:sz w:val="24"/>
          <w:szCs w:val="24"/>
        </w:rPr>
        <w:t xml:space="preserve"> predpokladom na </w:t>
      </w:r>
      <w:r w:rsidR="00466CFD">
        <w:rPr>
          <w:rFonts w:ascii="Times New Roman" w:hAnsi="Times New Roman"/>
          <w:sz w:val="24"/>
          <w:szCs w:val="24"/>
        </w:rPr>
        <w:t xml:space="preserve">transparentné a rovnaké pravidlá, ktoré budú znamenať nižšiu administratívnu záťaž v porovnaní so súčasným stavom. </w:t>
      </w:r>
    </w:p>
    <w:p w14:paraId="7B9A9C7D" w14:textId="16CD2447" w:rsidR="00D51979" w:rsidRDefault="004E044C" w:rsidP="004E044C">
      <w:pPr>
        <w:spacing w:after="0" w:line="259" w:lineRule="auto"/>
        <w:jc w:val="both"/>
        <w:rPr>
          <w:rFonts w:ascii="Times New Roman" w:hAnsi="Times New Roman"/>
          <w:sz w:val="24"/>
          <w:szCs w:val="24"/>
        </w:rPr>
      </w:pPr>
      <w:r w:rsidRPr="61D374A3">
        <w:rPr>
          <w:rFonts w:ascii="Times New Roman" w:hAnsi="Times New Roman"/>
          <w:sz w:val="24"/>
          <w:szCs w:val="24"/>
        </w:rPr>
        <w:t>Rozšírenie</w:t>
      </w:r>
      <w:r w:rsidR="008C6923">
        <w:rPr>
          <w:rFonts w:ascii="Times New Roman" w:hAnsi="Times New Roman"/>
          <w:sz w:val="24"/>
          <w:szCs w:val="24"/>
        </w:rPr>
        <w:t xml:space="preserve"> </w:t>
      </w:r>
      <w:r w:rsidRPr="61D374A3">
        <w:rPr>
          <w:rFonts w:ascii="Times New Roman" w:hAnsi="Times New Roman"/>
          <w:sz w:val="24"/>
          <w:szCs w:val="24"/>
        </w:rPr>
        <w:t xml:space="preserve">povinnosti </w:t>
      </w:r>
      <w:r w:rsidR="008C6923">
        <w:rPr>
          <w:rFonts w:ascii="Times New Roman" w:hAnsi="Times New Roman"/>
          <w:sz w:val="24"/>
          <w:szCs w:val="24"/>
        </w:rPr>
        <w:t xml:space="preserve">vykazovať poskytnutú zdravotnú starostlivosť aj počas doplnkových ordinačných hodín </w:t>
      </w:r>
      <w:r w:rsidRPr="61D374A3">
        <w:rPr>
          <w:rFonts w:ascii="Times New Roman" w:hAnsi="Times New Roman"/>
          <w:sz w:val="24"/>
          <w:szCs w:val="24"/>
        </w:rPr>
        <w:t>je predpokladom k zabezpečeniu jednotnosti hodnôt údajov o</w:t>
      </w:r>
      <w:r w:rsidR="008C6923">
        <w:rPr>
          <w:rFonts w:ascii="Times New Roman" w:hAnsi="Times New Roman"/>
          <w:sz w:val="24"/>
          <w:szCs w:val="24"/>
        </w:rPr>
        <w:t xml:space="preserve"> poskytovanej zdravotnej starostlivosti. </w:t>
      </w:r>
    </w:p>
    <w:p w14:paraId="58D112CD" w14:textId="19EE7820" w:rsidR="004E044C" w:rsidRDefault="004E044C" w:rsidP="004E044C">
      <w:pPr>
        <w:spacing w:after="0" w:line="259" w:lineRule="auto"/>
        <w:jc w:val="both"/>
        <w:rPr>
          <w:rFonts w:ascii="Times New Roman" w:hAnsi="Times New Roman"/>
          <w:sz w:val="24"/>
          <w:szCs w:val="24"/>
        </w:rPr>
      </w:pPr>
      <w:r w:rsidRPr="00CA3F65">
        <w:rPr>
          <w:rFonts w:ascii="Times New Roman" w:hAnsi="Times New Roman"/>
          <w:sz w:val="24"/>
          <w:szCs w:val="24"/>
        </w:rPr>
        <w:t xml:space="preserve">Pre všetkých poskytovateľov sú </w:t>
      </w:r>
      <w:r w:rsidR="007A446C">
        <w:rPr>
          <w:rFonts w:ascii="Times New Roman" w:hAnsi="Times New Roman"/>
          <w:sz w:val="24"/>
          <w:szCs w:val="24"/>
        </w:rPr>
        <w:t xml:space="preserve">zároveň </w:t>
      </w:r>
      <w:r w:rsidRPr="00CA3F65">
        <w:rPr>
          <w:rFonts w:ascii="Times New Roman" w:hAnsi="Times New Roman"/>
          <w:sz w:val="24"/>
          <w:szCs w:val="24"/>
        </w:rPr>
        <w:t xml:space="preserve">nastavené rovnaké </w:t>
      </w:r>
      <w:r w:rsidR="00466CFD">
        <w:rPr>
          <w:rFonts w:ascii="Times New Roman" w:hAnsi="Times New Roman"/>
          <w:sz w:val="24"/>
          <w:szCs w:val="24"/>
        </w:rPr>
        <w:t xml:space="preserve">spoločné </w:t>
      </w:r>
      <w:r w:rsidRPr="00CA3F65">
        <w:rPr>
          <w:rFonts w:ascii="Times New Roman" w:hAnsi="Times New Roman"/>
          <w:sz w:val="24"/>
          <w:szCs w:val="24"/>
        </w:rPr>
        <w:t>pravidlá</w:t>
      </w:r>
      <w:r w:rsidR="00466CFD">
        <w:rPr>
          <w:rFonts w:ascii="Times New Roman" w:hAnsi="Times New Roman"/>
          <w:sz w:val="24"/>
          <w:szCs w:val="24"/>
        </w:rPr>
        <w:t xml:space="preserve"> s ponechanou právomocou zdravotných poisťovní definovať osobitné pravidlá uznávania </w:t>
      </w:r>
      <w:r w:rsidR="007A446C">
        <w:rPr>
          <w:rFonts w:ascii="Times New Roman" w:hAnsi="Times New Roman"/>
          <w:sz w:val="24"/>
          <w:szCs w:val="24"/>
        </w:rPr>
        <w:t xml:space="preserve">a </w:t>
      </w:r>
      <w:r w:rsidR="00466CFD">
        <w:rPr>
          <w:rFonts w:ascii="Times New Roman" w:hAnsi="Times New Roman"/>
          <w:sz w:val="24"/>
          <w:szCs w:val="24"/>
        </w:rPr>
        <w:t>uhrádzania zdravotných výkonov, zmluvný vzťah zdravotn</w:t>
      </w:r>
      <w:r w:rsidR="007A446C">
        <w:rPr>
          <w:rFonts w:ascii="Times New Roman" w:hAnsi="Times New Roman"/>
          <w:sz w:val="24"/>
          <w:szCs w:val="24"/>
        </w:rPr>
        <w:t>ej</w:t>
      </w:r>
      <w:r w:rsidR="00466CFD">
        <w:rPr>
          <w:rFonts w:ascii="Times New Roman" w:hAnsi="Times New Roman"/>
          <w:sz w:val="24"/>
          <w:szCs w:val="24"/>
        </w:rPr>
        <w:t xml:space="preserve"> poisťov</w:t>
      </w:r>
      <w:r w:rsidR="007A446C">
        <w:rPr>
          <w:rFonts w:ascii="Times New Roman" w:hAnsi="Times New Roman"/>
          <w:sz w:val="24"/>
          <w:szCs w:val="24"/>
        </w:rPr>
        <w:t>ne s poskytovateľom</w:t>
      </w:r>
      <w:r w:rsidR="00466CFD">
        <w:rPr>
          <w:rFonts w:ascii="Times New Roman" w:hAnsi="Times New Roman"/>
          <w:sz w:val="24"/>
          <w:szCs w:val="24"/>
        </w:rPr>
        <w:t xml:space="preserve"> bude viac vyvážený. Poskytovateľ bude mať možnosť sa obrátiť na Úrad pre dohľad nad zdravotnou starostlivosťou S</w:t>
      </w:r>
      <w:r w:rsidR="00E61DBA">
        <w:rPr>
          <w:rFonts w:ascii="Times New Roman" w:hAnsi="Times New Roman"/>
          <w:sz w:val="24"/>
          <w:szCs w:val="24"/>
        </w:rPr>
        <w:t>lovenskej republiky</w:t>
      </w:r>
      <w:r w:rsidR="00466CFD">
        <w:rPr>
          <w:rFonts w:ascii="Times New Roman" w:hAnsi="Times New Roman"/>
          <w:sz w:val="24"/>
          <w:szCs w:val="24"/>
        </w:rPr>
        <w:t xml:space="preserve"> a požiadať úrad o preskúmanie podnetu konkrétneho revízneho pravidla.</w:t>
      </w:r>
      <w:r w:rsidRPr="00CA3F65">
        <w:rPr>
          <w:rFonts w:ascii="Times New Roman" w:hAnsi="Times New Roman"/>
          <w:sz w:val="24"/>
          <w:szCs w:val="24"/>
        </w:rPr>
        <w:t xml:space="preserve"> </w:t>
      </w:r>
    </w:p>
    <w:p w14:paraId="6064236F" w14:textId="77777777" w:rsidR="004E044C" w:rsidRPr="00CA3F65" w:rsidRDefault="004E044C" w:rsidP="004E044C">
      <w:pPr>
        <w:spacing w:after="0" w:line="259" w:lineRule="auto"/>
        <w:jc w:val="both"/>
        <w:rPr>
          <w:rFonts w:ascii="Times New Roman" w:hAnsi="Times New Roman"/>
          <w:sz w:val="24"/>
          <w:szCs w:val="24"/>
        </w:rPr>
      </w:pPr>
      <w:r w:rsidRPr="00CA3F65">
        <w:rPr>
          <w:rFonts w:ascii="Times New Roman" w:hAnsi="Times New Roman"/>
          <w:sz w:val="24"/>
          <w:szCs w:val="24"/>
        </w:rPr>
        <w:t xml:space="preserve">Zmena regulácie neovplyvňuje cezhraničné investície, dostupnosť základných zdrojov ani inovácie, vedu a výskum. </w:t>
      </w:r>
    </w:p>
    <w:p w14:paraId="1E4E7513" w14:textId="7FDBE6F5" w:rsidR="00466CFD" w:rsidRDefault="004E044C" w:rsidP="004E044C">
      <w:pPr>
        <w:spacing w:after="0" w:line="259" w:lineRule="auto"/>
        <w:jc w:val="both"/>
        <w:rPr>
          <w:rFonts w:ascii="Times New Roman" w:hAnsi="Times New Roman"/>
          <w:sz w:val="24"/>
          <w:szCs w:val="24"/>
        </w:rPr>
      </w:pPr>
      <w:r w:rsidRPr="00CA3F65">
        <w:rPr>
          <w:rFonts w:ascii="Times New Roman" w:hAnsi="Times New Roman"/>
          <w:sz w:val="24"/>
          <w:szCs w:val="24"/>
        </w:rPr>
        <w:lastRenderedPageBreak/>
        <w:t xml:space="preserve">Navrhovaná regulácia zvyšuje mieru transparentnosti v tom, že jasne definuje </w:t>
      </w:r>
      <w:r w:rsidR="00466CFD">
        <w:rPr>
          <w:rFonts w:ascii="Times New Roman" w:hAnsi="Times New Roman"/>
          <w:sz w:val="24"/>
          <w:szCs w:val="24"/>
        </w:rPr>
        <w:t xml:space="preserve">a precizuje povinné </w:t>
      </w:r>
      <w:r w:rsidR="00726F10">
        <w:rPr>
          <w:rFonts w:ascii="Times New Roman" w:hAnsi="Times New Roman"/>
          <w:sz w:val="24"/>
          <w:szCs w:val="24"/>
        </w:rPr>
        <w:t>vlastnosti</w:t>
      </w:r>
      <w:r w:rsidR="00466CFD">
        <w:rPr>
          <w:rFonts w:ascii="Times New Roman" w:hAnsi="Times New Roman"/>
          <w:sz w:val="24"/>
          <w:szCs w:val="24"/>
        </w:rPr>
        <w:t xml:space="preserve"> zdravotného výkonu, zavádza dynamický a transparentný proces aktualizácie zoznamu zdravotných výkonov, dopĺňajú sa spoločné </w:t>
      </w:r>
      <w:r w:rsidRPr="00CA3F65">
        <w:rPr>
          <w:rFonts w:ascii="Times New Roman" w:hAnsi="Times New Roman"/>
          <w:sz w:val="24"/>
          <w:szCs w:val="24"/>
        </w:rPr>
        <w:t>pravidlá</w:t>
      </w:r>
      <w:r w:rsidR="00466CFD">
        <w:rPr>
          <w:rFonts w:ascii="Times New Roman" w:hAnsi="Times New Roman"/>
          <w:sz w:val="24"/>
          <w:szCs w:val="24"/>
        </w:rPr>
        <w:t xml:space="preserve"> vykazovania a vykonávania zdravotných výkonov záväzné pre všetky zdravotné poisťovne</w:t>
      </w:r>
      <w:r w:rsidRPr="00CA3F65">
        <w:rPr>
          <w:rFonts w:ascii="Times New Roman" w:hAnsi="Times New Roman"/>
          <w:sz w:val="24"/>
          <w:szCs w:val="24"/>
        </w:rPr>
        <w:t xml:space="preserve">. </w:t>
      </w:r>
    </w:p>
    <w:p w14:paraId="7A339F29" w14:textId="422EF3DE" w:rsidR="004E044C" w:rsidRPr="00CA3F65" w:rsidRDefault="004E044C" w:rsidP="004E044C">
      <w:pPr>
        <w:spacing w:after="0" w:line="259" w:lineRule="auto"/>
        <w:jc w:val="both"/>
        <w:rPr>
          <w:rFonts w:ascii="Times New Roman" w:hAnsi="Times New Roman"/>
          <w:sz w:val="24"/>
          <w:szCs w:val="24"/>
        </w:rPr>
      </w:pPr>
      <w:r w:rsidRPr="00CA3F65">
        <w:rPr>
          <w:rFonts w:ascii="Times New Roman" w:hAnsi="Times New Roman"/>
          <w:sz w:val="24"/>
          <w:szCs w:val="24"/>
        </w:rPr>
        <w:t>Regulácia tohto typu zlepší postavenie Slovenskej republiky medzi susediacimi krajinami EÚ z hľadiska prehľadnosti podnikateľského prostredia v oblasti ambulantnej zdravotnej starostlivosti.</w:t>
      </w:r>
    </w:p>
    <w:p w14:paraId="007DCDA8" w14:textId="77777777" w:rsidR="004E044C" w:rsidRPr="00CA3F65" w:rsidRDefault="004E044C" w:rsidP="004E044C">
      <w:pPr>
        <w:spacing w:after="0" w:line="259" w:lineRule="auto"/>
        <w:jc w:val="both"/>
        <w:rPr>
          <w:rFonts w:ascii="Times New Roman" w:hAnsi="Times New Roman"/>
          <w:sz w:val="24"/>
          <w:szCs w:val="24"/>
        </w:rPr>
      </w:pPr>
    </w:p>
    <w:p w14:paraId="7B36A6FC" w14:textId="77777777" w:rsidR="004E044C" w:rsidRPr="00CA3F65" w:rsidRDefault="004E044C" w:rsidP="004E044C">
      <w:pPr>
        <w:spacing w:after="0" w:line="259" w:lineRule="auto"/>
        <w:jc w:val="both"/>
        <w:rPr>
          <w:rFonts w:ascii="Times New Roman" w:hAnsi="Times New Roman"/>
          <w:b/>
          <w:i/>
          <w:sz w:val="24"/>
          <w:szCs w:val="24"/>
        </w:rPr>
      </w:pPr>
      <w:r w:rsidRPr="00CA3F65">
        <w:rPr>
          <w:rFonts w:ascii="Times New Roman" w:hAnsi="Times New Roman"/>
          <w:b/>
          <w:i/>
          <w:sz w:val="24"/>
          <w:szCs w:val="24"/>
        </w:rPr>
        <w:t>Konkurencieschopnosť:</w:t>
      </w:r>
    </w:p>
    <w:p w14:paraId="04AC7804"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Na základe uvedených odpovedí zaškrtnite a popíšte, či materiál konkurencieschopnosť:</w:t>
      </w:r>
    </w:p>
    <w:p w14:paraId="40F28E99"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x zvyšuje  </w:t>
      </w:r>
      <w:r w:rsidRPr="00CA3F65">
        <w:rPr>
          <w:rFonts w:ascii="Times New Roman" w:hAnsi="Times New Roman"/>
          <w:i/>
          <w:sz w:val="24"/>
          <w:szCs w:val="24"/>
        </w:rPr>
        <w:tab/>
      </w:r>
      <w:r w:rsidRPr="00CA3F65">
        <w:rPr>
          <w:rFonts w:ascii="Segoe UI Symbol" w:hAnsi="Segoe UI Symbol" w:cs="Segoe UI Symbol"/>
          <w:i/>
          <w:sz w:val="24"/>
          <w:szCs w:val="24"/>
        </w:rPr>
        <w:t>☐</w:t>
      </w:r>
      <w:r w:rsidRPr="00CA3F65">
        <w:rPr>
          <w:rFonts w:ascii="Times New Roman" w:hAnsi="Times New Roman"/>
          <w:i/>
          <w:sz w:val="24"/>
          <w:szCs w:val="24"/>
        </w:rPr>
        <w:t xml:space="preserve"> nemení</w:t>
      </w:r>
      <w:r w:rsidRPr="00CA3F65">
        <w:rPr>
          <w:rFonts w:ascii="Times New Roman" w:hAnsi="Times New Roman"/>
          <w:i/>
          <w:sz w:val="24"/>
          <w:szCs w:val="24"/>
        </w:rPr>
        <w:tab/>
      </w:r>
      <w:r w:rsidRPr="00CA3F65">
        <w:rPr>
          <w:rFonts w:ascii="Segoe UI Symbol" w:hAnsi="Segoe UI Symbol" w:cs="Segoe UI Symbol"/>
          <w:i/>
          <w:sz w:val="24"/>
          <w:szCs w:val="24"/>
        </w:rPr>
        <w:t>☐</w:t>
      </w:r>
      <w:r w:rsidRPr="00CA3F65">
        <w:rPr>
          <w:rFonts w:ascii="Times New Roman" w:hAnsi="Times New Roman"/>
          <w:i/>
          <w:sz w:val="24"/>
          <w:szCs w:val="24"/>
        </w:rPr>
        <w:t xml:space="preserve"> znižuje</w:t>
      </w:r>
    </w:p>
    <w:p w14:paraId="450EA2D7" w14:textId="77777777" w:rsidR="004E044C" w:rsidRPr="00CA3F65" w:rsidRDefault="004E044C" w:rsidP="004E044C">
      <w:pPr>
        <w:spacing w:after="0" w:line="259" w:lineRule="auto"/>
        <w:jc w:val="both"/>
        <w:rPr>
          <w:rFonts w:ascii="Times New Roman" w:hAnsi="Times New Roman"/>
          <w:i/>
          <w:sz w:val="24"/>
          <w:szCs w:val="24"/>
        </w:rPr>
      </w:pPr>
    </w:p>
    <w:p w14:paraId="138F9FE4" w14:textId="77777777" w:rsidR="004E044C" w:rsidRPr="00CA3F65" w:rsidRDefault="004E044C" w:rsidP="004E044C">
      <w:pPr>
        <w:spacing w:after="0" w:line="259" w:lineRule="auto"/>
        <w:jc w:val="both"/>
        <w:rPr>
          <w:rFonts w:ascii="Times New Roman" w:hAnsi="Times New Roman"/>
          <w:b/>
          <w:i/>
          <w:sz w:val="24"/>
          <w:szCs w:val="24"/>
        </w:rPr>
      </w:pPr>
      <w:r w:rsidRPr="00CA3F65">
        <w:rPr>
          <w:rFonts w:ascii="Times New Roman" w:hAnsi="Times New Roman"/>
          <w:b/>
          <w:i/>
          <w:sz w:val="24"/>
          <w:szCs w:val="24"/>
        </w:rPr>
        <w:t>Produktivita:</w:t>
      </w:r>
    </w:p>
    <w:p w14:paraId="4765C7BE"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Aký má materiál vplyv na zmenu pomeru medzi produkciou podnikov a ich nákladmi? </w:t>
      </w:r>
    </w:p>
    <w:p w14:paraId="3DD355C9" w14:textId="77777777" w:rsidR="004E044C" w:rsidRPr="00CA3F65" w:rsidRDefault="004E044C" w:rsidP="004E044C">
      <w:pPr>
        <w:spacing w:after="0" w:line="259" w:lineRule="auto"/>
        <w:jc w:val="both"/>
        <w:rPr>
          <w:rFonts w:ascii="Times New Roman" w:hAnsi="Times New Roman"/>
          <w:i/>
          <w:sz w:val="24"/>
          <w:szCs w:val="24"/>
        </w:rPr>
      </w:pPr>
    </w:p>
    <w:p w14:paraId="44B3EE91"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Na základe uvedenej odpovede zaškrtnite a popíšte, či materiál produktivitu:</w:t>
      </w:r>
    </w:p>
    <w:p w14:paraId="77203C58" w14:textId="77777777" w:rsidR="004E044C" w:rsidRPr="00CA3F65" w:rsidRDefault="00D15ABA" w:rsidP="004E044C">
      <w:pPr>
        <w:spacing w:after="0" w:line="259" w:lineRule="auto"/>
        <w:jc w:val="both"/>
        <w:rPr>
          <w:rFonts w:ascii="Times New Roman" w:hAnsi="Times New Roman"/>
          <w:i/>
          <w:sz w:val="24"/>
          <w:szCs w:val="24"/>
        </w:rPr>
      </w:pPr>
      <w:r w:rsidRPr="00C95CA8">
        <w:rPr>
          <w:rFonts w:ascii="Times New Roman" w:hAnsi="Times New Roman"/>
          <w:i/>
          <w:sz w:val="24"/>
          <w:szCs w:val="24"/>
        </w:rPr>
        <w:t>x</w:t>
      </w:r>
      <w:r w:rsidR="004E044C" w:rsidRPr="00C95CA8">
        <w:rPr>
          <w:rFonts w:ascii="Times New Roman" w:hAnsi="Times New Roman"/>
          <w:i/>
          <w:sz w:val="24"/>
          <w:szCs w:val="24"/>
        </w:rPr>
        <w:t xml:space="preserve"> zvyšuje  </w:t>
      </w:r>
      <w:r w:rsidR="004E044C" w:rsidRPr="00C95CA8">
        <w:rPr>
          <w:rFonts w:ascii="Times New Roman" w:hAnsi="Times New Roman"/>
          <w:i/>
          <w:sz w:val="24"/>
          <w:szCs w:val="24"/>
        </w:rPr>
        <w:tab/>
      </w:r>
      <w:r w:rsidRPr="00C95CA8">
        <w:rPr>
          <w:rFonts w:ascii="Segoe UI Symbol" w:hAnsi="Segoe UI Symbol" w:cs="Segoe UI Symbol"/>
          <w:i/>
          <w:sz w:val="24"/>
          <w:szCs w:val="24"/>
        </w:rPr>
        <w:t>☐</w:t>
      </w:r>
      <w:r w:rsidR="004E044C" w:rsidRPr="00C95CA8">
        <w:rPr>
          <w:rFonts w:ascii="Times New Roman" w:hAnsi="Times New Roman"/>
          <w:i/>
          <w:sz w:val="24"/>
          <w:szCs w:val="24"/>
        </w:rPr>
        <w:t xml:space="preserve"> nemení</w:t>
      </w:r>
      <w:r w:rsidR="004E044C" w:rsidRPr="00C95CA8">
        <w:rPr>
          <w:rFonts w:ascii="Times New Roman" w:hAnsi="Times New Roman"/>
          <w:i/>
          <w:sz w:val="24"/>
          <w:szCs w:val="24"/>
        </w:rPr>
        <w:tab/>
      </w:r>
      <w:r w:rsidR="004E044C" w:rsidRPr="00C95CA8">
        <w:rPr>
          <w:rFonts w:ascii="Segoe UI Symbol" w:hAnsi="Segoe UI Symbol" w:cs="Segoe UI Symbol"/>
          <w:i/>
          <w:sz w:val="24"/>
          <w:szCs w:val="24"/>
        </w:rPr>
        <w:t>☐</w:t>
      </w:r>
      <w:r w:rsidR="004E044C" w:rsidRPr="00C95CA8">
        <w:rPr>
          <w:rFonts w:ascii="Times New Roman" w:hAnsi="Times New Roman"/>
          <w:i/>
          <w:sz w:val="24"/>
          <w:szCs w:val="24"/>
        </w:rPr>
        <w:t xml:space="preserve"> znižuje</w:t>
      </w:r>
    </w:p>
    <w:p w14:paraId="1A81F0B1" w14:textId="77777777" w:rsidR="004E044C" w:rsidRPr="00CA3F65" w:rsidRDefault="004E044C" w:rsidP="004E044C">
      <w:pPr>
        <w:spacing w:after="0" w:line="259" w:lineRule="auto"/>
        <w:jc w:val="both"/>
        <w:rPr>
          <w:rFonts w:ascii="Times New Roman" w:hAnsi="Times New Roman"/>
          <w:i/>
          <w:sz w:val="24"/>
          <w:szCs w:val="24"/>
        </w:rPr>
      </w:pPr>
    </w:p>
    <w:p w14:paraId="5BD9218C" w14:textId="77777777" w:rsidR="004E044C" w:rsidRPr="00CA3F65" w:rsidRDefault="004E044C" w:rsidP="004E044C">
      <w:pPr>
        <w:spacing w:after="160" w:line="259" w:lineRule="auto"/>
        <w:jc w:val="both"/>
        <w:rPr>
          <w:rFonts w:ascii="Times New Roman" w:hAnsi="Times New Roman"/>
          <w:b/>
          <w:sz w:val="24"/>
          <w:szCs w:val="24"/>
        </w:rPr>
      </w:pPr>
      <w:r w:rsidRPr="00CA3F65">
        <w:rPr>
          <w:rFonts w:ascii="Times New Roman" w:hAnsi="Times New Roman"/>
          <w:b/>
          <w:sz w:val="24"/>
          <w:szCs w:val="24"/>
        </w:rPr>
        <w:t xml:space="preserve">3.4  Iné vplyvy na podnikateľské prostredie </w:t>
      </w:r>
    </w:p>
    <w:p w14:paraId="00A38D2E"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Ak má materiál vplyvy na PP, ktoré nemožno zaradiť do predchádzajúcich častí, či už pozitívne alebo negatívne, tu ich uveďte.  Patria sem: </w:t>
      </w:r>
    </w:p>
    <w:p w14:paraId="3A6C7B9A" w14:textId="77777777" w:rsidR="004E044C" w:rsidRPr="00CA3F65" w:rsidRDefault="004E044C" w:rsidP="004E044C">
      <w:pPr>
        <w:numPr>
          <w:ilvl w:val="0"/>
          <w:numId w:val="1"/>
        </w:numPr>
        <w:spacing w:after="0" w:line="254" w:lineRule="auto"/>
        <w:contextualSpacing/>
        <w:jc w:val="both"/>
        <w:rPr>
          <w:rFonts w:ascii="Times New Roman" w:hAnsi="Times New Roman"/>
          <w:i/>
          <w:sz w:val="24"/>
          <w:szCs w:val="24"/>
        </w:rPr>
      </w:pPr>
      <w:r w:rsidRPr="00CA3F65">
        <w:rPr>
          <w:rFonts w:ascii="Times New Roman" w:hAnsi="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20B0296C" w14:textId="77777777" w:rsidR="004E044C" w:rsidRPr="00CA3F65" w:rsidRDefault="004E044C" w:rsidP="004E044C">
      <w:pPr>
        <w:numPr>
          <w:ilvl w:val="0"/>
          <w:numId w:val="1"/>
        </w:numPr>
        <w:spacing w:after="0" w:line="254" w:lineRule="auto"/>
        <w:contextualSpacing/>
        <w:jc w:val="both"/>
        <w:rPr>
          <w:rFonts w:ascii="Times New Roman" w:hAnsi="Times New Roman"/>
          <w:i/>
          <w:sz w:val="24"/>
          <w:szCs w:val="24"/>
        </w:rPr>
      </w:pPr>
      <w:r w:rsidRPr="00CA3F65">
        <w:rPr>
          <w:rFonts w:ascii="Times New Roman" w:hAnsi="Times New Roman"/>
          <w:i/>
          <w:sz w:val="24"/>
          <w:szCs w:val="24"/>
        </w:rPr>
        <w:t>regulované ceny podľa zákona č. 18/1996 Z. z. o cenách;</w:t>
      </w:r>
    </w:p>
    <w:p w14:paraId="20F7B8B5" w14:textId="77777777" w:rsidR="004E044C" w:rsidRPr="00CA3F65" w:rsidRDefault="004E044C" w:rsidP="004E044C">
      <w:pPr>
        <w:numPr>
          <w:ilvl w:val="0"/>
          <w:numId w:val="1"/>
        </w:numPr>
        <w:spacing w:after="0" w:line="254" w:lineRule="auto"/>
        <w:contextualSpacing/>
        <w:jc w:val="both"/>
        <w:rPr>
          <w:rFonts w:ascii="Times New Roman" w:hAnsi="Times New Roman"/>
          <w:i/>
          <w:sz w:val="24"/>
          <w:szCs w:val="24"/>
        </w:rPr>
      </w:pPr>
      <w:r w:rsidRPr="00CA3F65">
        <w:rPr>
          <w:rFonts w:ascii="Times New Roman" w:hAnsi="Times New Roman"/>
          <w:i/>
          <w:sz w:val="24"/>
          <w:szCs w:val="24"/>
        </w:rPr>
        <w:t>iné vplyvy, ktoré predpokladá materiál, ale nemožno ich zaradiť do častí 3.1 a 3.3.,</w:t>
      </w:r>
    </w:p>
    <w:p w14:paraId="24C5B88F" w14:textId="77777777" w:rsidR="004E044C" w:rsidRPr="00CA3F65" w:rsidRDefault="004E044C" w:rsidP="004E044C">
      <w:pPr>
        <w:numPr>
          <w:ilvl w:val="0"/>
          <w:numId w:val="1"/>
        </w:numPr>
        <w:spacing w:after="0" w:line="254" w:lineRule="auto"/>
        <w:contextualSpacing/>
        <w:jc w:val="both"/>
        <w:rPr>
          <w:rFonts w:ascii="Times New Roman" w:hAnsi="Times New Roman"/>
          <w:i/>
          <w:sz w:val="24"/>
          <w:szCs w:val="24"/>
        </w:rPr>
      </w:pPr>
      <w:r w:rsidRPr="00CA3F65">
        <w:rPr>
          <w:rFonts w:ascii="Times New Roman" w:hAnsi="Times New Roman"/>
          <w:i/>
          <w:sz w:val="24"/>
          <w:szCs w:val="24"/>
        </w:rPr>
        <w:t>iné vplyvy podľa písm. a) až c), ktoré sú goldplatingom.</w:t>
      </w:r>
    </w:p>
    <w:p w14:paraId="717AAFBA" w14:textId="77777777" w:rsidR="004E044C" w:rsidRPr="00CA3F65" w:rsidRDefault="004E044C" w:rsidP="004E044C">
      <w:pPr>
        <w:spacing w:after="0" w:line="254" w:lineRule="auto"/>
        <w:jc w:val="both"/>
        <w:rPr>
          <w:rFonts w:ascii="Times New Roman" w:hAnsi="Times New Roman"/>
          <w:sz w:val="24"/>
          <w:szCs w:val="24"/>
        </w:rPr>
      </w:pPr>
    </w:p>
    <w:p w14:paraId="73DF93E1" w14:textId="2A39143A" w:rsidR="004B3EA3" w:rsidRPr="004B3EA3" w:rsidRDefault="00801BAF" w:rsidP="004B3EA3">
      <w:pPr>
        <w:jc w:val="both"/>
        <w:rPr>
          <w:rFonts w:ascii="Times New Roman" w:hAnsi="Times New Roman"/>
          <w:sz w:val="24"/>
          <w:szCs w:val="24"/>
        </w:rPr>
      </w:pPr>
      <w:r>
        <w:rPr>
          <w:rFonts w:ascii="Times New Roman" w:hAnsi="Times New Roman"/>
          <w:sz w:val="24"/>
          <w:szCs w:val="24"/>
        </w:rPr>
        <w:t>V</w:t>
      </w:r>
      <w:r w:rsidRPr="004B3EA3">
        <w:rPr>
          <w:rFonts w:ascii="Times New Roman" w:hAnsi="Times New Roman"/>
          <w:sz w:val="24"/>
          <w:szCs w:val="24"/>
        </w:rPr>
        <w:t>plyv</w:t>
      </w:r>
      <w:r>
        <w:rPr>
          <w:rFonts w:ascii="Times New Roman" w:hAnsi="Times New Roman"/>
          <w:sz w:val="24"/>
          <w:szCs w:val="24"/>
        </w:rPr>
        <w:t>y</w:t>
      </w:r>
      <w:r w:rsidRPr="004B3EA3">
        <w:rPr>
          <w:rFonts w:ascii="Times New Roman" w:hAnsi="Times New Roman"/>
          <w:sz w:val="24"/>
          <w:szCs w:val="24"/>
        </w:rPr>
        <w:t xml:space="preserve"> na podnikateľské prostredie nie je možné objektívne kvantifikovať</w:t>
      </w:r>
      <w:r w:rsidR="004B3EA3" w:rsidRPr="004B3EA3">
        <w:rPr>
          <w:rFonts w:ascii="Times New Roman" w:hAnsi="Times New Roman"/>
          <w:sz w:val="24"/>
          <w:szCs w:val="24"/>
        </w:rPr>
        <w:t xml:space="preserve"> s mierou presnosti zodpovedajúc</w:t>
      </w:r>
      <w:r>
        <w:rPr>
          <w:rFonts w:ascii="Times New Roman" w:hAnsi="Times New Roman"/>
          <w:sz w:val="24"/>
          <w:szCs w:val="24"/>
        </w:rPr>
        <w:t>ej</w:t>
      </w:r>
      <w:r w:rsidR="004B3EA3" w:rsidRPr="004B3EA3">
        <w:rPr>
          <w:rFonts w:ascii="Times New Roman" w:hAnsi="Times New Roman"/>
          <w:sz w:val="24"/>
          <w:szCs w:val="24"/>
        </w:rPr>
        <w:t xml:space="preserve"> realite. Navrhovaná právna úprava predstavuje legislatívny rámec, ktorý sám osebe priamo nevydáva konkrétny </w:t>
      </w:r>
      <w:r w:rsidR="004B3EA3">
        <w:rPr>
          <w:rFonts w:ascii="Times New Roman" w:hAnsi="Times New Roman"/>
          <w:sz w:val="24"/>
          <w:szCs w:val="24"/>
        </w:rPr>
        <w:t>z</w:t>
      </w:r>
      <w:r w:rsidR="004B3EA3" w:rsidRPr="004B3EA3">
        <w:rPr>
          <w:rFonts w:ascii="Times New Roman" w:hAnsi="Times New Roman"/>
          <w:sz w:val="24"/>
          <w:szCs w:val="24"/>
        </w:rPr>
        <w:t>oznam zdravotných výkonov.</w:t>
      </w:r>
      <w:r w:rsidR="004B3EA3">
        <w:rPr>
          <w:rFonts w:ascii="Times New Roman" w:hAnsi="Times New Roman"/>
          <w:sz w:val="24"/>
          <w:szCs w:val="24"/>
        </w:rPr>
        <w:t xml:space="preserve"> </w:t>
      </w:r>
      <w:r w:rsidR="004B3EA3" w:rsidRPr="004B3EA3">
        <w:rPr>
          <w:rFonts w:ascii="Times New Roman" w:hAnsi="Times New Roman"/>
          <w:sz w:val="24"/>
          <w:szCs w:val="24"/>
        </w:rPr>
        <w:t>Dôvodom je absencia viacerých kľúčových premenných</w:t>
      </w:r>
      <w:r w:rsidR="004B3EA3">
        <w:rPr>
          <w:rFonts w:ascii="Times New Roman" w:hAnsi="Times New Roman"/>
          <w:sz w:val="24"/>
          <w:szCs w:val="24"/>
        </w:rPr>
        <w:t xml:space="preserve">. </w:t>
      </w:r>
      <w:r w:rsidR="00152B44">
        <w:rPr>
          <w:rFonts w:ascii="Times New Roman" w:hAnsi="Times New Roman"/>
          <w:sz w:val="24"/>
          <w:szCs w:val="24"/>
        </w:rPr>
        <w:t xml:space="preserve">Navyše boli identifikované limitácie pri vyčísľovaní vplyvov napr. </w:t>
      </w:r>
      <w:r w:rsidR="004B3EA3" w:rsidRPr="004B3EA3">
        <w:rPr>
          <w:rFonts w:ascii="Times New Roman" w:hAnsi="Times New Roman"/>
          <w:sz w:val="24"/>
          <w:szCs w:val="24"/>
        </w:rPr>
        <w:t>rozdieln</w:t>
      </w:r>
      <w:r w:rsidR="00152B44">
        <w:rPr>
          <w:rFonts w:ascii="Times New Roman" w:hAnsi="Times New Roman"/>
          <w:sz w:val="24"/>
          <w:szCs w:val="24"/>
        </w:rPr>
        <w:t xml:space="preserve">a </w:t>
      </w:r>
      <w:r w:rsidR="004B3EA3" w:rsidRPr="004B3EA3">
        <w:rPr>
          <w:rFonts w:ascii="Times New Roman" w:hAnsi="Times New Roman"/>
          <w:sz w:val="24"/>
          <w:szCs w:val="24"/>
        </w:rPr>
        <w:t xml:space="preserve">náročnosť jednotlivých charakteristík </w:t>
      </w:r>
      <w:r w:rsidR="00152B44">
        <w:rPr>
          <w:rFonts w:ascii="Times New Roman" w:hAnsi="Times New Roman"/>
          <w:sz w:val="24"/>
          <w:szCs w:val="24"/>
        </w:rPr>
        <w:t>zdravotných</w:t>
      </w:r>
      <w:r w:rsidR="004B3EA3" w:rsidRPr="004B3EA3">
        <w:rPr>
          <w:rFonts w:ascii="Times New Roman" w:hAnsi="Times New Roman"/>
          <w:sz w:val="24"/>
          <w:szCs w:val="24"/>
        </w:rPr>
        <w:t xml:space="preserve"> výkonov,</w:t>
      </w:r>
      <w:r w:rsidR="00152B44">
        <w:rPr>
          <w:rFonts w:ascii="Times New Roman" w:hAnsi="Times New Roman"/>
          <w:sz w:val="24"/>
          <w:szCs w:val="24"/>
        </w:rPr>
        <w:t xml:space="preserve"> </w:t>
      </w:r>
      <w:r w:rsidR="004B3EA3" w:rsidRPr="004B3EA3">
        <w:rPr>
          <w:rFonts w:ascii="Times New Roman" w:hAnsi="Times New Roman"/>
          <w:sz w:val="24"/>
          <w:szCs w:val="24"/>
        </w:rPr>
        <w:t>jednorazov</w:t>
      </w:r>
      <w:r w:rsidR="00152B44">
        <w:rPr>
          <w:rFonts w:ascii="Times New Roman" w:hAnsi="Times New Roman"/>
          <w:sz w:val="24"/>
          <w:szCs w:val="24"/>
        </w:rPr>
        <w:t>á rozdielna</w:t>
      </w:r>
      <w:r w:rsidR="004B3EA3" w:rsidRPr="004B3EA3">
        <w:rPr>
          <w:rFonts w:ascii="Times New Roman" w:hAnsi="Times New Roman"/>
          <w:sz w:val="24"/>
          <w:szCs w:val="24"/>
        </w:rPr>
        <w:t xml:space="preserve"> administratívn</w:t>
      </w:r>
      <w:r w:rsidR="00152B44">
        <w:rPr>
          <w:rFonts w:ascii="Times New Roman" w:hAnsi="Times New Roman"/>
          <w:sz w:val="24"/>
          <w:szCs w:val="24"/>
        </w:rPr>
        <w:t>a</w:t>
      </w:r>
      <w:r w:rsidR="004B3EA3" w:rsidRPr="004B3EA3">
        <w:rPr>
          <w:rFonts w:ascii="Times New Roman" w:hAnsi="Times New Roman"/>
          <w:sz w:val="24"/>
          <w:szCs w:val="24"/>
        </w:rPr>
        <w:t xml:space="preserve"> záťaž spojen</w:t>
      </w:r>
      <w:r w:rsidR="00CF5F92">
        <w:rPr>
          <w:rFonts w:ascii="Times New Roman" w:hAnsi="Times New Roman"/>
          <w:sz w:val="24"/>
          <w:szCs w:val="24"/>
        </w:rPr>
        <w:t>á</w:t>
      </w:r>
      <w:r w:rsidR="004B3EA3" w:rsidRPr="004B3EA3">
        <w:rPr>
          <w:rFonts w:ascii="Times New Roman" w:hAnsi="Times New Roman"/>
          <w:sz w:val="24"/>
          <w:szCs w:val="24"/>
        </w:rPr>
        <w:t xml:space="preserve"> s prechodom na novú nomenklatúru </w:t>
      </w:r>
      <w:r w:rsidR="00152B44">
        <w:rPr>
          <w:rFonts w:ascii="Times New Roman" w:hAnsi="Times New Roman"/>
          <w:sz w:val="24"/>
          <w:szCs w:val="24"/>
        </w:rPr>
        <w:t>jednotlivých zdravotných výkonov</w:t>
      </w:r>
      <w:r w:rsidR="006400E8">
        <w:rPr>
          <w:rFonts w:ascii="Times New Roman" w:hAnsi="Times New Roman"/>
          <w:sz w:val="24"/>
          <w:szCs w:val="24"/>
        </w:rPr>
        <w:t xml:space="preserve"> ako aj nateraz neurčený počet zdravotných výkonov v zozname zdravotných výkonov (zoznam je v procese kreovania)</w:t>
      </w:r>
      <w:r w:rsidR="004B3EA3" w:rsidRPr="004B3EA3">
        <w:rPr>
          <w:rFonts w:ascii="Times New Roman" w:hAnsi="Times New Roman"/>
          <w:sz w:val="24"/>
          <w:szCs w:val="24"/>
        </w:rPr>
        <w:t>.</w:t>
      </w:r>
      <w:r w:rsidR="00152B44">
        <w:rPr>
          <w:rFonts w:ascii="Times New Roman" w:hAnsi="Times New Roman"/>
          <w:sz w:val="24"/>
          <w:szCs w:val="24"/>
        </w:rPr>
        <w:t xml:space="preserve"> </w:t>
      </w:r>
      <w:r w:rsidR="004B3EA3" w:rsidRPr="004B3EA3">
        <w:rPr>
          <w:rFonts w:ascii="Times New Roman" w:hAnsi="Times New Roman"/>
          <w:sz w:val="24"/>
          <w:szCs w:val="24"/>
        </w:rPr>
        <w:t xml:space="preserve">Predpokladá sa, že vplyv na poskytovateľov </w:t>
      </w:r>
      <w:r w:rsidR="00152B44">
        <w:rPr>
          <w:rFonts w:ascii="Times New Roman" w:hAnsi="Times New Roman"/>
          <w:sz w:val="24"/>
          <w:szCs w:val="24"/>
        </w:rPr>
        <w:t>zdravotnej</w:t>
      </w:r>
      <w:r w:rsidR="004B3EA3" w:rsidRPr="004B3EA3">
        <w:rPr>
          <w:rFonts w:ascii="Times New Roman" w:hAnsi="Times New Roman"/>
          <w:sz w:val="24"/>
          <w:szCs w:val="24"/>
        </w:rPr>
        <w:t xml:space="preserve"> starostlivosti bude mať duálny charakter:</w:t>
      </w:r>
    </w:p>
    <w:p w14:paraId="1CF28883" w14:textId="3B5E0DF6" w:rsidR="004B3EA3" w:rsidRPr="00152B44" w:rsidRDefault="00F4446A" w:rsidP="00152B44">
      <w:pPr>
        <w:pStyle w:val="Odsekzoznamu"/>
        <w:numPr>
          <w:ilvl w:val="0"/>
          <w:numId w:val="3"/>
        </w:numPr>
        <w:jc w:val="both"/>
        <w:rPr>
          <w:rFonts w:ascii="Times New Roman" w:hAnsi="Times New Roman"/>
          <w:sz w:val="24"/>
          <w:szCs w:val="24"/>
        </w:rPr>
      </w:pPr>
      <w:r>
        <w:rPr>
          <w:rFonts w:ascii="Times New Roman" w:hAnsi="Times New Roman"/>
          <w:sz w:val="24"/>
          <w:szCs w:val="24"/>
        </w:rPr>
        <w:t>p</w:t>
      </w:r>
      <w:r w:rsidR="004B3EA3" w:rsidRPr="00152B44">
        <w:rPr>
          <w:rFonts w:ascii="Times New Roman" w:hAnsi="Times New Roman"/>
          <w:sz w:val="24"/>
          <w:szCs w:val="24"/>
        </w:rPr>
        <w:t xml:space="preserve">ozitívny vplyv: Dlhodobé zníženie administratívnej záťaže v dôsledku unifikácie a zavedenia spoločných pravidiel </w:t>
      </w:r>
      <w:r w:rsidR="00152B44" w:rsidRPr="00152B44">
        <w:rPr>
          <w:rFonts w:ascii="Times New Roman" w:hAnsi="Times New Roman"/>
          <w:sz w:val="24"/>
          <w:szCs w:val="24"/>
        </w:rPr>
        <w:t>vykonávania a </w:t>
      </w:r>
      <w:r w:rsidR="004B3EA3" w:rsidRPr="00152B44">
        <w:rPr>
          <w:rFonts w:ascii="Times New Roman" w:hAnsi="Times New Roman"/>
          <w:sz w:val="24"/>
          <w:szCs w:val="24"/>
        </w:rPr>
        <w:t>vykazovania</w:t>
      </w:r>
      <w:r w:rsidR="00152B44" w:rsidRPr="00152B44">
        <w:rPr>
          <w:rFonts w:ascii="Times New Roman" w:hAnsi="Times New Roman"/>
          <w:sz w:val="24"/>
          <w:szCs w:val="24"/>
        </w:rPr>
        <w:t xml:space="preserve"> zdravotných výkonov</w:t>
      </w:r>
      <w:r w:rsidR="004B3EA3" w:rsidRPr="00152B44">
        <w:rPr>
          <w:rFonts w:ascii="Times New Roman" w:hAnsi="Times New Roman"/>
          <w:sz w:val="24"/>
          <w:szCs w:val="24"/>
        </w:rPr>
        <w:t>.</w:t>
      </w:r>
    </w:p>
    <w:p w14:paraId="4A81F165" w14:textId="1DD36683" w:rsidR="004B3EA3" w:rsidRPr="00152B44" w:rsidRDefault="00F4446A" w:rsidP="00152B44">
      <w:pPr>
        <w:pStyle w:val="Odsekzoznamu"/>
        <w:numPr>
          <w:ilvl w:val="0"/>
          <w:numId w:val="3"/>
        </w:numPr>
        <w:jc w:val="both"/>
        <w:rPr>
          <w:rFonts w:ascii="Times New Roman" w:hAnsi="Times New Roman"/>
          <w:sz w:val="24"/>
          <w:szCs w:val="24"/>
        </w:rPr>
      </w:pPr>
      <w:r>
        <w:rPr>
          <w:rFonts w:ascii="Times New Roman" w:hAnsi="Times New Roman"/>
          <w:sz w:val="24"/>
          <w:szCs w:val="24"/>
        </w:rPr>
        <w:t>n</w:t>
      </w:r>
      <w:r w:rsidR="004B3EA3" w:rsidRPr="00152B44">
        <w:rPr>
          <w:rFonts w:ascii="Times New Roman" w:hAnsi="Times New Roman"/>
          <w:sz w:val="24"/>
          <w:szCs w:val="24"/>
        </w:rPr>
        <w:t xml:space="preserve">egatívny vplyv (úvodná záťaž): Jednorazové náklady na časovú investíciu personálu potrebnú na osvojenie si novej nomenklatúry </w:t>
      </w:r>
      <w:r w:rsidR="00152B44" w:rsidRPr="00152B44">
        <w:rPr>
          <w:rFonts w:ascii="Times New Roman" w:hAnsi="Times New Roman"/>
          <w:sz w:val="24"/>
          <w:szCs w:val="24"/>
        </w:rPr>
        <w:t>zdravotných výkonov</w:t>
      </w:r>
      <w:r w:rsidR="004B3EA3" w:rsidRPr="00152B44">
        <w:rPr>
          <w:rFonts w:ascii="Times New Roman" w:hAnsi="Times New Roman"/>
          <w:sz w:val="24"/>
          <w:szCs w:val="24"/>
        </w:rPr>
        <w:t>.</w:t>
      </w:r>
    </w:p>
    <w:p w14:paraId="641CC1DF" w14:textId="7B0E8195" w:rsidR="004B3EA3" w:rsidRPr="004B3EA3" w:rsidRDefault="004B3EA3" w:rsidP="004B3EA3">
      <w:pPr>
        <w:jc w:val="both"/>
        <w:rPr>
          <w:rFonts w:ascii="Times New Roman" w:hAnsi="Times New Roman"/>
          <w:sz w:val="24"/>
          <w:szCs w:val="24"/>
        </w:rPr>
      </w:pPr>
      <w:r w:rsidRPr="004B3EA3">
        <w:rPr>
          <w:rFonts w:ascii="Times New Roman" w:hAnsi="Times New Roman"/>
          <w:sz w:val="24"/>
          <w:szCs w:val="24"/>
        </w:rPr>
        <w:lastRenderedPageBreak/>
        <w:t xml:space="preserve">Vplyvy ďalších vecných úprav (napr. povinnosť </w:t>
      </w:r>
      <w:r w:rsidR="00726F10">
        <w:rPr>
          <w:rFonts w:ascii="Times New Roman" w:hAnsi="Times New Roman"/>
          <w:sz w:val="24"/>
          <w:szCs w:val="24"/>
        </w:rPr>
        <w:t xml:space="preserve">osobitne </w:t>
      </w:r>
      <w:r w:rsidRPr="004B3EA3">
        <w:rPr>
          <w:rFonts w:ascii="Times New Roman" w:hAnsi="Times New Roman"/>
          <w:sz w:val="24"/>
          <w:szCs w:val="24"/>
        </w:rPr>
        <w:t>vykazovať údaje počas doplnkových) nie je možné exaktne určiť z týchto dôvodov:</w:t>
      </w:r>
    </w:p>
    <w:p w14:paraId="30BC907C" w14:textId="77777777" w:rsidR="004B3EA3" w:rsidRPr="00152B44" w:rsidRDefault="004B3EA3" w:rsidP="00152B44">
      <w:pPr>
        <w:pStyle w:val="Odsekzoznamu"/>
        <w:numPr>
          <w:ilvl w:val="0"/>
          <w:numId w:val="4"/>
        </w:numPr>
        <w:jc w:val="both"/>
        <w:rPr>
          <w:rFonts w:ascii="Times New Roman" w:hAnsi="Times New Roman"/>
          <w:sz w:val="24"/>
          <w:szCs w:val="24"/>
        </w:rPr>
      </w:pPr>
      <w:r w:rsidRPr="00152B44">
        <w:rPr>
          <w:rFonts w:ascii="Times New Roman" w:hAnsi="Times New Roman"/>
          <w:sz w:val="24"/>
          <w:szCs w:val="24"/>
        </w:rPr>
        <w:t>Dynamika trhu: Nie je možné predikovať, koľko poskytovateľov sa rozhodne aktívne využívať inštitút doplnkových ordinačných hodín po úprave ich legislatívneho rámca (v súčasnosti ide o marginálnu skupinu menej ako 10 subjektov).</w:t>
      </w:r>
    </w:p>
    <w:p w14:paraId="0FE430D4" w14:textId="613ACF8D" w:rsidR="00DB5CD4" w:rsidRPr="00DB5CD4" w:rsidRDefault="004B3EA3" w:rsidP="00152B44">
      <w:pPr>
        <w:jc w:val="both"/>
        <w:rPr>
          <w:rFonts w:ascii="Times New Roman" w:hAnsi="Times New Roman"/>
          <w:sz w:val="24"/>
          <w:szCs w:val="24"/>
        </w:rPr>
      </w:pPr>
      <w:r w:rsidRPr="004B3EA3">
        <w:rPr>
          <w:rFonts w:ascii="Times New Roman" w:hAnsi="Times New Roman"/>
          <w:sz w:val="24"/>
          <w:szCs w:val="24"/>
        </w:rPr>
        <w:t>Vzhľadom na uvedené skutočnosti a vysokú mieru neznámych faktorov</w:t>
      </w:r>
      <w:r w:rsidR="00152B44">
        <w:rPr>
          <w:rFonts w:ascii="Times New Roman" w:hAnsi="Times New Roman"/>
          <w:sz w:val="24"/>
          <w:szCs w:val="24"/>
        </w:rPr>
        <w:t xml:space="preserve"> v</w:t>
      </w:r>
      <w:r w:rsidRPr="004B3EA3">
        <w:rPr>
          <w:rFonts w:ascii="Times New Roman" w:hAnsi="Times New Roman"/>
          <w:sz w:val="24"/>
          <w:szCs w:val="24"/>
        </w:rPr>
        <w:t>plyv na podnikateľské prostredie nie je možné objektívne kvantifikovať, nakoľko zavedenie novej metodiky vykazovania predstavuje kvalitatívnu zmenu systému</w:t>
      </w:r>
      <w:r w:rsidR="00152B44">
        <w:rPr>
          <w:rFonts w:ascii="Times New Roman" w:hAnsi="Times New Roman"/>
          <w:sz w:val="24"/>
          <w:szCs w:val="24"/>
        </w:rPr>
        <w:t xml:space="preserve">. </w:t>
      </w:r>
    </w:p>
    <w:p w14:paraId="54281C21" w14:textId="77777777" w:rsidR="00DB5CD4" w:rsidRPr="00DB5CD4" w:rsidRDefault="00DB5CD4" w:rsidP="00EF4EB7">
      <w:pPr>
        <w:rPr>
          <w:rFonts w:ascii="Times New Roman" w:hAnsi="Times New Roman"/>
          <w:sz w:val="24"/>
          <w:szCs w:val="24"/>
        </w:rPr>
      </w:pPr>
    </w:p>
    <w:p w14:paraId="27DB5E1B" w14:textId="77777777" w:rsidR="00DB5CD4" w:rsidRPr="00DB5CD4" w:rsidRDefault="00DB5CD4" w:rsidP="00EF4EB7">
      <w:pPr>
        <w:rPr>
          <w:rFonts w:ascii="Times New Roman" w:hAnsi="Times New Roman"/>
          <w:sz w:val="24"/>
          <w:szCs w:val="24"/>
        </w:rPr>
      </w:pPr>
    </w:p>
    <w:p w14:paraId="4FE49F46" w14:textId="77777777" w:rsidR="00DB5CD4" w:rsidRPr="00DB5CD4" w:rsidRDefault="00DB5CD4" w:rsidP="00EF4EB7">
      <w:pPr>
        <w:rPr>
          <w:rFonts w:ascii="Times New Roman" w:hAnsi="Times New Roman"/>
          <w:sz w:val="24"/>
          <w:szCs w:val="24"/>
        </w:rPr>
      </w:pPr>
    </w:p>
    <w:p w14:paraId="10EEFD41" w14:textId="77777777" w:rsidR="00DB5CD4" w:rsidRPr="00DB5CD4" w:rsidRDefault="00DB5CD4" w:rsidP="00EF4EB7">
      <w:pPr>
        <w:rPr>
          <w:rFonts w:ascii="Times New Roman" w:hAnsi="Times New Roman"/>
          <w:sz w:val="24"/>
          <w:szCs w:val="24"/>
        </w:rPr>
      </w:pPr>
    </w:p>
    <w:p w14:paraId="4945152E" w14:textId="77777777" w:rsidR="00DB5CD4" w:rsidRPr="00DB5CD4" w:rsidRDefault="00DB5CD4" w:rsidP="00EF4EB7">
      <w:pPr>
        <w:rPr>
          <w:rFonts w:ascii="Times New Roman" w:hAnsi="Times New Roman"/>
          <w:sz w:val="24"/>
          <w:szCs w:val="24"/>
        </w:rPr>
      </w:pPr>
    </w:p>
    <w:p w14:paraId="108B898E" w14:textId="77777777" w:rsidR="00DB5CD4" w:rsidRPr="00DB5CD4" w:rsidRDefault="00DB5CD4" w:rsidP="00EF4EB7">
      <w:pPr>
        <w:rPr>
          <w:rFonts w:ascii="Times New Roman" w:hAnsi="Times New Roman"/>
          <w:sz w:val="24"/>
          <w:szCs w:val="24"/>
        </w:rPr>
      </w:pPr>
    </w:p>
    <w:p w14:paraId="3C346247" w14:textId="77777777" w:rsidR="00DB5CD4" w:rsidRPr="00DB5CD4" w:rsidRDefault="00DB5CD4" w:rsidP="00EF4EB7">
      <w:pPr>
        <w:rPr>
          <w:rFonts w:ascii="Times New Roman" w:hAnsi="Times New Roman"/>
          <w:sz w:val="24"/>
          <w:szCs w:val="24"/>
        </w:rPr>
      </w:pPr>
    </w:p>
    <w:p w14:paraId="7B18DD2A" w14:textId="77777777" w:rsidR="00DB5CD4" w:rsidRPr="00DB5CD4" w:rsidRDefault="00DB5CD4" w:rsidP="00EF4EB7">
      <w:pPr>
        <w:rPr>
          <w:rFonts w:ascii="Times New Roman" w:hAnsi="Times New Roman"/>
          <w:sz w:val="24"/>
          <w:szCs w:val="24"/>
        </w:rPr>
      </w:pPr>
    </w:p>
    <w:p w14:paraId="3084608D" w14:textId="77777777" w:rsidR="00DB5CD4" w:rsidRDefault="00DB5CD4" w:rsidP="00DB5CD4">
      <w:pPr>
        <w:rPr>
          <w:rFonts w:ascii="Times New Roman" w:hAnsi="Times New Roman"/>
          <w:sz w:val="24"/>
          <w:szCs w:val="24"/>
        </w:rPr>
      </w:pPr>
    </w:p>
    <w:p w14:paraId="70DE0FFF" w14:textId="77777777" w:rsidR="00DB5CD4" w:rsidRPr="00DB5CD4" w:rsidRDefault="00DB5CD4" w:rsidP="00EF4EB7">
      <w:pPr>
        <w:jc w:val="right"/>
        <w:rPr>
          <w:rFonts w:ascii="Times New Roman" w:hAnsi="Times New Roman"/>
          <w:sz w:val="24"/>
          <w:szCs w:val="24"/>
        </w:rPr>
      </w:pPr>
    </w:p>
    <w:sectPr w:rsidR="00DB5CD4" w:rsidRPr="00DB5CD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77223" w14:textId="77777777" w:rsidR="003543B9" w:rsidRDefault="003543B9" w:rsidP="004E044C">
      <w:pPr>
        <w:spacing w:after="0" w:line="240" w:lineRule="auto"/>
      </w:pPr>
      <w:r>
        <w:separator/>
      </w:r>
    </w:p>
  </w:endnote>
  <w:endnote w:type="continuationSeparator" w:id="0">
    <w:p w14:paraId="6D9CA72C" w14:textId="77777777" w:rsidR="003543B9" w:rsidRDefault="003543B9" w:rsidP="004E0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228975"/>
      <w:docPartObj>
        <w:docPartGallery w:val="Page Numbers (Bottom of Page)"/>
        <w:docPartUnique/>
      </w:docPartObj>
    </w:sdtPr>
    <w:sdtContent>
      <w:p w14:paraId="70930BDA" w14:textId="7A8F0F97" w:rsidR="00A9493A" w:rsidRDefault="00A9493A" w:rsidP="00EF4EB7">
        <w:pPr>
          <w:pStyle w:val="Pta"/>
          <w:jc w:val="center"/>
        </w:pPr>
        <w:r>
          <w:fldChar w:fldCharType="begin"/>
        </w:r>
        <w:r>
          <w:instrText>PAGE   \* MERGEFORMAT</w:instrText>
        </w:r>
        <w:r>
          <w:fldChar w:fldCharType="separate"/>
        </w:r>
        <w:r w:rsidR="008B46AE">
          <w:rPr>
            <w:noProof/>
          </w:rPr>
          <w:t>1</w:t>
        </w:r>
        <w:r>
          <w:fldChar w:fldCharType="end"/>
        </w:r>
      </w:p>
    </w:sdtContent>
  </w:sdt>
  <w:p w14:paraId="56EE48EE" w14:textId="77777777" w:rsidR="00A9493A" w:rsidRDefault="00A9493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C5E64" w14:textId="77777777" w:rsidR="003543B9" w:rsidRDefault="003543B9" w:rsidP="004E044C">
      <w:pPr>
        <w:spacing w:after="0" w:line="240" w:lineRule="auto"/>
      </w:pPr>
      <w:r>
        <w:separator/>
      </w:r>
    </w:p>
  </w:footnote>
  <w:footnote w:type="continuationSeparator" w:id="0">
    <w:p w14:paraId="62A9AE21" w14:textId="77777777" w:rsidR="003543B9" w:rsidRDefault="003543B9" w:rsidP="004E044C">
      <w:pPr>
        <w:spacing w:after="0" w:line="240" w:lineRule="auto"/>
      </w:pPr>
      <w:r>
        <w:continuationSeparator/>
      </w:r>
    </w:p>
  </w:footnote>
  <w:footnote w:id="1">
    <w:p w14:paraId="5E7937FE" w14:textId="77777777" w:rsidR="004E044C" w:rsidRPr="000A6B7F" w:rsidRDefault="004E044C" w:rsidP="004E044C">
      <w:pPr>
        <w:pStyle w:val="Textpoznmkypodiarou"/>
        <w:rPr>
          <w:rFonts w:ascii="Times New Roman" w:hAnsi="Times New Roman"/>
        </w:rPr>
      </w:pPr>
      <w:r>
        <w:rPr>
          <w:rStyle w:val="Odkaznapoznmkupodiarou"/>
        </w:rPr>
        <w:footnoteRef/>
      </w:r>
      <w:r>
        <w:t xml:space="preserve"> </w:t>
      </w:r>
      <w:r w:rsidRPr="000A6B7F">
        <w:rPr>
          <w:rFonts w:ascii="Times New Roman" w:hAnsi="Times New Roman"/>
        </w:rPr>
        <w:t xml:space="preserve">Definícia goldplatingu </w:t>
      </w:r>
      <w:r w:rsidRPr="00D114ED">
        <w:rPr>
          <w:rFonts w:ascii="Times New Roman" w:hAnsi="Times New Roman"/>
        </w:rPr>
        <w:t>je uvedená v bode 4 časti III. jednotnej metodiky.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11C28"/>
    <w:multiLevelType w:val="hybridMultilevel"/>
    <w:tmpl w:val="A7A4B93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3964018D"/>
    <w:multiLevelType w:val="hybridMultilevel"/>
    <w:tmpl w:val="4942FD5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3464409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97834855">
    <w:abstractNumId w:val="2"/>
  </w:num>
  <w:num w:numId="3" w16cid:durableId="634214673">
    <w:abstractNumId w:val="0"/>
  </w:num>
  <w:num w:numId="4" w16cid:durableId="15121857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44C"/>
    <w:rsid w:val="00020039"/>
    <w:rsid w:val="000F4A8F"/>
    <w:rsid w:val="00111FFB"/>
    <w:rsid w:val="001444A0"/>
    <w:rsid w:val="00152B44"/>
    <w:rsid w:val="00154A02"/>
    <w:rsid w:val="00194687"/>
    <w:rsid w:val="0023432E"/>
    <w:rsid w:val="00317B7F"/>
    <w:rsid w:val="003503CB"/>
    <w:rsid w:val="003543B9"/>
    <w:rsid w:val="00381589"/>
    <w:rsid w:val="00392679"/>
    <w:rsid w:val="003C0C3F"/>
    <w:rsid w:val="003E44FD"/>
    <w:rsid w:val="0045209E"/>
    <w:rsid w:val="00466CFD"/>
    <w:rsid w:val="00495E93"/>
    <w:rsid w:val="004B3EA3"/>
    <w:rsid w:val="004E044C"/>
    <w:rsid w:val="005649C5"/>
    <w:rsid w:val="005723DF"/>
    <w:rsid w:val="00592BEB"/>
    <w:rsid w:val="005B10FC"/>
    <w:rsid w:val="005C4B63"/>
    <w:rsid w:val="005F71A1"/>
    <w:rsid w:val="006400E8"/>
    <w:rsid w:val="00664FC5"/>
    <w:rsid w:val="006B3F4F"/>
    <w:rsid w:val="006E62AE"/>
    <w:rsid w:val="00710D88"/>
    <w:rsid w:val="00726F10"/>
    <w:rsid w:val="007508A9"/>
    <w:rsid w:val="007A446C"/>
    <w:rsid w:val="00800B9B"/>
    <w:rsid w:val="00801BAF"/>
    <w:rsid w:val="008722DD"/>
    <w:rsid w:val="00894ADD"/>
    <w:rsid w:val="008B46AE"/>
    <w:rsid w:val="008B51BA"/>
    <w:rsid w:val="008C6923"/>
    <w:rsid w:val="009C4035"/>
    <w:rsid w:val="009D7DBE"/>
    <w:rsid w:val="009E312B"/>
    <w:rsid w:val="00A07AA7"/>
    <w:rsid w:val="00A17BE0"/>
    <w:rsid w:val="00A9493A"/>
    <w:rsid w:val="00AA2F33"/>
    <w:rsid w:val="00AD03C4"/>
    <w:rsid w:val="00B15BB9"/>
    <w:rsid w:val="00B238A4"/>
    <w:rsid w:val="00B54935"/>
    <w:rsid w:val="00BA15E9"/>
    <w:rsid w:val="00BA4FAD"/>
    <w:rsid w:val="00BB63FB"/>
    <w:rsid w:val="00BC5909"/>
    <w:rsid w:val="00C13E9A"/>
    <w:rsid w:val="00C739A5"/>
    <w:rsid w:val="00C81AB8"/>
    <w:rsid w:val="00C95CA8"/>
    <w:rsid w:val="00CF5F92"/>
    <w:rsid w:val="00D15ABA"/>
    <w:rsid w:val="00D40D9D"/>
    <w:rsid w:val="00D51979"/>
    <w:rsid w:val="00DB5CD4"/>
    <w:rsid w:val="00DC2A0D"/>
    <w:rsid w:val="00E50350"/>
    <w:rsid w:val="00E61DBA"/>
    <w:rsid w:val="00ED0142"/>
    <w:rsid w:val="00EE537B"/>
    <w:rsid w:val="00EF4EB7"/>
    <w:rsid w:val="00F04F02"/>
    <w:rsid w:val="00F4446A"/>
    <w:rsid w:val="00F63501"/>
    <w:rsid w:val="0EF36B90"/>
    <w:rsid w:val="17342CA4"/>
    <w:rsid w:val="1C5F1C10"/>
    <w:rsid w:val="5A41CCC0"/>
    <w:rsid w:val="6071B168"/>
    <w:rsid w:val="61D374A3"/>
    <w:rsid w:val="6779DB7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DDAAF"/>
  <w15:chartTrackingRefBased/>
  <w15:docId w15:val="{6B10E766-4991-4271-BC14-F347AD353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E044C"/>
    <w:pPr>
      <w:spacing w:after="200" w:line="276" w:lineRule="auto"/>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ta">
    <w:name w:val="footer"/>
    <w:basedOn w:val="Normlny"/>
    <w:link w:val="PtaChar"/>
    <w:uiPriority w:val="99"/>
    <w:unhideWhenUsed/>
    <w:rsid w:val="004E044C"/>
    <w:pPr>
      <w:tabs>
        <w:tab w:val="center" w:pos="4536"/>
        <w:tab w:val="right" w:pos="9072"/>
      </w:tabs>
    </w:pPr>
  </w:style>
  <w:style w:type="character" w:customStyle="1" w:styleId="PtaChar">
    <w:name w:val="Päta Char"/>
    <w:basedOn w:val="Predvolenpsmoodseku"/>
    <w:link w:val="Pta"/>
    <w:uiPriority w:val="99"/>
    <w:rsid w:val="004E044C"/>
    <w:rPr>
      <w:rFonts w:ascii="Calibri" w:eastAsia="Calibri" w:hAnsi="Calibri" w:cs="Times New Roman"/>
    </w:rPr>
  </w:style>
  <w:style w:type="paragraph" w:styleId="Textpoznmkypodiarou">
    <w:name w:val="footnote text"/>
    <w:basedOn w:val="Normlny"/>
    <w:link w:val="TextpoznmkypodiarouChar"/>
    <w:uiPriority w:val="99"/>
    <w:semiHidden/>
    <w:rsid w:val="004E044C"/>
    <w:pPr>
      <w:spacing w:after="0" w:line="240" w:lineRule="auto"/>
    </w:pPr>
    <w:rPr>
      <w:rFonts w:ascii="Arial Narrow" w:eastAsia="Times New Roman" w:hAnsi="Arial Narrow"/>
      <w:sz w:val="20"/>
      <w:szCs w:val="20"/>
    </w:rPr>
  </w:style>
  <w:style w:type="character" w:customStyle="1" w:styleId="TextpoznmkypodiarouChar">
    <w:name w:val="Text poznámky pod čiarou Char"/>
    <w:basedOn w:val="Predvolenpsmoodseku"/>
    <w:link w:val="Textpoznmkypodiarou"/>
    <w:uiPriority w:val="99"/>
    <w:semiHidden/>
    <w:rsid w:val="004E044C"/>
    <w:rPr>
      <w:rFonts w:ascii="Arial Narrow" w:eastAsia="Times New Roman" w:hAnsi="Arial Narrow" w:cs="Times New Roman"/>
      <w:sz w:val="20"/>
      <w:szCs w:val="20"/>
    </w:rPr>
  </w:style>
  <w:style w:type="character" w:styleId="Hypertextovprepojenie">
    <w:name w:val="Hyperlink"/>
    <w:uiPriority w:val="99"/>
    <w:rsid w:val="004E044C"/>
    <w:rPr>
      <w:color w:val="0000FF"/>
      <w:u w:val="single"/>
    </w:rPr>
  </w:style>
  <w:style w:type="paragraph" w:styleId="Bezriadkovania">
    <w:name w:val="No Spacing"/>
    <w:uiPriority w:val="1"/>
    <w:qFormat/>
    <w:rsid w:val="004E044C"/>
    <w:pPr>
      <w:spacing w:after="0" w:line="240" w:lineRule="auto"/>
      <w:jc w:val="both"/>
    </w:pPr>
    <w:rPr>
      <w:rFonts w:ascii="Calibri" w:eastAsia="Times New Roman" w:hAnsi="Calibri" w:cs="Times New Roman"/>
    </w:rPr>
  </w:style>
  <w:style w:type="character" w:styleId="Odkaznapoznmkupodiarou">
    <w:name w:val="footnote reference"/>
    <w:uiPriority w:val="99"/>
    <w:unhideWhenUsed/>
    <w:rsid w:val="004E044C"/>
    <w:rPr>
      <w:vertAlign w:val="superscript"/>
    </w:rPr>
  </w:style>
  <w:style w:type="paragraph" w:styleId="Hlavika">
    <w:name w:val="header"/>
    <w:basedOn w:val="Normlny"/>
    <w:link w:val="HlavikaChar"/>
    <w:uiPriority w:val="99"/>
    <w:unhideWhenUsed/>
    <w:rsid w:val="004E044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4E044C"/>
    <w:rPr>
      <w:rFonts w:ascii="Calibri" w:eastAsia="Calibri" w:hAnsi="Calibri" w:cs="Times New Roman"/>
    </w:rPr>
  </w:style>
  <w:style w:type="character" w:styleId="Nevyrieenzmienka">
    <w:name w:val="Unresolved Mention"/>
    <w:basedOn w:val="Predvolenpsmoodseku"/>
    <w:uiPriority w:val="99"/>
    <w:semiHidden/>
    <w:unhideWhenUsed/>
    <w:rsid w:val="00BA15E9"/>
    <w:rPr>
      <w:color w:val="605E5C"/>
      <w:shd w:val="clear" w:color="auto" w:fill="E1DFDD"/>
    </w:rPr>
  </w:style>
  <w:style w:type="paragraph" w:styleId="Revzia">
    <w:name w:val="Revision"/>
    <w:hidden/>
    <w:uiPriority w:val="99"/>
    <w:semiHidden/>
    <w:rsid w:val="00E61DBA"/>
    <w:pPr>
      <w:spacing w:after="0" w:line="240" w:lineRule="auto"/>
    </w:pPr>
    <w:rPr>
      <w:rFonts w:ascii="Calibri" w:eastAsia="Calibri" w:hAnsi="Calibri" w:cs="Times New Roman"/>
    </w:rPr>
  </w:style>
  <w:style w:type="paragraph" w:styleId="Odsekzoznamu">
    <w:name w:val="List Paragraph"/>
    <w:basedOn w:val="Normlny"/>
    <w:uiPriority w:val="34"/>
    <w:qFormat/>
    <w:rsid w:val="00152B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lov-lex.sk/sprava-vyjadreni/legislativne-procesy/SK/PI/2026/68/vyjadrenia/zobraz"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hsr.sk/podnikatelske-prostredie/lepsia-regulacia/regulacne-zatazenie/kalkulacka-nakladov-regulaci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fields xmlns:f="http://schemas.fabasoft.com/folio/2007/fields" catsources="">
  <f:record>
    <f:field ref="doc_FSCFOLIO_1_1001_FieldDocumentNumber" text=""/>
    <f:field ref="doc_FSCFOLIO_1_1001_FieldSubject" text="" edit="true"/>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PhDr. Lucia Povalová, MPH."/>
    <f:field ref="FSCFOLIO_1_1001_FieldCurrentDate" text="24.4.2026 13:37"/>
    <f:field ref="objvalidfrom" date="" text="" edit="true"/>
    <f:field ref="objvalidto" date="" text="" edit="true"/>
    <f:field ref="FSCFOLIO_1_1001_FieldReleasedVersionDate" text=""/>
    <f:field ref="FSCFOLIO_1_1001_FieldReleasedVersionNr" text=""/>
    <f:field ref="CCAPRECONFIG_15_1001_Objektname" text="06a_analýza vplyvov na podnikateľské prostredie - prip." edit="true"/>
    <f:field ref="objname" text="06a_analýza vplyvov na podnikateľské prostredie - prip." edit="true"/>
    <f:field ref="objsubject" text="" edit="true"/>
    <f:field ref="objcreatedby" text="Nosálová, Oľga"/>
    <f:field ref="objcreatedat" date="2026-04-22T14:12:32" text="22.4.2026 14:12:32"/>
    <f:field ref="objchangedby" text="Nosálová, Oľga"/>
    <f:field ref="objmodifiedat" date="2026-04-22T14:12:32" text="22.4.2026 14:12:3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2.xml><?xml version="1.0" encoding="utf-8"?>
<ct:contentTypeSchema xmlns:ct="http://schemas.microsoft.com/office/2006/metadata/contentType" xmlns:ma="http://schemas.microsoft.com/office/2006/metadata/properties/metaAttributes" ct:_="" ma:_="" ma:contentTypeName="Dokument" ma:contentTypeID="0x010100B18B2F721E73E849A2346974B4C8BC1A" ma:contentTypeVersion="4" ma:contentTypeDescription="Umožňuje vytvoriť nový dokument." ma:contentTypeScope="" ma:versionID="120c83c08e928355658f3546468d60f2">
  <xsd:schema xmlns:xsd="http://www.w3.org/2001/XMLSchema" xmlns:xs="http://www.w3.org/2001/XMLSchema" xmlns:p="http://schemas.microsoft.com/office/2006/metadata/properties" xmlns:ns2="9a5e1bb0-976f-4cc1-9bad-92f1a590c95e" targetNamespace="http://schemas.microsoft.com/office/2006/metadata/properties" ma:root="true" ma:fieldsID="8d3f77a1edc22efea109265c234890bb" ns2:_="">
    <xsd:import namespace="9a5e1bb0-976f-4cc1-9bad-92f1a590c9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5e1bb0-976f-4cc1-9bad-92f1a590c9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CA22F742-15E5-429E-A706-B3B5EC650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5e1bb0-976f-4cc1-9bad-92f1a590c9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1E47B9-13D4-4190-B61F-EA9172BCE5BB}">
  <ds:schemaRefs>
    <ds:schemaRef ds:uri="http://schemas.microsoft.com/sharepoint/v3/contenttype/forms"/>
  </ds:schemaRefs>
</ds:datastoreItem>
</file>

<file path=customXml/itemProps4.xml><?xml version="1.0" encoding="utf-8"?>
<ds:datastoreItem xmlns:ds="http://schemas.openxmlformats.org/officeDocument/2006/customXml" ds:itemID="{46AB1DC1-0A39-4A2E-8F06-C1F0E51253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6</Pages>
  <Words>1719</Words>
  <Characters>9802</Characters>
  <Application>Microsoft Office Word</Application>
  <DocSecurity>0</DocSecurity>
  <Lines>81</Lines>
  <Paragraphs>22</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11499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Povalová Lucia</dc:creator>
  <cp:keywords/>
  <dc:description/>
  <cp:lastModifiedBy>Povalová Lucia</cp:lastModifiedBy>
  <cp:revision>12</cp:revision>
  <dcterms:created xsi:type="dcterms:W3CDTF">2026-04-20T14:21:00Z</dcterms:created>
  <dcterms:modified xsi:type="dcterms:W3CDTF">2026-07-16T11:52:00Z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0x010100B18B2F721E73E849A2346974B4C8BC1A</vt:lpwstr>
  </property>
  <property fmtid="{D5CDD505-2E9C-101B-9397-08002B2CF9AE}" pid="3" name="FSC#SKEDITIONREG@103.510:zaz_addressee_iban">
    <vt:lpwstr/>
  </property>
  <property fmtid="{D5CDD505-2E9C-101B-9397-08002B2CF9AE}" pid="4" name="FSC#SKCONV@103.510:docname">
    <vt:lpwstr/>
  </property>
  <property fmtid="{D5CDD505-2E9C-101B-9397-08002B2CF9AE}" pid="5" name="FSC#SKMZ@103.510:mz_zaznam_jeden_adresat">
    <vt:lpwstr/>
  </property>
  <property fmtid="{D5CDD505-2E9C-101B-9397-08002B2CF9AE}" pid="6" name="FSC#SKMZ@103.510:mz_zaznam_hlavny_adresat">
    <vt:lpwstr/>
  </property>
  <property fmtid="{D5CDD505-2E9C-101B-9397-08002B2CF9AE}" pid="7" name="FSC#SKMZ@103.510:mz_zaznam_vnut_adresati_01">
    <vt:lpwstr/>
  </property>
  <property fmtid="{D5CDD505-2E9C-101B-9397-08002B2CF9AE}" pid="8" name="FSC#SKMZ@103.510:mz_zaznam_vnut_adresati_02">
    <vt:lpwstr/>
  </property>
  <property fmtid="{D5CDD505-2E9C-101B-9397-08002B2CF9AE}" pid="9" name="FSC#SKMZ@103.510:mz_zaznam_vnut_adresati_03">
    <vt:lpwstr/>
  </property>
  <property fmtid="{D5CDD505-2E9C-101B-9397-08002B2CF9AE}" pid="10" name="FSC#SKMZ@103.510:mz_zaznam_vnut_adresati_04">
    <vt:lpwstr/>
  </property>
  <property fmtid="{D5CDD505-2E9C-101B-9397-08002B2CF9AE}" pid="11" name="FSC#SKMZ@103.510:mz_zaznam_vnut_adresati_05">
    <vt:lpwstr/>
  </property>
  <property fmtid="{D5CDD505-2E9C-101B-9397-08002B2CF9AE}" pid="12" name="FSC#SKMZ@103.510:mz_zaznam_vnut_adresati_06">
    <vt:lpwstr/>
  </property>
  <property fmtid="{D5CDD505-2E9C-101B-9397-08002B2CF9AE}" pid="13" name="FSC#SKMZ@103.510:mz_zaznam_vnut_adresati_07">
    <vt:lpwstr/>
  </property>
  <property fmtid="{D5CDD505-2E9C-101B-9397-08002B2CF9AE}" pid="14" name="FSC#SKMZ@103.510:mz_zaznam_vnut_adresati_08">
    <vt:lpwstr/>
  </property>
  <property fmtid="{D5CDD505-2E9C-101B-9397-08002B2CF9AE}" pid="15" name="FSC#SKMZ@103.510:mz_zaznam_vnut_adresati_09">
    <vt:lpwstr/>
  </property>
  <property fmtid="{D5CDD505-2E9C-101B-9397-08002B2CF9AE}" pid="16" name="FSC#SKMZ@103.510:mz_zaznam_vnut_adresati_10">
    <vt:lpwstr/>
  </property>
  <property fmtid="{D5CDD505-2E9C-101B-9397-08002B2CF9AE}" pid="17" name="FSC#SKMZ@103.510:mz_zaznam_vnut_adresati_11">
    <vt:lpwstr/>
  </property>
  <property fmtid="{D5CDD505-2E9C-101B-9397-08002B2CF9AE}" pid="18" name="FSC#SKMZ@103.510:mz_zaznam_vnut_adresati_12">
    <vt:lpwstr/>
  </property>
  <property fmtid="{D5CDD505-2E9C-101B-9397-08002B2CF9AE}" pid="19" name="FSC#SKMZ@103.510:mz_zaznam_vnut_adresati_13">
    <vt:lpwstr/>
  </property>
  <property fmtid="{D5CDD505-2E9C-101B-9397-08002B2CF9AE}" pid="20" name="FSC#SKMZ@103.510:mz_zaznam_vnut_adresati_14">
    <vt:lpwstr/>
  </property>
  <property fmtid="{D5CDD505-2E9C-101B-9397-08002B2CF9AE}" pid="21" name="FSC#SKMZ@103.510:mz_zaznam_vnut_adresati_15">
    <vt:lpwstr/>
  </property>
  <property fmtid="{D5CDD505-2E9C-101B-9397-08002B2CF9AE}" pid="22" name="FSC#SKMZ@103.510:mz_zaznam_vnut_adresati_16">
    <vt:lpwstr/>
  </property>
  <property fmtid="{D5CDD505-2E9C-101B-9397-08002B2CF9AE}" pid="23" name="FSC#SKMZ@103.510:mz_zaznam_vnut_adresati_17">
    <vt:lpwstr/>
  </property>
  <property fmtid="{D5CDD505-2E9C-101B-9397-08002B2CF9AE}" pid="24" name="FSC#SKMZ@103.510:mz_zaznam_vnut_adresati_18">
    <vt:lpwstr/>
  </property>
  <property fmtid="{D5CDD505-2E9C-101B-9397-08002B2CF9AE}" pid="25" name="FSC#SKMZ@103.510:mz_zaznam_vnut_adresati_19">
    <vt:lpwstr/>
  </property>
  <property fmtid="{D5CDD505-2E9C-101B-9397-08002B2CF9AE}" pid="26" name="FSC#SKMZ@103.510:mz_zaznam_vnut_adresati_20">
    <vt:lpwstr/>
  </property>
  <property fmtid="{D5CDD505-2E9C-101B-9397-08002B2CF9AE}" pid="27" name="FSC#SKMZ@103.510:mz_zaznam_vnut_adresati_21">
    <vt:lpwstr/>
  </property>
  <property fmtid="{D5CDD505-2E9C-101B-9397-08002B2CF9AE}" pid="28" name="FSC#SKMZ@103.510:mz_zaznam_vnut_adresati_22">
    <vt:lpwstr/>
  </property>
  <property fmtid="{D5CDD505-2E9C-101B-9397-08002B2CF9AE}" pid="29" name="FSC#SKMZ@103.510:mz_zaznam_vnut_adresati_23">
    <vt:lpwstr/>
  </property>
  <property fmtid="{D5CDD505-2E9C-101B-9397-08002B2CF9AE}" pid="30" name="FSC#SKMZ@103.510:mz_zaznam_vnut_adresati_24">
    <vt:lpwstr/>
  </property>
  <property fmtid="{D5CDD505-2E9C-101B-9397-08002B2CF9AE}" pid="31" name="FSC#SKMZ@103.510:mz_zaznam_vnut_adresati_25">
    <vt:lpwstr/>
  </property>
  <property fmtid="{D5CDD505-2E9C-101B-9397-08002B2CF9AE}" pid="32" name="FSC#SKMZ@103.510:mz_zaznam_vnut_adresati_26">
    <vt:lpwstr/>
  </property>
  <property fmtid="{D5CDD505-2E9C-101B-9397-08002B2CF9AE}" pid="33" name="FSC#SKMZ@103.510:mz_zaznam_vnut_adresati_27">
    <vt:lpwstr/>
  </property>
  <property fmtid="{D5CDD505-2E9C-101B-9397-08002B2CF9AE}" pid="34" name="FSC#SKMZ@103.510:mz_zaznam_vnut_adresati_28">
    <vt:lpwstr/>
  </property>
  <property fmtid="{D5CDD505-2E9C-101B-9397-08002B2CF9AE}" pid="35" name="FSC#SKMZ@103.510:mz_zaznam_vnut_adresati_29">
    <vt:lpwstr/>
  </property>
  <property fmtid="{D5CDD505-2E9C-101B-9397-08002B2CF9AE}" pid="36" name="FSC#SKMZ@103.510:mz_zaznam_vnut_adresati_30">
    <vt:lpwstr/>
  </property>
  <property fmtid="{D5CDD505-2E9C-101B-9397-08002B2CF9AE}" pid="37" name="FSC#SKMZ@103.510:mz_zaznam_vnut_adresati_31">
    <vt:lpwstr/>
  </property>
  <property fmtid="{D5CDD505-2E9C-101B-9397-08002B2CF9AE}" pid="38" name="FSC#SKMZ@103.510:mz_zaznam_vnut_adresati_32">
    <vt:lpwstr/>
  </property>
  <property fmtid="{D5CDD505-2E9C-101B-9397-08002B2CF9AE}" pid="39" name="FSC#SKMZ@103.510:mz_zaznam_vnut_adresati_33">
    <vt:lpwstr/>
  </property>
  <property fmtid="{D5CDD505-2E9C-101B-9397-08002B2CF9AE}" pid="40" name="FSC#SKMZ@103.510:mz_zaznam_vnut_adresati_34">
    <vt:lpwstr/>
  </property>
  <property fmtid="{D5CDD505-2E9C-101B-9397-08002B2CF9AE}" pid="41" name="FSC#SKMZ@103.510:mz_zaznam_vnut_adresati_35">
    <vt:lpwstr/>
  </property>
  <property fmtid="{D5CDD505-2E9C-101B-9397-08002B2CF9AE}" pid="42" name="FSC#SKMZ@103.510:mz_zaznam_vnut_adresati_36">
    <vt:lpwstr/>
  </property>
  <property fmtid="{D5CDD505-2E9C-101B-9397-08002B2CF9AE}" pid="43" name="FSC#SKMZ@103.510:mz_zaznam_vnut_adresati_37">
    <vt:lpwstr/>
  </property>
  <property fmtid="{D5CDD505-2E9C-101B-9397-08002B2CF9AE}" pid="44" name="FSC#SKMZ@103.510:mz_zaznam_vnut_adresati_38">
    <vt:lpwstr/>
  </property>
  <property fmtid="{D5CDD505-2E9C-101B-9397-08002B2CF9AE}" pid="45" name="FSC#SKMZ@103.510:mz_zaznam_vnut_adresati_39">
    <vt:lpwstr/>
  </property>
  <property fmtid="{D5CDD505-2E9C-101B-9397-08002B2CF9AE}" pid="46" name="FSC#SKMZ@103.510:mz_zaznam_vnut_adresati_40">
    <vt:lpwstr/>
  </property>
  <property fmtid="{D5CDD505-2E9C-101B-9397-08002B2CF9AE}" pid="47" name="FSC#SKMZ@103.510:mz_zaznam_vnut_adresati_41">
    <vt:lpwstr/>
  </property>
  <property fmtid="{D5CDD505-2E9C-101B-9397-08002B2CF9AE}" pid="48" name="FSC#SKMZ@103.510:mz_zaznam_vnut_adresati_42">
    <vt:lpwstr/>
  </property>
  <property fmtid="{D5CDD505-2E9C-101B-9397-08002B2CF9AE}" pid="49" name="FSC#SKMZ@103.510:mz_zaznam_vnut_adresati_43">
    <vt:lpwstr/>
  </property>
  <property fmtid="{D5CDD505-2E9C-101B-9397-08002B2CF9AE}" pid="50" name="FSC#SKMZ@103.510:mz_zaznam_vnut_adresati_44">
    <vt:lpwstr/>
  </property>
  <property fmtid="{D5CDD505-2E9C-101B-9397-08002B2CF9AE}" pid="51" name="FSC#SKMZ@103.510:mz_zaznam_vnut_adresati_45">
    <vt:lpwstr/>
  </property>
  <property fmtid="{D5CDD505-2E9C-101B-9397-08002B2CF9AE}" pid="52" name="FSC#SKMZ@103.510:mz_zaznam_vnut_adresati_46">
    <vt:lpwstr/>
  </property>
  <property fmtid="{D5CDD505-2E9C-101B-9397-08002B2CF9AE}" pid="53" name="FSC#SKMZ@103.510:mz_zaznam_vnut_adresati_47">
    <vt:lpwstr/>
  </property>
  <property fmtid="{D5CDD505-2E9C-101B-9397-08002B2CF9AE}" pid="54" name="FSC#SKMZ@103.510:mz_zaznam_vnut_adresati_48">
    <vt:lpwstr/>
  </property>
  <property fmtid="{D5CDD505-2E9C-101B-9397-08002B2CF9AE}" pid="55" name="FSC#SKMZ@103.510:mz_zaznam_vnut_adresati_49">
    <vt:lpwstr/>
  </property>
  <property fmtid="{D5CDD505-2E9C-101B-9397-08002B2CF9AE}" pid="56" name="FSC#SKMZ@103.510:mz_zaznam_vnut_adresati_50">
    <vt:lpwstr/>
  </property>
  <property fmtid="{D5CDD505-2E9C-101B-9397-08002B2CF9AE}" pid="57" name="FSC#SKMZ@103.510:mz_zaznam_vnut_adresati_51">
    <vt:lpwstr/>
  </property>
  <property fmtid="{D5CDD505-2E9C-101B-9397-08002B2CF9AE}" pid="58" name="FSC#SKMZ@103.510:mz_EnumStupenKlasifikacie">
    <vt:lpwstr/>
  </property>
  <property fmtid="{D5CDD505-2E9C-101B-9397-08002B2CF9AE}" pid="59" name="FSC#SKMZ@103.510:mz_OpravneneOsoby">
    <vt:lpwstr/>
  </property>
  <property fmtid="{D5CDD505-2E9C-101B-9397-08002B2CF9AE}" pid="60" name="FSC#SKMZ@103.510:mz_OpravneneOsoby_en">
    <vt:lpwstr/>
  </property>
  <property fmtid="{D5CDD505-2E9C-101B-9397-08002B2CF9AE}" pid="61" name="FSC#SKMZ@103.510:mz_Vlastnik">
    <vt:lpwstr/>
  </property>
  <property fmtid="{D5CDD505-2E9C-101B-9397-08002B2CF9AE}" pid="62" name="FSC#SKMZ@103.510:mz_Vlastnik_en">
    <vt:lpwstr/>
  </property>
  <property fmtid="{D5CDD505-2E9C-101B-9397-08002B2CF9AE}" pid="63" name="FSC#SKMZ@103.510:mz_SpracEmail">
    <vt:lpwstr/>
  </property>
  <property fmtid="{D5CDD505-2E9C-101B-9397-08002B2CF9AE}" pid="64" name="FSC#SKMZ@103.510:mz_skratkaou">
    <vt:lpwstr>OddSAZS</vt:lpwstr>
  </property>
  <property fmtid="{D5CDD505-2E9C-101B-9397-08002B2CF9AE}" pid="65" name="FSC#SKMZ@103.510:mz_zaznam_adresat_mail">
    <vt:lpwstr/>
  </property>
  <property fmtid="{D5CDD505-2E9C-101B-9397-08002B2CF9AE}" pid="66" name="FSC#SKMZ@103.510:mz_zaznam_adresat_mail_1">
    <vt:lpwstr/>
  </property>
  <property fmtid="{D5CDD505-2E9C-101B-9397-08002B2CF9AE}" pid="67" name="FSC#SKMZ@103.510:mz_zaznam_adresat_mail_2">
    <vt:lpwstr/>
  </property>
  <property fmtid="{D5CDD505-2E9C-101B-9397-08002B2CF9AE}" pid="68" name="FSC#SKMZ@103.510:mz_zaznam_adresat_mail_3">
    <vt:lpwstr/>
  </property>
  <property fmtid="{D5CDD505-2E9C-101B-9397-08002B2CF9AE}" pid="69" name="FSC#SKMZ@103.510:mz_zaznam_adresat_mail_4">
    <vt:lpwstr/>
  </property>
  <property fmtid="{D5CDD505-2E9C-101B-9397-08002B2CF9AE}" pid="70" name="FSC#SKMZ@103.510:mz_zaznam_adresat_mail_5">
    <vt:lpwstr/>
  </property>
  <property fmtid="{D5CDD505-2E9C-101B-9397-08002B2CF9AE}" pid="71" name="FSC#SKMZ@103.510:mz_zaznam_adresat_mail_6">
    <vt:lpwstr/>
  </property>
  <property fmtid="{D5CDD505-2E9C-101B-9397-08002B2CF9AE}" pid="72" name="FSC#SKMZ@103.510:mz_zaznam_adresat_mail_7">
    <vt:lpwstr/>
  </property>
  <property fmtid="{D5CDD505-2E9C-101B-9397-08002B2CF9AE}" pid="73" name="FSC#SKMZ@103.510:mz_zaznam_adresat_mail_8">
    <vt:lpwstr/>
  </property>
  <property fmtid="{D5CDD505-2E9C-101B-9397-08002B2CF9AE}" pid="74" name="FSC#SKMZ@103.510:mz_zaznam_adresat_mail_9">
    <vt:lpwstr/>
  </property>
  <property fmtid="{D5CDD505-2E9C-101B-9397-08002B2CF9AE}" pid="75" name="FSC#SKMZ@103.510:mz_zaznam_adresat_mail_10">
    <vt:lpwstr/>
  </property>
  <property fmtid="{D5CDD505-2E9C-101B-9397-08002B2CF9AE}" pid="76" name="FSC#SKMZ@103.510:mz_zaznam_adresat_mail_11">
    <vt:lpwstr/>
  </property>
  <property fmtid="{D5CDD505-2E9C-101B-9397-08002B2CF9AE}" pid="77" name="FSC#SKMZ@103.510:mz_zaznam_adresat_mail_12">
    <vt:lpwstr/>
  </property>
  <property fmtid="{D5CDD505-2E9C-101B-9397-08002B2CF9AE}" pid="78" name="FSC#SKMZ@103.510:mz_zaznam_adresat_mail_13">
    <vt:lpwstr/>
  </property>
  <property fmtid="{D5CDD505-2E9C-101B-9397-08002B2CF9AE}" pid="79" name="FSC#SKMZ@103.510:mz_zaznam_adresat_mail_14">
    <vt:lpwstr/>
  </property>
  <property fmtid="{D5CDD505-2E9C-101B-9397-08002B2CF9AE}" pid="80" name="FSC#SKMZ@103.510:mz_zaznam_adresat_mail_15">
    <vt:lpwstr/>
  </property>
  <property fmtid="{D5CDD505-2E9C-101B-9397-08002B2CF9AE}" pid="81" name="FSC#SKMZ@103.510:a_veduciOd">
    <vt:lpwstr/>
  </property>
  <property fmtid="{D5CDD505-2E9C-101B-9397-08002B2CF9AE}" pid="82" name="FSC#SKEDITIONREG@103.510:a_acceptor">
    <vt:lpwstr/>
  </property>
  <property fmtid="{D5CDD505-2E9C-101B-9397-08002B2CF9AE}" pid="83" name="FSC#SKEDITIONREG@103.510:a_clearedat">
    <vt:lpwstr/>
  </property>
  <property fmtid="{D5CDD505-2E9C-101B-9397-08002B2CF9AE}" pid="84" name="FSC#SKEDITIONREG@103.510:a_clearedby">
    <vt:lpwstr/>
  </property>
  <property fmtid="{D5CDD505-2E9C-101B-9397-08002B2CF9AE}" pid="85" name="FSC#SKEDITIONREG@103.510:a_comm">
    <vt:lpwstr/>
  </property>
  <property fmtid="{D5CDD505-2E9C-101B-9397-08002B2CF9AE}" pid="86" name="FSC#SKEDITIONREG@103.510:a_decisionattachments">
    <vt:lpwstr/>
  </property>
  <property fmtid="{D5CDD505-2E9C-101B-9397-08002B2CF9AE}" pid="87" name="FSC#SKEDITIONREG@103.510:a_deliveredat">
    <vt:lpwstr/>
  </property>
  <property fmtid="{D5CDD505-2E9C-101B-9397-08002B2CF9AE}" pid="88" name="FSC#SKEDITIONREG@103.510:a_delivery">
    <vt:lpwstr/>
  </property>
  <property fmtid="{D5CDD505-2E9C-101B-9397-08002B2CF9AE}" pid="89" name="FSC#SKEDITIONREG@103.510:a_extension">
    <vt:lpwstr/>
  </property>
  <property fmtid="{D5CDD505-2E9C-101B-9397-08002B2CF9AE}" pid="90" name="FSC#SKEDITIONREG@103.510:a_filenumber">
    <vt:lpwstr/>
  </property>
  <property fmtid="{D5CDD505-2E9C-101B-9397-08002B2CF9AE}" pid="91" name="FSC#SKEDITIONREG@103.510:a_fileresponsible">
    <vt:lpwstr/>
  </property>
  <property fmtid="{D5CDD505-2E9C-101B-9397-08002B2CF9AE}" pid="92" name="FSC#SKEDITIONREG@103.510:a_fileresporg">
    <vt:lpwstr/>
  </property>
  <property fmtid="{D5CDD505-2E9C-101B-9397-08002B2CF9AE}" pid="93" name="FSC#SKEDITIONREG@103.510:a_fileresporg_email_OU">
    <vt:lpwstr/>
  </property>
  <property fmtid="{D5CDD505-2E9C-101B-9397-08002B2CF9AE}" pid="94" name="FSC#SKEDITIONREG@103.510:a_fileresporg_emailaddress">
    <vt:lpwstr/>
  </property>
  <property fmtid="{D5CDD505-2E9C-101B-9397-08002B2CF9AE}" pid="95" name="FSC#SKEDITIONREG@103.510:a_fileresporg_fax">
    <vt:lpwstr/>
  </property>
  <property fmtid="{D5CDD505-2E9C-101B-9397-08002B2CF9AE}" pid="96" name="FSC#SKEDITIONREG@103.510:a_fileresporg_fax_OU">
    <vt:lpwstr/>
  </property>
  <property fmtid="{D5CDD505-2E9C-101B-9397-08002B2CF9AE}" pid="97" name="FSC#SKEDITIONREG@103.510:a_fileresporg_function">
    <vt:lpwstr/>
  </property>
  <property fmtid="{D5CDD505-2E9C-101B-9397-08002B2CF9AE}" pid="98" name="FSC#SKEDITIONREG@103.510:a_fileresporg_function_OU">
    <vt:lpwstr/>
  </property>
  <property fmtid="{D5CDD505-2E9C-101B-9397-08002B2CF9AE}" pid="99" name="FSC#SKEDITIONREG@103.510:a_fileresporg_head">
    <vt:lpwstr/>
  </property>
  <property fmtid="{D5CDD505-2E9C-101B-9397-08002B2CF9AE}" pid="100" name="FSC#SKEDITIONREG@103.510:a_fileresporg_head_OU">
    <vt:lpwstr/>
  </property>
  <property fmtid="{D5CDD505-2E9C-101B-9397-08002B2CF9AE}" pid="101" name="FSC#SKEDITIONREG@103.510:a_fileresporg_OU">
    <vt:lpwstr/>
  </property>
  <property fmtid="{D5CDD505-2E9C-101B-9397-08002B2CF9AE}" pid="102" name="FSC#SKEDITIONREG@103.510:a_fileresporg_phone">
    <vt:lpwstr/>
  </property>
  <property fmtid="{D5CDD505-2E9C-101B-9397-08002B2CF9AE}" pid="103" name="FSC#SKEDITIONREG@103.510:a_fileresporg_phone_OU">
    <vt:lpwstr/>
  </property>
  <property fmtid="{D5CDD505-2E9C-101B-9397-08002B2CF9AE}" pid="104" name="FSC#SKEDITIONREG@103.510:a_incattachments">
    <vt:lpwstr/>
  </property>
  <property fmtid="{D5CDD505-2E9C-101B-9397-08002B2CF9AE}" pid="105" name="FSC#SKEDITIONREG@103.510:a_incnr">
    <vt:lpwstr/>
  </property>
  <property fmtid="{D5CDD505-2E9C-101B-9397-08002B2CF9AE}" pid="106" name="FSC#SKEDITIONREG@103.510:a_objcreatedstr">
    <vt:lpwstr/>
  </property>
  <property fmtid="{D5CDD505-2E9C-101B-9397-08002B2CF9AE}" pid="107" name="FSC#SKEDITIONREG@103.510:a_ordernumber">
    <vt:lpwstr/>
  </property>
  <property fmtid="{D5CDD505-2E9C-101B-9397-08002B2CF9AE}" pid="108" name="FSC#SKEDITIONREG@103.510:a_oursign">
    <vt:lpwstr/>
  </property>
  <property fmtid="{D5CDD505-2E9C-101B-9397-08002B2CF9AE}" pid="109" name="FSC#SKEDITIONREG@103.510:a_sendersign">
    <vt:lpwstr/>
  </property>
  <property fmtid="{D5CDD505-2E9C-101B-9397-08002B2CF9AE}" pid="110" name="FSC#SKEDITIONREG@103.510:a_shortou">
    <vt:lpwstr/>
  </property>
  <property fmtid="{D5CDD505-2E9C-101B-9397-08002B2CF9AE}" pid="111" name="FSC#SKEDITIONREG@103.510:a_testsalutation">
    <vt:lpwstr/>
  </property>
  <property fmtid="{D5CDD505-2E9C-101B-9397-08002B2CF9AE}" pid="112" name="FSC#SKEDITIONREG@103.510:a_validfrom">
    <vt:lpwstr/>
  </property>
  <property fmtid="{D5CDD505-2E9C-101B-9397-08002B2CF9AE}" pid="113" name="FSC#SKEDITIONREG@103.510:as_activity">
    <vt:lpwstr/>
  </property>
  <property fmtid="{D5CDD505-2E9C-101B-9397-08002B2CF9AE}" pid="114" name="FSC#SKEDITIONREG@103.510:as_docdate">
    <vt:lpwstr/>
  </property>
  <property fmtid="{D5CDD505-2E9C-101B-9397-08002B2CF9AE}" pid="115" name="FSC#SKEDITIONREG@103.510:as_establishdate">
    <vt:lpwstr/>
  </property>
  <property fmtid="{D5CDD505-2E9C-101B-9397-08002B2CF9AE}" pid="116" name="FSC#SKEDITIONREG@103.510:as_fileresphead">
    <vt:lpwstr/>
  </property>
  <property fmtid="{D5CDD505-2E9C-101B-9397-08002B2CF9AE}" pid="117" name="FSC#SKEDITIONREG@103.510:as_filerespheadfnct">
    <vt:lpwstr/>
  </property>
  <property fmtid="{D5CDD505-2E9C-101B-9397-08002B2CF9AE}" pid="118" name="FSC#SKEDITIONREG@103.510:as_fileresponsible">
    <vt:lpwstr/>
  </property>
  <property fmtid="{D5CDD505-2E9C-101B-9397-08002B2CF9AE}" pid="119" name="FSC#SKEDITIONREG@103.510:as_filesubj">
    <vt:lpwstr/>
  </property>
  <property fmtid="{D5CDD505-2E9C-101B-9397-08002B2CF9AE}" pid="120" name="FSC#SKEDITIONREG@103.510:as_objname">
    <vt:lpwstr/>
  </property>
  <property fmtid="{D5CDD505-2E9C-101B-9397-08002B2CF9AE}" pid="121" name="FSC#SKEDITIONREG@103.510:as_ou">
    <vt:lpwstr/>
  </property>
  <property fmtid="{D5CDD505-2E9C-101B-9397-08002B2CF9AE}" pid="122" name="FSC#SKEDITIONREG@103.510:as_owner">
    <vt:lpwstr>PhDr. Lucia Povalová, MPH.</vt:lpwstr>
  </property>
  <property fmtid="{D5CDD505-2E9C-101B-9397-08002B2CF9AE}" pid="123" name="FSC#SKEDITIONREG@103.510:as_phonelink">
    <vt:lpwstr/>
  </property>
  <property fmtid="{D5CDD505-2E9C-101B-9397-08002B2CF9AE}" pid="124" name="FSC#SKEDITIONREG@103.510:oz_externAdr">
    <vt:lpwstr/>
  </property>
  <property fmtid="{D5CDD505-2E9C-101B-9397-08002B2CF9AE}" pid="125" name="FSC#SKEDITIONREG@103.510:a_depositperiod">
    <vt:lpwstr/>
  </property>
  <property fmtid="{D5CDD505-2E9C-101B-9397-08002B2CF9AE}" pid="126" name="FSC#SKEDITIONREG@103.510:a_disposestate">
    <vt:lpwstr/>
  </property>
  <property fmtid="{D5CDD505-2E9C-101B-9397-08002B2CF9AE}" pid="127" name="FSC#SKEDITIONREG@103.510:a_fileresponsiblefnct">
    <vt:lpwstr/>
  </property>
  <property fmtid="{D5CDD505-2E9C-101B-9397-08002B2CF9AE}" pid="128" name="FSC#SKEDITIONREG@103.510:a_fileresporg_position">
    <vt:lpwstr/>
  </property>
  <property fmtid="{D5CDD505-2E9C-101B-9397-08002B2CF9AE}" pid="129" name="FSC#SKEDITIONREG@103.510:a_fileresporg_position_OU">
    <vt:lpwstr/>
  </property>
  <property fmtid="{D5CDD505-2E9C-101B-9397-08002B2CF9AE}" pid="130" name="FSC#SKEDITIONREG@103.510:a_osobnecislosprac">
    <vt:lpwstr/>
  </property>
  <property fmtid="{D5CDD505-2E9C-101B-9397-08002B2CF9AE}" pid="131" name="FSC#SKEDITIONREG@103.510:a_registrysign">
    <vt:lpwstr/>
  </property>
  <property fmtid="{D5CDD505-2E9C-101B-9397-08002B2CF9AE}" pid="132" name="FSC#SKEDITIONREG@103.510:a_subfileatt">
    <vt:lpwstr/>
  </property>
  <property fmtid="{D5CDD505-2E9C-101B-9397-08002B2CF9AE}" pid="133" name="FSC#SKEDITIONREG@103.510:as_filesubjall">
    <vt:lpwstr/>
  </property>
  <property fmtid="{D5CDD505-2E9C-101B-9397-08002B2CF9AE}" pid="134" name="FSC#SKEDITIONREG@103.510:CreatedAt">
    <vt:lpwstr>22. 4. 2026, 14:12</vt:lpwstr>
  </property>
  <property fmtid="{D5CDD505-2E9C-101B-9397-08002B2CF9AE}" pid="135" name="FSC#SKEDITIONREG@103.510:curruserrolegroup">
    <vt:lpwstr>Oddelenie stratégie ambulantnej zdravotnej starostlivosti</vt:lpwstr>
  </property>
  <property fmtid="{D5CDD505-2E9C-101B-9397-08002B2CF9AE}" pid="136" name="FSC#SKEDITIONREG@103.510:currusersubst">
    <vt:lpwstr>PhDr. Lucia Povalová, MPH.</vt:lpwstr>
  </property>
  <property fmtid="{D5CDD505-2E9C-101B-9397-08002B2CF9AE}" pid="137" name="FSC#SKEDITIONREG@103.510:emailsprac">
    <vt:lpwstr/>
  </property>
  <property fmtid="{D5CDD505-2E9C-101B-9397-08002B2CF9AE}" pid="138" name="FSC#SKEDITIONREG@103.510:ms_VyskladaniePoznamok">
    <vt:lpwstr/>
  </property>
  <property fmtid="{D5CDD505-2E9C-101B-9397-08002B2CF9AE}" pid="139" name="FSC#SKEDITIONREG@103.510:oumlname_fnct">
    <vt:lpwstr/>
  </property>
  <property fmtid="{D5CDD505-2E9C-101B-9397-08002B2CF9AE}" pid="140" name="FSC#SKEDITIONREG@103.510:sk_org_city">
    <vt:lpwstr>Bratislava 37</vt:lpwstr>
  </property>
  <property fmtid="{D5CDD505-2E9C-101B-9397-08002B2CF9AE}" pid="141" name="FSC#SKEDITIONREG@103.510:sk_org_dic">
    <vt:lpwstr/>
  </property>
  <property fmtid="{D5CDD505-2E9C-101B-9397-08002B2CF9AE}" pid="142" name="FSC#SKEDITIONREG@103.510:sk_org_email">
    <vt:lpwstr/>
  </property>
  <property fmtid="{D5CDD505-2E9C-101B-9397-08002B2CF9AE}" pid="143" name="FSC#SKEDITIONREG@103.510:sk_org_fax">
    <vt:lpwstr/>
  </property>
  <property fmtid="{D5CDD505-2E9C-101B-9397-08002B2CF9AE}" pid="144" name="FSC#SKEDITIONREG@103.510:sk_org_fullname">
    <vt:lpwstr>Ministerstvo zdravotníctva Slovenskej republiky</vt:lpwstr>
  </property>
  <property fmtid="{D5CDD505-2E9C-101B-9397-08002B2CF9AE}" pid="145" name="FSC#SKEDITIONREG@103.510:sk_org_ico">
    <vt:lpwstr>00165565</vt:lpwstr>
  </property>
  <property fmtid="{D5CDD505-2E9C-101B-9397-08002B2CF9AE}" pid="146" name="FSC#SKEDITIONREG@103.510:sk_org_phone">
    <vt:lpwstr/>
  </property>
  <property fmtid="{D5CDD505-2E9C-101B-9397-08002B2CF9AE}" pid="147" name="FSC#SKEDITIONREG@103.510:sk_org_shortname">
    <vt:lpwstr/>
  </property>
  <property fmtid="{D5CDD505-2E9C-101B-9397-08002B2CF9AE}" pid="148" name="FSC#SKEDITIONREG@103.510:sk_org_state">
    <vt:lpwstr/>
  </property>
  <property fmtid="{D5CDD505-2E9C-101B-9397-08002B2CF9AE}" pid="149" name="FSC#SKEDITIONREG@103.510:sk_org_street">
    <vt:lpwstr>Limbova 2</vt:lpwstr>
  </property>
  <property fmtid="{D5CDD505-2E9C-101B-9397-08002B2CF9AE}" pid="150" name="FSC#SKEDITIONREG@103.510:sk_org_zip">
    <vt:lpwstr>837 52</vt:lpwstr>
  </property>
  <property fmtid="{D5CDD505-2E9C-101B-9397-08002B2CF9AE}" pid="151" name="FSC#SKEDITIONREG@103.510:viz_clearedat">
    <vt:lpwstr/>
  </property>
  <property fmtid="{D5CDD505-2E9C-101B-9397-08002B2CF9AE}" pid="152" name="FSC#SKEDITIONREG@103.510:viz_clearedby">
    <vt:lpwstr/>
  </property>
  <property fmtid="{D5CDD505-2E9C-101B-9397-08002B2CF9AE}" pid="153" name="FSC#SKEDITIONREG@103.510:viz_comm">
    <vt:lpwstr/>
  </property>
  <property fmtid="{D5CDD505-2E9C-101B-9397-08002B2CF9AE}" pid="154" name="FSC#SKEDITIONREG@103.510:viz_decisionattachments">
    <vt:lpwstr/>
  </property>
  <property fmtid="{D5CDD505-2E9C-101B-9397-08002B2CF9AE}" pid="155" name="FSC#SKEDITIONREG@103.510:viz_deliveredat">
    <vt:lpwstr/>
  </property>
  <property fmtid="{D5CDD505-2E9C-101B-9397-08002B2CF9AE}" pid="156" name="FSC#SKEDITIONREG@103.510:viz_delivery">
    <vt:lpwstr/>
  </property>
  <property fmtid="{D5CDD505-2E9C-101B-9397-08002B2CF9AE}" pid="157" name="FSC#SKEDITIONREG@103.510:viz_extension">
    <vt:lpwstr/>
  </property>
  <property fmtid="{D5CDD505-2E9C-101B-9397-08002B2CF9AE}" pid="158" name="FSC#SKEDITIONREG@103.510:viz_filenumber">
    <vt:lpwstr/>
  </property>
  <property fmtid="{D5CDD505-2E9C-101B-9397-08002B2CF9AE}" pid="159" name="FSC#SKEDITIONREG@103.510:viz_fileresponsible">
    <vt:lpwstr/>
  </property>
  <property fmtid="{D5CDD505-2E9C-101B-9397-08002B2CF9AE}" pid="160" name="FSC#SKEDITIONREG@103.510:viz_fileresporg">
    <vt:lpwstr/>
  </property>
  <property fmtid="{D5CDD505-2E9C-101B-9397-08002B2CF9AE}" pid="161" name="FSC#SKEDITIONREG@103.510:viz_fileresporg_email_OU">
    <vt:lpwstr/>
  </property>
  <property fmtid="{D5CDD505-2E9C-101B-9397-08002B2CF9AE}" pid="162" name="FSC#SKEDITIONREG@103.510:viz_fileresporg_emailaddress">
    <vt:lpwstr/>
  </property>
  <property fmtid="{D5CDD505-2E9C-101B-9397-08002B2CF9AE}" pid="163" name="FSC#SKEDITIONREG@103.510:viz_fileresporg_fax">
    <vt:lpwstr/>
  </property>
  <property fmtid="{D5CDD505-2E9C-101B-9397-08002B2CF9AE}" pid="164" name="FSC#SKEDITIONREG@103.510:viz_fileresporg_fax_OU">
    <vt:lpwstr/>
  </property>
  <property fmtid="{D5CDD505-2E9C-101B-9397-08002B2CF9AE}" pid="165" name="FSC#SKEDITIONREG@103.510:viz_fileresporg_function">
    <vt:lpwstr/>
  </property>
  <property fmtid="{D5CDD505-2E9C-101B-9397-08002B2CF9AE}" pid="166" name="FSC#SKEDITIONREG@103.510:viz_fileresporg_function_OU">
    <vt:lpwstr/>
  </property>
  <property fmtid="{D5CDD505-2E9C-101B-9397-08002B2CF9AE}" pid="167" name="FSC#SKEDITIONREG@103.510:viz_fileresporg_head">
    <vt:lpwstr/>
  </property>
  <property fmtid="{D5CDD505-2E9C-101B-9397-08002B2CF9AE}" pid="168" name="FSC#SKEDITIONREG@103.510:viz_fileresporg_head_OU">
    <vt:lpwstr/>
  </property>
  <property fmtid="{D5CDD505-2E9C-101B-9397-08002B2CF9AE}" pid="169" name="FSC#SKEDITIONREG@103.510:viz_fileresporg_longname">
    <vt:lpwstr/>
  </property>
  <property fmtid="{D5CDD505-2E9C-101B-9397-08002B2CF9AE}" pid="170" name="FSC#SKEDITIONREG@103.510:viz_fileresporg_mesto">
    <vt:lpwstr/>
  </property>
  <property fmtid="{D5CDD505-2E9C-101B-9397-08002B2CF9AE}" pid="171" name="FSC#SKEDITIONREG@103.510:viz_fileresporg_odbor">
    <vt:lpwstr/>
  </property>
  <property fmtid="{D5CDD505-2E9C-101B-9397-08002B2CF9AE}" pid="172" name="FSC#SKEDITIONREG@103.510:viz_fileresporg_odbor_function">
    <vt:lpwstr/>
  </property>
  <property fmtid="{D5CDD505-2E9C-101B-9397-08002B2CF9AE}" pid="173" name="FSC#SKEDITIONREG@103.510:viz_fileresporg_odbor_head">
    <vt:lpwstr/>
  </property>
  <property fmtid="{D5CDD505-2E9C-101B-9397-08002B2CF9AE}" pid="174" name="FSC#SKEDITIONREG@103.510:viz_fileresporg_OU">
    <vt:lpwstr/>
  </property>
  <property fmtid="{D5CDD505-2E9C-101B-9397-08002B2CF9AE}" pid="175" name="FSC#SKEDITIONREG@103.510:viz_fileresporg_phone">
    <vt:lpwstr/>
  </property>
  <property fmtid="{D5CDD505-2E9C-101B-9397-08002B2CF9AE}" pid="176" name="FSC#SKEDITIONREG@103.510:viz_fileresporg_phone_OU">
    <vt:lpwstr/>
  </property>
  <property fmtid="{D5CDD505-2E9C-101B-9397-08002B2CF9AE}" pid="177" name="FSC#SKEDITIONREG@103.510:viz_fileresporg_position">
    <vt:lpwstr/>
  </property>
  <property fmtid="{D5CDD505-2E9C-101B-9397-08002B2CF9AE}" pid="178" name="FSC#SKEDITIONREG@103.510:viz_fileresporg_position_OU">
    <vt:lpwstr/>
  </property>
  <property fmtid="{D5CDD505-2E9C-101B-9397-08002B2CF9AE}" pid="179" name="FSC#SKEDITIONREG@103.510:viz_fileresporg_psc">
    <vt:lpwstr/>
  </property>
  <property fmtid="{D5CDD505-2E9C-101B-9397-08002B2CF9AE}" pid="180" name="FSC#SKEDITIONREG@103.510:viz_fileresporg_sekcia">
    <vt:lpwstr/>
  </property>
  <property fmtid="{D5CDD505-2E9C-101B-9397-08002B2CF9AE}" pid="181" name="FSC#SKEDITIONREG@103.510:viz_fileresporg_sekcia_function">
    <vt:lpwstr/>
  </property>
  <property fmtid="{D5CDD505-2E9C-101B-9397-08002B2CF9AE}" pid="182" name="FSC#SKEDITIONREG@103.510:viz_fileresporg_sekcia_head">
    <vt:lpwstr/>
  </property>
  <property fmtid="{D5CDD505-2E9C-101B-9397-08002B2CF9AE}" pid="183" name="FSC#SKEDITIONREG@103.510:viz_fileresporg_stat">
    <vt:lpwstr/>
  </property>
  <property fmtid="{D5CDD505-2E9C-101B-9397-08002B2CF9AE}" pid="184" name="FSC#SKEDITIONREG@103.510:viz_fileresporg_ulica">
    <vt:lpwstr/>
  </property>
  <property fmtid="{D5CDD505-2E9C-101B-9397-08002B2CF9AE}" pid="185" name="FSC#SKEDITIONREG@103.510:viz_fileresporgknazov">
    <vt:lpwstr/>
  </property>
  <property fmtid="{D5CDD505-2E9C-101B-9397-08002B2CF9AE}" pid="186" name="FSC#SKEDITIONREG@103.510:viz_filesubj">
    <vt:lpwstr/>
  </property>
  <property fmtid="{D5CDD505-2E9C-101B-9397-08002B2CF9AE}" pid="187" name="FSC#SKEDITIONREG@103.510:viz_incattachments">
    <vt:lpwstr/>
  </property>
  <property fmtid="{D5CDD505-2E9C-101B-9397-08002B2CF9AE}" pid="188" name="FSC#SKEDITIONREG@103.510:viz_incnr">
    <vt:lpwstr/>
  </property>
  <property fmtid="{D5CDD505-2E9C-101B-9397-08002B2CF9AE}" pid="189" name="FSC#SKEDITIONREG@103.510:viz_intletterrecivers">
    <vt:lpwstr/>
  </property>
  <property fmtid="{D5CDD505-2E9C-101B-9397-08002B2CF9AE}" pid="190" name="FSC#SKEDITIONREG@103.510:viz_objcreatedstr">
    <vt:lpwstr/>
  </property>
  <property fmtid="{D5CDD505-2E9C-101B-9397-08002B2CF9AE}" pid="191" name="FSC#SKEDITIONREG@103.510:viz_ordernumber">
    <vt:lpwstr/>
  </property>
  <property fmtid="{D5CDD505-2E9C-101B-9397-08002B2CF9AE}" pid="192" name="FSC#SKEDITIONREG@103.510:viz_oursign">
    <vt:lpwstr/>
  </property>
  <property fmtid="{D5CDD505-2E9C-101B-9397-08002B2CF9AE}" pid="193" name="FSC#SKEDITIONREG@103.510:viz_responseto_createdby">
    <vt:lpwstr/>
  </property>
  <property fmtid="{D5CDD505-2E9C-101B-9397-08002B2CF9AE}" pid="194" name="FSC#SKEDITIONREG@103.510:viz_sendersign">
    <vt:lpwstr/>
  </property>
  <property fmtid="{D5CDD505-2E9C-101B-9397-08002B2CF9AE}" pid="195" name="FSC#SKEDITIONREG@103.510:viz_shortfileresporg">
    <vt:lpwstr/>
  </property>
  <property fmtid="{D5CDD505-2E9C-101B-9397-08002B2CF9AE}" pid="196" name="FSC#SKEDITIONREG@103.510:viz_tel_number">
    <vt:lpwstr/>
  </property>
  <property fmtid="{D5CDD505-2E9C-101B-9397-08002B2CF9AE}" pid="197" name="FSC#SKEDITIONREG@103.510:viz_tel_number2">
    <vt:lpwstr/>
  </property>
  <property fmtid="{D5CDD505-2E9C-101B-9397-08002B2CF9AE}" pid="198" name="FSC#SKEDITIONREG@103.510:viz_testsalutation">
    <vt:lpwstr/>
  </property>
  <property fmtid="{D5CDD505-2E9C-101B-9397-08002B2CF9AE}" pid="199" name="FSC#SKEDITIONREG@103.510:viz_validfrom">
    <vt:lpwstr/>
  </property>
  <property fmtid="{D5CDD505-2E9C-101B-9397-08002B2CF9AE}" pid="200" name="FSC#SKEDITIONREG@103.510:zaznam_jeden_adresat">
    <vt:lpwstr/>
  </property>
  <property fmtid="{D5CDD505-2E9C-101B-9397-08002B2CF9AE}" pid="201" name="FSC#SKEDITIONREG@103.510:zaznam_vnut_adresati_1">
    <vt:lpwstr/>
  </property>
  <property fmtid="{D5CDD505-2E9C-101B-9397-08002B2CF9AE}" pid="202" name="FSC#SKEDITIONREG@103.510:zaznam_vnut_adresati_2">
    <vt:lpwstr/>
  </property>
  <property fmtid="{D5CDD505-2E9C-101B-9397-08002B2CF9AE}" pid="203" name="FSC#SKEDITIONREG@103.510:zaznam_vnut_adresati_3">
    <vt:lpwstr/>
  </property>
  <property fmtid="{D5CDD505-2E9C-101B-9397-08002B2CF9AE}" pid="204" name="FSC#SKEDITIONREG@103.510:zaznam_vnut_adresati_4">
    <vt:lpwstr/>
  </property>
  <property fmtid="{D5CDD505-2E9C-101B-9397-08002B2CF9AE}" pid="205" name="FSC#SKEDITIONREG@103.510:zaznam_vnut_adresati_5">
    <vt:lpwstr/>
  </property>
  <property fmtid="{D5CDD505-2E9C-101B-9397-08002B2CF9AE}" pid="206" name="FSC#SKEDITIONREG@103.510:zaznam_vnut_adresati_6">
    <vt:lpwstr/>
  </property>
  <property fmtid="{D5CDD505-2E9C-101B-9397-08002B2CF9AE}" pid="207" name="FSC#SKEDITIONREG@103.510:zaznam_vnut_adresati_7">
    <vt:lpwstr/>
  </property>
  <property fmtid="{D5CDD505-2E9C-101B-9397-08002B2CF9AE}" pid="208" name="FSC#SKEDITIONREG@103.510:zaznam_vnut_adresati_8">
    <vt:lpwstr/>
  </property>
  <property fmtid="{D5CDD505-2E9C-101B-9397-08002B2CF9AE}" pid="209" name="FSC#SKEDITIONREG@103.510:zaznam_vnut_adresati_9">
    <vt:lpwstr/>
  </property>
  <property fmtid="{D5CDD505-2E9C-101B-9397-08002B2CF9AE}" pid="210" name="FSC#SKEDITIONREG@103.510:zaznam_vnut_adresati_10">
    <vt:lpwstr/>
  </property>
  <property fmtid="{D5CDD505-2E9C-101B-9397-08002B2CF9AE}" pid="211" name="FSC#SKEDITIONREG@103.510:zaznam_vnut_adresati_11">
    <vt:lpwstr/>
  </property>
  <property fmtid="{D5CDD505-2E9C-101B-9397-08002B2CF9AE}" pid="212" name="FSC#SKEDITIONREG@103.510:zaznam_vnut_adresati_12">
    <vt:lpwstr/>
  </property>
  <property fmtid="{D5CDD505-2E9C-101B-9397-08002B2CF9AE}" pid="213" name="FSC#SKEDITIONREG@103.510:zaznam_vnut_adresati_13">
    <vt:lpwstr/>
  </property>
  <property fmtid="{D5CDD505-2E9C-101B-9397-08002B2CF9AE}" pid="214" name="FSC#SKEDITIONREG@103.510:zaznam_vnut_adresati_14">
    <vt:lpwstr/>
  </property>
  <property fmtid="{D5CDD505-2E9C-101B-9397-08002B2CF9AE}" pid="215" name="FSC#SKEDITIONREG@103.510:zaznam_vnut_adresati_15">
    <vt:lpwstr/>
  </property>
  <property fmtid="{D5CDD505-2E9C-101B-9397-08002B2CF9AE}" pid="216" name="FSC#SKEDITIONREG@103.510:zaznam_vnut_adresati_16">
    <vt:lpwstr/>
  </property>
  <property fmtid="{D5CDD505-2E9C-101B-9397-08002B2CF9AE}" pid="217" name="FSC#SKEDITIONREG@103.510:zaznam_vnut_adresati_17">
    <vt:lpwstr/>
  </property>
  <property fmtid="{D5CDD505-2E9C-101B-9397-08002B2CF9AE}" pid="218" name="FSC#SKEDITIONREG@103.510:zaznam_vnut_adresati_18">
    <vt:lpwstr/>
  </property>
  <property fmtid="{D5CDD505-2E9C-101B-9397-08002B2CF9AE}" pid="219" name="FSC#SKEDITIONREG@103.510:zaznam_vnut_adresati_19">
    <vt:lpwstr/>
  </property>
  <property fmtid="{D5CDD505-2E9C-101B-9397-08002B2CF9AE}" pid="220" name="FSC#SKEDITIONREG@103.510:zaznam_vnut_adresati_20">
    <vt:lpwstr/>
  </property>
  <property fmtid="{D5CDD505-2E9C-101B-9397-08002B2CF9AE}" pid="221" name="FSC#SKEDITIONREG@103.510:zaznam_vnut_adresati_21">
    <vt:lpwstr/>
  </property>
  <property fmtid="{D5CDD505-2E9C-101B-9397-08002B2CF9AE}" pid="222" name="FSC#SKEDITIONREG@103.510:zaznam_vnut_adresati_22">
    <vt:lpwstr/>
  </property>
  <property fmtid="{D5CDD505-2E9C-101B-9397-08002B2CF9AE}" pid="223" name="FSC#SKEDITIONREG@103.510:zaznam_vnut_adresati_23">
    <vt:lpwstr/>
  </property>
  <property fmtid="{D5CDD505-2E9C-101B-9397-08002B2CF9AE}" pid="224" name="FSC#SKEDITIONREG@103.510:zaznam_vnut_adresati_24">
    <vt:lpwstr/>
  </property>
  <property fmtid="{D5CDD505-2E9C-101B-9397-08002B2CF9AE}" pid="225" name="FSC#SKEDITIONREG@103.510:zaznam_vnut_adresati_25">
    <vt:lpwstr/>
  </property>
  <property fmtid="{D5CDD505-2E9C-101B-9397-08002B2CF9AE}" pid="226" name="FSC#SKEDITIONREG@103.510:zaznam_vnut_adresati_26">
    <vt:lpwstr/>
  </property>
  <property fmtid="{D5CDD505-2E9C-101B-9397-08002B2CF9AE}" pid="227" name="FSC#SKEDITIONREG@103.510:zaznam_vnut_adresati_27">
    <vt:lpwstr/>
  </property>
  <property fmtid="{D5CDD505-2E9C-101B-9397-08002B2CF9AE}" pid="228" name="FSC#SKEDITIONREG@103.510:zaznam_vnut_adresati_28">
    <vt:lpwstr/>
  </property>
  <property fmtid="{D5CDD505-2E9C-101B-9397-08002B2CF9AE}" pid="229" name="FSC#SKEDITIONREG@103.510:zaznam_vnut_adresati_29">
    <vt:lpwstr/>
  </property>
  <property fmtid="{D5CDD505-2E9C-101B-9397-08002B2CF9AE}" pid="230" name="FSC#SKEDITIONREG@103.510:zaznam_vnut_adresati_30">
    <vt:lpwstr/>
  </property>
  <property fmtid="{D5CDD505-2E9C-101B-9397-08002B2CF9AE}" pid="231" name="FSC#SKEDITIONREG@103.510:zaznam_vnut_adresati_31">
    <vt:lpwstr/>
  </property>
  <property fmtid="{D5CDD505-2E9C-101B-9397-08002B2CF9AE}" pid="232" name="FSC#SKEDITIONREG@103.510:zaznam_vnut_adresati_32">
    <vt:lpwstr/>
  </property>
  <property fmtid="{D5CDD505-2E9C-101B-9397-08002B2CF9AE}" pid="233" name="FSC#SKEDITIONREG@103.510:zaznam_vnut_adresati_33">
    <vt:lpwstr/>
  </property>
  <property fmtid="{D5CDD505-2E9C-101B-9397-08002B2CF9AE}" pid="234" name="FSC#SKEDITIONREG@103.510:zaznam_vnut_adresati_34">
    <vt:lpwstr/>
  </property>
  <property fmtid="{D5CDD505-2E9C-101B-9397-08002B2CF9AE}" pid="235" name="FSC#SKEDITIONREG@103.510:zaznam_vnut_adresati_35">
    <vt:lpwstr/>
  </property>
  <property fmtid="{D5CDD505-2E9C-101B-9397-08002B2CF9AE}" pid="236" name="FSC#SKEDITIONREG@103.510:zaznam_vnut_adresati_36">
    <vt:lpwstr/>
  </property>
  <property fmtid="{D5CDD505-2E9C-101B-9397-08002B2CF9AE}" pid="237" name="FSC#SKEDITIONREG@103.510:zaznam_vnut_adresati_37">
    <vt:lpwstr/>
  </property>
  <property fmtid="{D5CDD505-2E9C-101B-9397-08002B2CF9AE}" pid="238" name="FSC#SKEDITIONREG@103.510:zaznam_vnut_adresati_38">
    <vt:lpwstr/>
  </property>
  <property fmtid="{D5CDD505-2E9C-101B-9397-08002B2CF9AE}" pid="239" name="FSC#SKEDITIONREG@103.510:zaznam_vnut_adresati_39">
    <vt:lpwstr/>
  </property>
  <property fmtid="{D5CDD505-2E9C-101B-9397-08002B2CF9AE}" pid="240" name="FSC#SKEDITIONREG@103.510:zaznam_vnut_adresati_40">
    <vt:lpwstr/>
  </property>
  <property fmtid="{D5CDD505-2E9C-101B-9397-08002B2CF9AE}" pid="241" name="FSC#SKEDITIONREG@103.510:zaznam_vnut_adresati_41">
    <vt:lpwstr/>
  </property>
  <property fmtid="{D5CDD505-2E9C-101B-9397-08002B2CF9AE}" pid="242" name="FSC#SKEDITIONREG@103.510:zaznam_vnut_adresati_42">
    <vt:lpwstr/>
  </property>
  <property fmtid="{D5CDD505-2E9C-101B-9397-08002B2CF9AE}" pid="243" name="FSC#SKEDITIONREG@103.510:zaznam_vnut_adresati_43">
    <vt:lpwstr/>
  </property>
  <property fmtid="{D5CDD505-2E9C-101B-9397-08002B2CF9AE}" pid="244" name="FSC#SKEDITIONREG@103.510:zaznam_vnut_adresati_44">
    <vt:lpwstr/>
  </property>
  <property fmtid="{D5CDD505-2E9C-101B-9397-08002B2CF9AE}" pid="245" name="FSC#SKEDITIONREG@103.510:zaznam_vnut_adresati_45">
    <vt:lpwstr/>
  </property>
  <property fmtid="{D5CDD505-2E9C-101B-9397-08002B2CF9AE}" pid="246" name="FSC#SKEDITIONREG@103.510:zaznam_vnut_adresati_46">
    <vt:lpwstr/>
  </property>
  <property fmtid="{D5CDD505-2E9C-101B-9397-08002B2CF9AE}" pid="247" name="FSC#SKEDITIONREG@103.510:zaznam_vnut_adresati_47">
    <vt:lpwstr/>
  </property>
  <property fmtid="{D5CDD505-2E9C-101B-9397-08002B2CF9AE}" pid="248" name="FSC#SKEDITIONREG@103.510:zaznam_vnut_adresati_48">
    <vt:lpwstr/>
  </property>
  <property fmtid="{D5CDD505-2E9C-101B-9397-08002B2CF9AE}" pid="249" name="FSC#SKEDITIONREG@103.510:zaznam_vnut_adresati_49">
    <vt:lpwstr/>
  </property>
  <property fmtid="{D5CDD505-2E9C-101B-9397-08002B2CF9AE}" pid="250" name="FSC#SKEDITIONREG@103.510:zaznam_vnut_adresati_50">
    <vt:lpwstr/>
  </property>
  <property fmtid="{D5CDD505-2E9C-101B-9397-08002B2CF9AE}" pid="251" name="FSC#SKEDITIONREG@103.510:zaznam_vnut_adresati_51">
    <vt:lpwstr/>
  </property>
  <property fmtid="{D5CDD505-2E9C-101B-9397-08002B2CF9AE}" pid="252" name="FSC#SKEDITIONREG@103.510:zaznam_vnut_adresati_52">
    <vt:lpwstr/>
  </property>
  <property fmtid="{D5CDD505-2E9C-101B-9397-08002B2CF9AE}" pid="253" name="FSC#SKEDITIONREG@103.510:zaznam_vnut_adresati_53">
    <vt:lpwstr/>
  </property>
  <property fmtid="{D5CDD505-2E9C-101B-9397-08002B2CF9AE}" pid="254" name="FSC#SKEDITIONREG@103.510:zaznam_vnut_adresati_54">
    <vt:lpwstr/>
  </property>
  <property fmtid="{D5CDD505-2E9C-101B-9397-08002B2CF9AE}" pid="255" name="FSC#SKEDITIONREG@103.510:zaznam_vnut_adresati_55">
    <vt:lpwstr/>
  </property>
  <property fmtid="{D5CDD505-2E9C-101B-9397-08002B2CF9AE}" pid="256" name="FSC#SKEDITIONREG@103.510:zaznam_vnut_adresati_56">
    <vt:lpwstr/>
  </property>
  <property fmtid="{D5CDD505-2E9C-101B-9397-08002B2CF9AE}" pid="257" name="FSC#SKEDITIONREG@103.510:zaznam_vnut_adresati_57">
    <vt:lpwstr/>
  </property>
  <property fmtid="{D5CDD505-2E9C-101B-9397-08002B2CF9AE}" pid="258" name="FSC#SKEDITIONREG@103.510:zaznam_vnut_adresati_58">
    <vt:lpwstr/>
  </property>
  <property fmtid="{D5CDD505-2E9C-101B-9397-08002B2CF9AE}" pid="259" name="FSC#SKEDITIONREG@103.510:zaznam_vnut_adresati_59">
    <vt:lpwstr/>
  </property>
  <property fmtid="{D5CDD505-2E9C-101B-9397-08002B2CF9AE}" pid="260" name="FSC#SKEDITIONREG@103.510:zaznam_vnut_adresati_60">
    <vt:lpwstr/>
  </property>
  <property fmtid="{D5CDD505-2E9C-101B-9397-08002B2CF9AE}" pid="261" name="FSC#SKEDITIONREG@103.510:zaznam_vnut_adresati_61">
    <vt:lpwstr/>
  </property>
  <property fmtid="{D5CDD505-2E9C-101B-9397-08002B2CF9AE}" pid="262" name="FSC#SKEDITIONREG@103.510:zaznam_vnut_adresati_62">
    <vt:lpwstr/>
  </property>
  <property fmtid="{D5CDD505-2E9C-101B-9397-08002B2CF9AE}" pid="263" name="FSC#SKEDITIONREG@103.510:zaznam_vnut_adresati_63">
    <vt:lpwstr/>
  </property>
  <property fmtid="{D5CDD505-2E9C-101B-9397-08002B2CF9AE}" pid="264" name="FSC#SKEDITIONREG@103.510:zaznam_vnut_adresati_64">
    <vt:lpwstr/>
  </property>
  <property fmtid="{D5CDD505-2E9C-101B-9397-08002B2CF9AE}" pid="265" name="FSC#SKEDITIONREG@103.510:zaznam_vnut_adresati_65">
    <vt:lpwstr/>
  </property>
  <property fmtid="{D5CDD505-2E9C-101B-9397-08002B2CF9AE}" pid="266" name="FSC#SKEDITIONREG@103.510:zaznam_vnut_adresati_66">
    <vt:lpwstr/>
  </property>
  <property fmtid="{D5CDD505-2E9C-101B-9397-08002B2CF9AE}" pid="267" name="FSC#SKEDITIONREG@103.510:zaznam_vnut_adresati_67">
    <vt:lpwstr/>
  </property>
  <property fmtid="{D5CDD505-2E9C-101B-9397-08002B2CF9AE}" pid="268" name="FSC#SKEDITIONREG@103.510:zaznam_vnut_adresati_68">
    <vt:lpwstr/>
  </property>
  <property fmtid="{D5CDD505-2E9C-101B-9397-08002B2CF9AE}" pid="269" name="FSC#SKEDITIONREG@103.510:zaznam_vnut_adresati_69">
    <vt:lpwstr/>
  </property>
  <property fmtid="{D5CDD505-2E9C-101B-9397-08002B2CF9AE}" pid="270" name="FSC#SKEDITIONREG@103.510:zaznam_vnut_adresati_70">
    <vt:lpwstr/>
  </property>
  <property fmtid="{D5CDD505-2E9C-101B-9397-08002B2CF9AE}" pid="271" name="FSC#SKEDITIONREG@103.510:zaznam_vonk_adresati_1">
    <vt:lpwstr/>
  </property>
  <property fmtid="{D5CDD505-2E9C-101B-9397-08002B2CF9AE}" pid="272" name="FSC#SKEDITIONREG@103.510:zaznam_vonk_adresati_2">
    <vt:lpwstr/>
  </property>
  <property fmtid="{D5CDD505-2E9C-101B-9397-08002B2CF9AE}" pid="273" name="FSC#SKEDITIONREG@103.510:zaznam_vonk_adresati_3">
    <vt:lpwstr/>
  </property>
  <property fmtid="{D5CDD505-2E9C-101B-9397-08002B2CF9AE}" pid="274" name="FSC#SKEDITIONREG@103.510:zaznam_vonk_adresati_4">
    <vt:lpwstr/>
  </property>
  <property fmtid="{D5CDD505-2E9C-101B-9397-08002B2CF9AE}" pid="275" name="FSC#SKEDITIONREG@103.510:zaznam_vonk_adresati_5">
    <vt:lpwstr/>
  </property>
  <property fmtid="{D5CDD505-2E9C-101B-9397-08002B2CF9AE}" pid="276" name="FSC#SKEDITIONREG@103.510:zaznam_vonk_adresati_6">
    <vt:lpwstr/>
  </property>
  <property fmtid="{D5CDD505-2E9C-101B-9397-08002B2CF9AE}" pid="277" name="FSC#SKEDITIONREG@103.510:zaznam_vonk_adresati_7">
    <vt:lpwstr/>
  </property>
  <property fmtid="{D5CDD505-2E9C-101B-9397-08002B2CF9AE}" pid="278" name="FSC#SKEDITIONREG@103.510:zaznam_vonk_adresati_8">
    <vt:lpwstr/>
  </property>
  <property fmtid="{D5CDD505-2E9C-101B-9397-08002B2CF9AE}" pid="279" name="FSC#SKEDITIONREG@103.510:zaznam_vonk_adresati_9">
    <vt:lpwstr/>
  </property>
  <property fmtid="{D5CDD505-2E9C-101B-9397-08002B2CF9AE}" pid="280" name="FSC#SKEDITIONREG@103.510:zaznam_vonk_adresati_10">
    <vt:lpwstr/>
  </property>
  <property fmtid="{D5CDD505-2E9C-101B-9397-08002B2CF9AE}" pid="281" name="FSC#SKEDITIONREG@103.510:zaznam_vonk_adresati_11">
    <vt:lpwstr/>
  </property>
  <property fmtid="{D5CDD505-2E9C-101B-9397-08002B2CF9AE}" pid="282" name="FSC#SKEDITIONREG@103.510:zaznam_vonk_adresati_12">
    <vt:lpwstr/>
  </property>
  <property fmtid="{D5CDD505-2E9C-101B-9397-08002B2CF9AE}" pid="283" name="FSC#SKEDITIONREG@103.510:zaznam_vonk_adresati_13">
    <vt:lpwstr/>
  </property>
  <property fmtid="{D5CDD505-2E9C-101B-9397-08002B2CF9AE}" pid="284" name="FSC#SKEDITIONREG@103.510:zaznam_vonk_adresati_14">
    <vt:lpwstr/>
  </property>
  <property fmtid="{D5CDD505-2E9C-101B-9397-08002B2CF9AE}" pid="285" name="FSC#SKEDITIONREG@103.510:zaznam_vonk_adresati_15">
    <vt:lpwstr/>
  </property>
  <property fmtid="{D5CDD505-2E9C-101B-9397-08002B2CF9AE}" pid="286" name="FSC#SKEDITIONREG@103.510:zaznam_vonk_adresati_16">
    <vt:lpwstr/>
  </property>
  <property fmtid="{D5CDD505-2E9C-101B-9397-08002B2CF9AE}" pid="287" name="FSC#SKEDITIONREG@103.510:zaznam_vonk_adresati_17">
    <vt:lpwstr/>
  </property>
  <property fmtid="{D5CDD505-2E9C-101B-9397-08002B2CF9AE}" pid="288" name="FSC#SKEDITIONREG@103.510:zaznam_vonk_adresati_18">
    <vt:lpwstr/>
  </property>
  <property fmtid="{D5CDD505-2E9C-101B-9397-08002B2CF9AE}" pid="289" name="FSC#SKEDITIONREG@103.510:zaznam_vonk_adresati_19">
    <vt:lpwstr/>
  </property>
  <property fmtid="{D5CDD505-2E9C-101B-9397-08002B2CF9AE}" pid="290" name="FSC#SKEDITIONREG@103.510:zaznam_vonk_adresati_20">
    <vt:lpwstr/>
  </property>
  <property fmtid="{D5CDD505-2E9C-101B-9397-08002B2CF9AE}" pid="291" name="FSC#SKEDITIONREG@103.510:zaznam_vonk_adresati_21">
    <vt:lpwstr/>
  </property>
  <property fmtid="{D5CDD505-2E9C-101B-9397-08002B2CF9AE}" pid="292" name="FSC#SKEDITIONREG@103.510:zaznam_vonk_adresati_22">
    <vt:lpwstr/>
  </property>
  <property fmtid="{D5CDD505-2E9C-101B-9397-08002B2CF9AE}" pid="293" name="FSC#SKEDITIONREG@103.510:zaznam_vonk_adresati_23">
    <vt:lpwstr/>
  </property>
  <property fmtid="{D5CDD505-2E9C-101B-9397-08002B2CF9AE}" pid="294" name="FSC#SKEDITIONREG@103.510:zaznam_vonk_adresati_24">
    <vt:lpwstr/>
  </property>
  <property fmtid="{D5CDD505-2E9C-101B-9397-08002B2CF9AE}" pid="295" name="FSC#SKEDITIONREG@103.510:zaznam_vonk_adresati_25">
    <vt:lpwstr/>
  </property>
  <property fmtid="{D5CDD505-2E9C-101B-9397-08002B2CF9AE}" pid="296" name="FSC#SKEDITIONREG@103.510:zaznam_vonk_adresati_26">
    <vt:lpwstr/>
  </property>
  <property fmtid="{D5CDD505-2E9C-101B-9397-08002B2CF9AE}" pid="297" name="FSC#SKEDITIONREG@103.510:zaznam_vonk_adresati_27">
    <vt:lpwstr/>
  </property>
  <property fmtid="{D5CDD505-2E9C-101B-9397-08002B2CF9AE}" pid="298" name="FSC#SKEDITIONREG@103.510:zaznam_vonk_adresati_28">
    <vt:lpwstr/>
  </property>
  <property fmtid="{D5CDD505-2E9C-101B-9397-08002B2CF9AE}" pid="299" name="FSC#SKEDITIONREG@103.510:zaznam_vonk_adresati_29">
    <vt:lpwstr/>
  </property>
  <property fmtid="{D5CDD505-2E9C-101B-9397-08002B2CF9AE}" pid="300" name="FSC#SKEDITIONREG@103.510:zaznam_vonk_adresati_30">
    <vt:lpwstr/>
  </property>
  <property fmtid="{D5CDD505-2E9C-101B-9397-08002B2CF9AE}" pid="301" name="FSC#SKEDITIONREG@103.510:zaznam_vonk_adresati_31">
    <vt:lpwstr/>
  </property>
  <property fmtid="{D5CDD505-2E9C-101B-9397-08002B2CF9AE}" pid="302" name="FSC#SKEDITIONREG@103.510:zaznam_vonk_adresati_32">
    <vt:lpwstr/>
  </property>
  <property fmtid="{D5CDD505-2E9C-101B-9397-08002B2CF9AE}" pid="303" name="FSC#SKEDITIONREG@103.510:zaznam_vonk_adresati_33">
    <vt:lpwstr/>
  </property>
  <property fmtid="{D5CDD505-2E9C-101B-9397-08002B2CF9AE}" pid="304" name="FSC#SKEDITIONREG@103.510:zaznam_vonk_adresati_34">
    <vt:lpwstr/>
  </property>
  <property fmtid="{D5CDD505-2E9C-101B-9397-08002B2CF9AE}" pid="305" name="FSC#SKEDITIONREG@103.510:zaznam_vonk_adresati_35">
    <vt:lpwstr/>
  </property>
  <property fmtid="{D5CDD505-2E9C-101B-9397-08002B2CF9AE}" pid="306" name="FSC#SKEDITIONREG@103.510:Stazovatel">
    <vt:lpwstr/>
  </property>
  <property fmtid="{D5CDD505-2E9C-101B-9397-08002B2CF9AE}" pid="307" name="FSC#SKEDITIONREG@103.510:ProtiKomu">
    <vt:lpwstr/>
  </property>
  <property fmtid="{D5CDD505-2E9C-101B-9397-08002B2CF9AE}" pid="308" name="FSC#SKEDITIONREG@103.510:EvCisloStaz">
    <vt:lpwstr/>
  </property>
  <property fmtid="{D5CDD505-2E9C-101B-9397-08002B2CF9AE}" pid="309" name="FSC#SKEDITIONREG@103.510:jod_AttrDateSkutocnyDatumVydania">
    <vt:lpwstr/>
  </property>
  <property fmtid="{D5CDD505-2E9C-101B-9397-08002B2CF9AE}" pid="310" name="FSC#SKEDITIONREG@103.510:jod_AttrNumCisloZmeny">
    <vt:lpwstr/>
  </property>
  <property fmtid="{D5CDD505-2E9C-101B-9397-08002B2CF9AE}" pid="311" name="FSC#SKEDITIONREG@103.510:jod_AttrStrRegCisloZaznamu">
    <vt:lpwstr/>
  </property>
  <property fmtid="{D5CDD505-2E9C-101B-9397-08002B2CF9AE}" pid="312" name="FSC#SKEDITIONREG@103.510:jod_cislodoc">
    <vt:lpwstr/>
  </property>
  <property fmtid="{D5CDD505-2E9C-101B-9397-08002B2CF9AE}" pid="313" name="FSC#SKEDITIONREG@103.510:jod_druh">
    <vt:lpwstr/>
  </property>
  <property fmtid="{D5CDD505-2E9C-101B-9397-08002B2CF9AE}" pid="314" name="FSC#SKEDITIONREG@103.510:jod_lu">
    <vt:lpwstr/>
  </property>
  <property fmtid="{D5CDD505-2E9C-101B-9397-08002B2CF9AE}" pid="315" name="FSC#SKEDITIONREG@103.510:jod_nazov">
    <vt:lpwstr/>
  </property>
  <property fmtid="{D5CDD505-2E9C-101B-9397-08002B2CF9AE}" pid="316" name="FSC#SKEDITIONREG@103.510:jod_typ">
    <vt:lpwstr/>
  </property>
  <property fmtid="{D5CDD505-2E9C-101B-9397-08002B2CF9AE}" pid="317" name="FSC#SKEDITIONREG@103.510:jod_zh">
    <vt:lpwstr/>
  </property>
  <property fmtid="{D5CDD505-2E9C-101B-9397-08002B2CF9AE}" pid="318" name="FSC#SKEDITIONREG@103.510:jod_sAttrDatePlatnostDo">
    <vt:lpwstr/>
  </property>
  <property fmtid="{D5CDD505-2E9C-101B-9397-08002B2CF9AE}" pid="319" name="FSC#SKEDITIONREG@103.510:jod_sAttrDatePlatnostOd">
    <vt:lpwstr/>
  </property>
  <property fmtid="{D5CDD505-2E9C-101B-9397-08002B2CF9AE}" pid="320" name="FSC#SKEDITIONREG@103.510:jod_sAttrDateUcinnostDoc">
    <vt:lpwstr/>
  </property>
  <property fmtid="{D5CDD505-2E9C-101B-9397-08002B2CF9AE}" pid="321" name="FSC#SKEDITIONREG@103.510:a_telephone">
    <vt:lpwstr/>
  </property>
  <property fmtid="{D5CDD505-2E9C-101B-9397-08002B2CF9AE}" pid="322" name="FSC#SKEDITIONREG@103.510:a_email">
    <vt:lpwstr/>
  </property>
  <property fmtid="{D5CDD505-2E9C-101B-9397-08002B2CF9AE}" pid="323" name="FSC#SKEDITIONREG@103.510:a_nazovOU">
    <vt:lpwstr/>
  </property>
  <property fmtid="{D5CDD505-2E9C-101B-9397-08002B2CF9AE}" pid="324" name="FSC#SKEDITIONREG@103.510:a_veduciOU">
    <vt:lpwstr/>
  </property>
  <property fmtid="{D5CDD505-2E9C-101B-9397-08002B2CF9AE}" pid="325" name="FSC#SKEDITIONREG@103.510:a_nadradeneOU">
    <vt:lpwstr/>
  </property>
  <property fmtid="{D5CDD505-2E9C-101B-9397-08002B2CF9AE}" pid="326" name="FSC#SKEDITIONREG@103.510:a_veduciOd">
    <vt:lpwstr/>
  </property>
  <property fmtid="{D5CDD505-2E9C-101B-9397-08002B2CF9AE}" pid="327" name="FSC#SKEDITIONREG@103.510:a_komu">
    <vt:lpwstr/>
  </property>
  <property fmtid="{D5CDD505-2E9C-101B-9397-08002B2CF9AE}" pid="328" name="FSC#SKEDITIONREG@103.510:a_nasecislo">
    <vt:lpwstr/>
  </property>
  <property fmtid="{D5CDD505-2E9C-101B-9397-08002B2CF9AE}" pid="329" name="FSC#SKEDITIONREG@103.510:a_riaditelOdboru">
    <vt:lpwstr/>
  </property>
  <property fmtid="{D5CDD505-2E9C-101B-9397-08002B2CF9AE}" pid="330" name="FSC#SKEDITIONREG@103.510:zaz_fileresporg_addrstreet">
    <vt:lpwstr/>
  </property>
  <property fmtid="{D5CDD505-2E9C-101B-9397-08002B2CF9AE}" pid="331" name="FSC#SKEDITIONREG@103.510:zaz_fileresporg_addrzipcode">
    <vt:lpwstr/>
  </property>
  <property fmtid="{D5CDD505-2E9C-101B-9397-08002B2CF9AE}" pid="332" name="FSC#SKEDITIONREG@103.510:zaz_fileresporg_addrcity">
    <vt:lpwstr/>
  </property>
  <property fmtid="{D5CDD505-2E9C-101B-9397-08002B2CF9AE}" pid="333" name="FSC#COOELAK@1.1001:Subject">
    <vt:lpwstr/>
  </property>
  <property fmtid="{D5CDD505-2E9C-101B-9397-08002B2CF9AE}" pid="334" name="FSC#COOELAK@1.1001:FileReference">
    <vt:lpwstr/>
  </property>
  <property fmtid="{D5CDD505-2E9C-101B-9397-08002B2CF9AE}" pid="335" name="FSC#COOELAK@1.1001:FileRefYear">
    <vt:lpwstr/>
  </property>
  <property fmtid="{D5CDD505-2E9C-101B-9397-08002B2CF9AE}" pid="336" name="FSC#COOELAK@1.1001:FileRefOrdinal">
    <vt:lpwstr/>
  </property>
  <property fmtid="{D5CDD505-2E9C-101B-9397-08002B2CF9AE}" pid="337" name="FSC#COOELAK@1.1001:FileRefOU">
    <vt:lpwstr/>
  </property>
  <property fmtid="{D5CDD505-2E9C-101B-9397-08002B2CF9AE}" pid="338" name="FSC#COOELAK@1.1001:Organization">
    <vt:lpwstr/>
  </property>
  <property fmtid="{D5CDD505-2E9C-101B-9397-08002B2CF9AE}" pid="339" name="FSC#COOELAK@1.1001:Owner">
    <vt:lpwstr>PhDr. Lucia Povalová, MPH.</vt:lpwstr>
  </property>
  <property fmtid="{D5CDD505-2E9C-101B-9397-08002B2CF9AE}" pid="340" name="FSC#COOELAK@1.1001:OwnerExtension">
    <vt:lpwstr/>
  </property>
  <property fmtid="{D5CDD505-2E9C-101B-9397-08002B2CF9AE}" pid="341" name="FSC#COOELAK@1.1001:OwnerFaxExtension">
    <vt:lpwstr/>
  </property>
  <property fmtid="{D5CDD505-2E9C-101B-9397-08002B2CF9AE}" pid="342" name="FSC#COOELAK@1.1001:DispatchedBy">
    <vt:lpwstr/>
  </property>
  <property fmtid="{D5CDD505-2E9C-101B-9397-08002B2CF9AE}" pid="343" name="FSC#COOELAK@1.1001:DispatchedAt">
    <vt:lpwstr/>
  </property>
  <property fmtid="{D5CDD505-2E9C-101B-9397-08002B2CF9AE}" pid="344" name="FSC#COOELAK@1.1001:ApprovedBy">
    <vt:lpwstr/>
  </property>
  <property fmtid="{D5CDD505-2E9C-101B-9397-08002B2CF9AE}" pid="345" name="FSC#COOELAK@1.1001:ApprovedAt">
    <vt:lpwstr/>
  </property>
  <property fmtid="{D5CDD505-2E9C-101B-9397-08002B2CF9AE}" pid="346" name="FSC#COOELAK@1.1001:Department">
    <vt:lpwstr>OddSAZS (Oddelenie stratégie ambulantnej zdravotnej starostlivosti)</vt:lpwstr>
  </property>
  <property fmtid="{D5CDD505-2E9C-101B-9397-08002B2CF9AE}" pid="347" name="FSC#COOELAK@1.1001:CreatedAt">
    <vt:lpwstr>22.04.2026</vt:lpwstr>
  </property>
  <property fmtid="{D5CDD505-2E9C-101B-9397-08002B2CF9AE}" pid="348" name="FSC#COOELAK@1.1001:OU">
    <vt:lpwstr>OddSAZS (Oddelenie stratégie ambulantnej zdravotnej starostlivosti)</vt:lpwstr>
  </property>
  <property fmtid="{D5CDD505-2E9C-101B-9397-08002B2CF9AE}" pid="349" name="FSC#COOELAK@1.1001:Priority">
    <vt:lpwstr> ()</vt:lpwstr>
  </property>
  <property fmtid="{D5CDD505-2E9C-101B-9397-08002B2CF9AE}" pid="350" name="FSC#COOELAK@1.1001:ObjBarCode">
    <vt:lpwstr>*COO.2289.100.3.4469572*</vt:lpwstr>
  </property>
  <property fmtid="{D5CDD505-2E9C-101B-9397-08002B2CF9AE}" pid="351" name="FSC#COOELAK@1.1001:RefBarCode">
    <vt:lpwstr/>
  </property>
  <property fmtid="{D5CDD505-2E9C-101B-9397-08002B2CF9AE}" pid="352" name="FSC#COOELAK@1.1001:FileRefBarCode">
    <vt:lpwstr>**</vt:lpwstr>
  </property>
  <property fmtid="{D5CDD505-2E9C-101B-9397-08002B2CF9AE}" pid="353" name="FSC#COOELAK@1.1001:ExternalRef">
    <vt:lpwstr/>
  </property>
  <property fmtid="{D5CDD505-2E9C-101B-9397-08002B2CF9AE}" pid="354" name="FSC#COOELAK@1.1001:IncomingNumber">
    <vt:lpwstr/>
  </property>
  <property fmtid="{D5CDD505-2E9C-101B-9397-08002B2CF9AE}" pid="355" name="FSC#COOELAK@1.1001:IncomingSubject">
    <vt:lpwstr/>
  </property>
  <property fmtid="{D5CDD505-2E9C-101B-9397-08002B2CF9AE}" pid="356" name="FSC#COOELAK@1.1001:ProcessResponsible">
    <vt:lpwstr/>
  </property>
  <property fmtid="{D5CDD505-2E9C-101B-9397-08002B2CF9AE}" pid="357" name="FSC#COOELAK@1.1001:ProcessResponsiblePhone">
    <vt:lpwstr/>
  </property>
  <property fmtid="{D5CDD505-2E9C-101B-9397-08002B2CF9AE}" pid="358" name="FSC#COOELAK@1.1001:ProcessResponsibleMail">
    <vt:lpwstr/>
  </property>
  <property fmtid="{D5CDD505-2E9C-101B-9397-08002B2CF9AE}" pid="359" name="FSC#COOELAK@1.1001:ProcessResponsibleFax">
    <vt:lpwstr/>
  </property>
  <property fmtid="{D5CDD505-2E9C-101B-9397-08002B2CF9AE}" pid="360" name="FSC#COOELAK@1.1001:ApproverFirstName">
    <vt:lpwstr/>
  </property>
  <property fmtid="{D5CDD505-2E9C-101B-9397-08002B2CF9AE}" pid="361" name="FSC#COOELAK@1.1001:ApproverSurName">
    <vt:lpwstr/>
  </property>
  <property fmtid="{D5CDD505-2E9C-101B-9397-08002B2CF9AE}" pid="362" name="FSC#COOELAK@1.1001:ApproverTitle">
    <vt:lpwstr/>
  </property>
  <property fmtid="{D5CDD505-2E9C-101B-9397-08002B2CF9AE}" pid="363" name="FSC#COOELAK@1.1001:ExternalDate">
    <vt:lpwstr/>
  </property>
  <property fmtid="{D5CDD505-2E9C-101B-9397-08002B2CF9AE}" pid="364" name="FSC#COOELAK@1.1001:SettlementApprovedAt">
    <vt:lpwstr/>
  </property>
  <property fmtid="{D5CDD505-2E9C-101B-9397-08002B2CF9AE}" pid="365" name="FSC#COOELAK@1.1001:BaseNumber">
    <vt:lpwstr/>
  </property>
  <property fmtid="{D5CDD505-2E9C-101B-9397-08002B2CF9AE}" pid="366" name="FSC#COOELAK@1.1001:CurrentUserRolePos">
    <vt:lpwstr>vedúci</vt:lpwstr>
  </property>
  <property fmtid="{D5CDD505-2E9C-101B-9397-08002B2CF9AE}" pid="367" name="FSC#COOELAK@1.1001:CurrentUserEmail">
    <vt:lpwstr>lucia.povalova@health.gov.sk</vt:lpwstr>
  </property>
  <property fmtid="{D5CDD505-2E9C-101B-9397-08002B2CF9AE}" pid="368" name="FSC#ELAKGOV@1.1001:PersonalSubjGender">
    <vt:lpwstr/>
  </property>
  <property fmtid="{D5CDD505-2E9C-101B-9397-08002B2CF9AE}" pid="369" name="FSC#ELAKGOV@1.1001:PersonalSubjFirstName">
    <vt:lpwstr/>
  </property>
  <property fmtid="{D5CDD505-2E9C-101B-9397-08002B2CF9AE}" pid="370" name="FSC#ELAKGOV@1.1001:PersonalSubjSurName">
    <vt:lpwstr/>
  </property>
  <property fmtid="{D5CDD505-2E9C-101B-9397-08002B2CF9AE}" pid="371" name="FSC#ELAKGOV@1.1001:PersonalSubjSalutation">
    <vt:lpwstr/>
  </property>
  <property fmtid="{D5CDD505-2E9C-101B-9397-08002B2CF9AE}" pid="372" name="FSC#ELAKGOV@1.1001:PersonalSubjAddress">
    <vt:lpwstr/>
  </property>
  <property fmtid="{D5CDD505-2E9C-101B-9397-08002B2CF9AE}" pid="373" name="FSC#ATSTATECFG@1.1001:Office">
    <vt:lpwstr/>
  </property>
  <property fmtid="{D5CDD505-2E9C-101B-9397-08002B2CF9AE}" pid="374" name="FSC#ATSTATECFG@1.1001:Agent">
    <vt:lpwstr/>
  </property>
  <property fmtid="{D5CDD505-2E9C-101B-9397-08002B2CF9AE}" pid="375" name="FSC#ATSTATECFG@1.1001:AgentPhone">
    <vt:lpwstr/>
  </property>
  <property fmtid="{D5CDD505-2E9C-101B-9397-08002B2CF9AE}" pid="376" name="FSC#ATSTATECFG@1.1001:DepartmentFax">
    <vt:lpwstr/>
  </property>
  <property fmtid="{D5CDD505-2E9C-101B-9397-08002B2CF9AE}" pid="377" name="FSC#ATSTATECFG@1.1001:DepartmentEmail">
    <vt:lpwstr/>
  </property>
  <property fmtid="{D5CDD505-2E9C-101B-9397-08002B2CF9AE}" pid="378" name="FSC#ATSTATECFG@1.1001:SubfileDate">
    <vt:lpwstr/>
  </property>
  <property fmtid="{D5CDD505-2E9C-101B-9397-08002B2CF9AE}" pid="379" name="FSC#ATSTATECFG@1.1001:SubfileSubject">
    <vt:lpwstr/>
  </property>
  <property fmtid="{D5CDD505-2E9C-101B-9397-08002B2CF9AE}" pid="380" name="FSC#ATSTATECFG@1.1001:DepartmentZipCode">
    <vt:lpwstr/>
  </property>
  <property fmtid="{D5CDD505-2E9C-101B-9397-08002B2CF9AE}" pid="381" name="FSC#ATSTATECFG@1.1001:DepartmentCountry">
    <vt:lpwstr/>
  </property>
  <property fmtid="{D5CDD505-2E9C-101B-9397-08002B2CF9AE}" pid="382" name="FSC#ATSTATECFG@1.1001:DepartmentCity">
    <vt:lpwstr/>
  </property>
  <property fmtid="{D5CDD505-2E9C-101B-9397-08002B2CF9AE}" pid="383" name="FSC#ATSTATECFG@1.1001:DepartmentStreet">
    <vt:lpwstr/>
  </property>
  <property fmtid="{D5CDD505-2E9C-101B-9397-08002B2CF9AE}" pid="384" name="FSC#CCAPRECONFIGG@15.1001:DepartmentON">
    <vt:lpwstr/>
  </property>
  <property fmtid="{D5CDD505-2E9C-101B-9397-08002B2CF9AE}" pid="385" name="FSC#CCAPRECONFIGG@15.1001:DepartmentWebsite">
    <vt:lpwstr/>
  </property>
  <property fmtid="{D5CDD505-2E9C-101B-9397-08002B2CF9AE}" pid="386" name="FSC#ATSTATECFG@1.1001:DepartmentDVR">
    <vt:lpwstr/>
  </property>
  <property fmtid="{D5CDD505-2E9C-101B-9397-08002B2CF9AE}" pid="387" name="FSC#ATSTATECFG@1.1001:DepartmentUID">
    <vt:lpwstr/>
  </property>
  <property fmtid="{D5CDD505-2E9C-101B-9397-08002B2CF9AE}" pid="388" name="FSC#ATSTATECFG@1.1001:SubfileReference">
    <vt:lpwstr/>
  </property>
  <property fmtid="{D5CDD505-2E9C-101B-9397-08002B2CF9AE}" pid="389" name="FSC#ATSTATECFG@1.1001:Clause">
    <vt:lpwstr/>
  </property>
  <property fmtid="{D5CDD505-2E9C-101B-9397-08002B2CF9AE}" pid="390" name="FSC#ATSTATECFG@1.1001:ApprovedSignature">
    <vt:lpwstr/>
  </property>
  <property fmtid="{D5CDD505-2E9C-101B-9397-08002B2CF9AE}" pid="391" name="FSC#ATSTATECFG@1.1001:BankAccount">
    <vt:lpwstr/>
  </property>
  <property fmtid="{D5CDD505-2E9C-101B-9397-08002B2CF9AE}" pid="392" name="FSC#ATSTATECFG@1.1001:BankAccountOwner">
    <vt:lpwstr/>
  </property>
  <property fmtid="{D5CDD505-2E9C-101B-9397-08002B2CF9AE}" pid="393" name="FSC#ATSTATECFG@1.1001:BankInstitute">
    <vt:lpwstr/>
  </property>
  <property fmtid="{D5CDD505-2E9C-101B-9397-08002B2CF9AE}" pid="394" name="FSC#ATSTATECFG@1.1001:BankAccountID">
    <vt:lpwstr/>
  </property>
  <property fmtid="{D5CDD505-2E9C-101B-9397-08002B2CF9AE}" pid="395" name="FSC#ATSTATECFG@1.1001:BankAccountIBAN">
    <vt:lpwstr/>
  </property>
  <property fmtid="{D5CDD505-2E9C-101B-9397-08002B2CF9AE}" pid="396" name="FSC#ATSTATECFG@1.1001:BankAccountBIC">
    <vt:lpwstr/>
  </property>
  <property fmtid="{D5CDD505-2E9C-101B-9397-08002B2CF9AE}" pid="397" name="FSC#ATSTATECFG@1.1001:BankName">
    <vt:lpwstr/>
  </property>
  <property fmtid="{D5CDD505-2E9C-101B-9397-08002B2CF9AE}" pid="398" name="FSC#COOELAK@1.1001:ObjectAddressees">
    <vt:lpwstr/>
  </property>
  <property fmtid="{D5CDD505-2E9C-101B-9397-08002B2CF9AE}" pid="399" name="FSC#COOELAK@1.1001:replyreference">
    <vt:lpwstr/>
  </property>
  <property fmtid="{D5CDD505-2E9C-101B-9397-08002B2CF9AE}" pid="400" name="FSC#COOELAK@1.1001:OfficeHours">
    <vt:lpwstr/>
  </property>
  <property fmtid="{D5CDD505-2E9C-101B-9397-08002B2CF9AE}" pid="401" name="FSC#COOELAK@1.1001:FileRefOULong">
    <vt:lpwstr/>
  </property>
  <property fmtid="{D5CDD505-2E9C-101B-9397-08002B2CF9AE}" pid="402" name="FSC#COOSYSTEM@1.1:Container">
    <vt:lpwstr>COO.2289.100.3.4469572</vt:lpwstr>
  </property>
  <property fmtid="{D5CDD505-2E9C-101B-9397-08002B2CF9AE}" pid="403" name="FSC#FSCFOLIO@1.1001:docpropproject">
    <vt:lpwstr/>
  </property>
</Properties>
</file>