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D3A04" w14:textId="77777777" w:rsidR="0058652A" w:rsidRPr="00895898" w:rsidRDefault="0058652A" w:rsidP="0058652A">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0847A0CB" w14:textId="77777777" w:rsidR="0058652A" w:rsidRPr="00895898" w:rsidRDefault="0058652A" w:rsidP="0058652A">
      <w:pPr>
        <w:jc w:val="both"/>
        <w:rPr>
          <w:rFonts w:ascii="Times New Roman" w:eastAsia="Calibri" w:hAnsi="Times New Roman" w:cs="Times New Roman"/>
          <w:b/>
          <w:sz w:val="24"/>
          <w:szCs w:val="24"/>
        </w:rPr>
      </w:pPr>
    </w:p>
    <w:p w14:paraId="54DD4E04" w14:textId="4F56248B" w:rsidR="00E06106" w:rsidRPr="001F1B43" w:rsidRDefault="0058652A" w:rsidP="00E06106">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Pr>
          <w:rFonts w:ascii="Times New Roman" w:eastAsia="Calibri" w:hAnsi="Times New Roman" w:cs="Times New Roman"/>
          <w:b/>
          <w:sz w:val="24"/>
          <w:szCs w:val="24"/>
        </w:rPr>
        <w:t xml:space="preserve"> </w:t>
      </w:r>
      <w:r w:rsidR="007A5990" w:rsidRPr="007A5990">
        <w:rPr>
          <w:rFonts w:ascii="Times New Roman" w:eastAsia="Calibri" w:hAnsi="Times New Roman" w:cs="Times New Roman"/>
          <w:bCs/>
          <w:sz w:val="24"/>
          <w:szCs w:val="24"/>
        </w:rPr>
        <w:t>Návrh n</w:t>
      </w:r>
      <w:r w:rsidR="00E06106" w:rsidRPr="00614E06">
        <w:rPr>
          <w:rFonts w:ascii="Times New Roman" w:eastAsia="Calibri" w:hAnsi="Times New Roman" w:cs="Times New Roman"/>
          <w:sz w:val="24"/>
          <w:szCs w:val="24"/>
        </w:rPr>
        <w:t>ariadeni</w:t>
      </w:r>
      <w:r w:rsidR="007A5990">
        <w:rPr>
          <w:rFonts w:ascii="Times New Roman" w:eastAsia="Calibri" w:hAnsi="Times New Roman" w:cs="Times New Roman"/>
          <w:sz w:val="24"/>
          <w:szCs w:val="24"/>
        </w:rPr>
        <w:t>a</w:t>
      </w:r>
      <w:r w:rsidR="00E06106" w:rsidRPr="00614E06">
        <w:rPr>
          <w:rFonts w:ascii="Times New Roman" w:eastAsia="Calibri" w:hAnsi="Times New Roman" w:cs="Times New Roman"/>
          <w:sz w:val="24"/>
          <w:szCs w:val="24"/>
        </w:rPr>
        <w:t xml:space="preserve"> vlády Slovenskej repu</w:t>
      </w:r>
      <w:r w:rsidR="00E06106">
        <w:rPr>
          <w:rFonts w:ascii="Times New Roman" w:eastAsia="Calibri" w:hAnsi="Times New Roman" w:cs="Times New Roman"/>
          <w:sz w:val="24"/>
          <w:szCs w:val="24"/>
        </w:rPr>
        <w:t>bliky, ktorým sa mení n</w:t>
      </w:r>
      <w:r w:rsidR="00E06106" w:rsidRPr="00614E06">
        <w:rPr>
          <w:rFonts w:ascii="Times New Roman" w:eastAsia="Calibri" w:hAnsi="Times New Roman" w:cs="Times New Roman"/>
          <w:sz w:val="24"/>
          <w:szCs w:val="24"/>
        </w:rPr>
        <w:t>ariadenie vlády Slovenskej republiky č. 174/2017 Z. z., ktorým sa ustanovujú citlivé oblasti a zraniteľné oblasti</w:t>
      </w:r>
      <w:r w:rsidR="007A5990">
        <w:rPr>
          <w:rFonts w:ascii="Times New Roman" w:eastAsia="Calibri" w:hAnsi="Times New Roman" w:cs="Times New Roman"/>
          <w:sz w:val="24"/>
          <w:szCs w:val="24"/>
        </w:rPr>
        <w:t xml:space="preserve"> v znení nariadenia vlády Slovenskej republiky č. 62/2022 Z. z.</w:t>
      </w:r>
    </w:p>
    <w:p w14:paraId="24512161" w14:textId="5263AC7E" w:rsidR="0058652A" w:rsidRPr="001F1B43" w:rsidRDefault="0058652A" w:rsidP="0058652A">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Pr>
          <w:rFonts w:ascii="Times New Roman" w:eastAsia="Calibri" w:hAnsi="Times New Roman" w:cs="Times New Roman"/>
          <w:b/>
          <w:sz w:val="24"/>
          <w:szCs w:val="24"/>
        </w:rPr>
        <w:t xml:space="preserve"> </w:t>
      </w:r>
      <w:r w:rsidRPr="00E06106">
        <w:rPr>
          <w:rFonts w:ascii="Times New Roman" w:eastAsia="Calibri" w:hAnsi="Times New Roman" w:cs="Times New Roman"/>
          <w:sz w:val="24"/>
          <w:szCs w:val="24"/>
        </w:rPr>
        <w:t xml:space="preserve">Ministerstvo </w:t>
      </w:r>
      <w:r w:rsidR="00C1381F" w:rsidRPr="00E06106">
        <w:rPr>
          <w:rFonts w:ascii="Times New Roman" w:eastAsia="Calibri" w:hAnsi="Times New Roman" w:cs="Times New Roman"/>
          <w:sz w:val="24"/>
          <w:szCs w:val="24"/>
        </w:rPr>
        <w:t xml:space="preserve">životného prostredia </w:t>
      </w:r>
      <w:r w:rsidRPr="00E06106">
        <w:rPr>
          <w:rFonts w:ascii="Times New Roman" w:eastAsia="Calibri" w:hAnsi="Times New Roman" w:cs="Times New Roman"/>
          <w:sz w:val="24"/>
          <w:szCs w:val="24"/>
        </w:rPr>
        <w:t>Slovenskej republiky</w:t>
      </w:r>
    </w:p>
    <w:p w14:paraId="577A3C43" w14:textId="77777777" w:rsidR="0058652A" w:rsidRPr="001F1B43" w:rsidRDefault="0058652A" w:rsidP="0058652A">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0766AEC2" w14:textId="77777777" w:rsidR="0058652A" w:rsidRPr="001F1B43" w:rsidRDefault="0058652A" w:rsidP="0058652A">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Pr>
          <w:rFonts w:ascii="Times New Roman" w:eastAsia="Calibri" w:hAnsi="Times New Roman" w:cs="Times New Roman"/>
          <w:b/>
          <w:i/>
          <w:iCs/>
          <w:sz w:val="24"/>
          <w:szCs w:val="24"/>
        </w:rPr>
        <w:tab/>
      </w:r>
    </w:p>
    <w:p w14:paraId="094B08D8" w14:textId="77777777" w:rsidR="0058652A" w:rsidRPr="00D8247C" w:rsidRDefault="0058652A" w:rsidP="0058652A">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Pr>
          <w:rFonts w:ascii="Times New Roman" w:eastAsia="Calibri" w:hAnsi="Times New Roman" w:cs="Times New Roman"/>
          <w:i/>
          <w:sz w:val="24"/>
          <w:szCs w:val="24"/>
        </w:rPr>
        <w:t xml:space="preserve">v, náklady </w:t>
      </w:r>
      <w:proofErr w:type="spellStart"/>
      <w:r w:rsidRPr="00804BC8">
        <w:rPr>
          <w:rFonts w:ascii="Times New Roman" w:eastAsia="Calibri" w:hAnsi="Times New Roman" w:cs="Times New Roman"/>
          <w:i/>
          <w:sz w:val="24"/>
          <w:szCs w:val="24"/>
        </w:rPr>
        <w:t>goldplatingu</w:t>
      </w:r>
      <w:proofErr w:type="spellEnd"/>
      <w:r>
        <w:rPr>
          <w:rStyle w:val="Odkaznapoznmkupodiarou"/>
          <w:rFonts w:ascii="Times New Roman" w:eastAsia="Calibri" w:hAnsi="Times New Roman" w:cs="Times New Roman"/>
          <w:i/>
          <w:sz w:val="24"/>
          <w:szCs w:val="24"/>
        </w:rPr>
        <w:footnoteReference w:id="1"/>
      </w:r>
      <w:r>
        <w:rPr>
          <w:rFonts w:ascii="Times New Roman" w:eastAsia="Calibri" w:hAnsi="Times New Roman" w:cs="Times New Roman"/>
          <w:i/>
          <w:sz w:val="24"/>
          <w:szCs w:val="24"/>
        </w:rPr>
        <w:t xml:space="preserve"> na podnikateľské prostredie</w:t>
      </w:r>
      <w:r w:rsidRPr="00D8247C">
        <w:rPr>
          <w:rFonts w:ascii="Times New Roman" w:eastAsia="Calibri" w:hAnsi="Times New Roman" w:cs="Times New Roman"/>
          <w:i/>
          <w:sz w:val="24"/>
          <w:szCs w:val="24"/>
        </w:rPr>
        <w:t xml:space="preserve">. </w:t>
      </w:r>
    </w:p>
    <w:p w14:paraId="1E9EFB12" w14:textId="77777777" w:rsidR="0058652A" w:rsidRDefault="0058652A" w:rsidP="0058652A">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8"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p w14:paraId="5412A8A5" w14:textId="77777777" w:rsidR="0058652A" w:rsidRDefault="0058652A" w:rsidP="0058652A">
      <w:pPr>
        <w:rPr>
          <w:rFonts w:ascii="Times New Roman" w:eastAsia="Calibri" w:hAnsi="Times New Roman" w:cs="Times New Roman"/>
          <w:b/>
          <w:sz w:val="24"/>
          <w:szCs w:val="24"/>
        </w:rPr>
      </w:pPr>
    </w:p>
    <w:tbl>
      <w:tblPr>
        <w:tblW w:w="8300" w:type="dxa"/>
        <w:tblCellMar>
          <w:left w:w="70" w:type="dxa"/>
          <w:right w:w="70" w:type="dxa"/>
        </w:tblCellMar>
        <w:tblLook w:val="04A0" w:firstRow="1" w:lastRow="0" w:firstColumn="1" w:lastColumn="0" w:noHBand="0" w:noVBand="1"/>
      </w:tblPr>
      <w:tblGrid>
        <w:gridCol w:w="4540"/>
        <w:gridCol w:w="1880"/>
        <w:gridCol w:w="1880"/>
      </w:tblGrid>
      <w:tr w:rsidR="00553174" w:rsidRPr="00553174" w14:paraId="4DC99490" w14:textId="77777777" w:rsidTr="00553174">
        <w:trPr>
          <w:trHeight w:val="675"/>
        </w:trPr>
        <w:tc>
          <w:tcPr>
            <w:tcW w:w="4540" w:type="dxa"/>
            <w:tcBorders>
              <w:top w:val="single" w:sz="8" w:space="0" w:color="auto"/>
              <w:left w:val="single" w:sz="8" w:space="0" w:color="auto"/>
              <w:bottom w:val="single" w:sz="8" w:space="0" w:color="auto"/>
              <w:right w:val="single" w:sz="4" w:space="0" w:color="auto"/>
            </w:tcBorders>
            <w:vAlign w:val="center"/>
            <w:hideMark/>
          </w:tcPr>
          <w:p w14:paraId="77156810" w14:textId="77777777" w:rsidR="00553174" w:rsidRPr="00553174" w:rsidRDefault="00553174" w:rsidP="00553174">
            <w:pPr>
              <w:spacing w:after="0" w:line="240" w:lineRule="auto"/>
              <w:jc w:val="center"/>
              <w:rPr>
                <w:rFonts w:ascii="Times New Roman" w:eastAsia="Times New Roman" w:hAnsi="Times New Roman" w:cs="Times New Roman"/>
                <w:b/>
                <w:bCs/>
                <w:i/>
                <w:iCs/>
                <w:color w:val="000000"/>
                <w:sz w:val="20"/>
                <w:szCs w:val="20"/>
                <w:lang w:eastAsia="sk-SK"/>
              </w:rPr>
            </w:pPr>
            <w:r w:rsidRPr="00553174">
              <w:rPr>
                <w:rFonts w:ascii="Times New Roman" w:eastAsia="Times New Roman" w:hAnsi="Times New Roman" w:cs="Times New Roman"/>
                <w:b/>
                <w:bCs/>
                <w:i/>
                <w:iCs/>
                <w:color w:val="000000"/>
                <w:sz w:val="20"/>
                <w:szCs w:val="20"/>
                <w:lang w:eastAsia="sk-SK"/>
              </w:rPr>
              <w:t>TYP NÁKLADOV</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0B461BBC"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20"/>
                <w:szCs w:val="20"/>
                <w:lang w:eastAsia="sk-SK"/>
              </w:rPr>
            </w:pPr>
            <w:r w:rsidRPr="00553174">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1BA2C0C2"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20"/>
                <w:szCs w:val="20"/>
                <w:lang w:eastAsia="sk-SK"/>
              </w:rPr>
            </w:pPr>
            <w:r w:rsidRPr="00553174">
              <w:rPr>
                <w:rFonts w:ascii="Times New Roman" w:eastAsia="Times New Roman" w:hAnsi="Times New Roman" w:cs="Times New Roman"/>
                <w:b/>
                <w:bCs/>
                <w:color w:val="000000"/>
                <w:sz w:val="20"/>
                <w:szCs w:val="20"/>
                <w:lang w:eastAsia="sk-SK"/>
              </w:rPr>
              <w:t>Zníženie nákladov v € na PP</w:t>
            </w:r>
          </w:p>
        </w:tc>
      </w:tr>
      <w:tr w:rsidR="00553174" w:rsidRPr="00553174" w14:paraId="5BC3E3DB" w14:textId="77777777" w:rsidTr="00553174">
        <w:trPr>
          <w:trHeight w:val="810"/>
        </w:trPr>
        <w:tc>
          <w:tcPr>
            <w:tcW w:w="4540" w:type="dxa"/>
            <w:tcBorders>
              <w:top w:val="nil"/>
              <w:left w:val="single" w:sz="8" w:space="0" w:color="auto"/>
              <w:bottom w:val="single" w:sz="4" w:space="0" w:color="auto"/>
              <w:right w:val="single" w:sz="4" w:space="0" w:color="auto"/>
            </w:tcBorders>
            <w:vAlign w:val="center"/>
            <w:hideMark/>
          </w:tcPr>
          <w:p w14:paraId="49553A18" w14:textId="77777777" w:rsidR="00553174" w:rsidRPr="00553174" w:rsidRDefault="00553174" w:rsidP="00553174">
            <w:pPr>
              <w:spacing w:after="0" w:line="240" w:lineRule="auto"/>
              <w:rPr>
                <w:rFonts w:ascii="Times New Roman" w:eastAsia="Times New Roman" w:hAnsi="Times New Roman" w:cs="Times New Roman"/>
                <w:b/>
                <w:bCs/>
                <w:i/>
                <w:iCs/>
                <w:color w:val="000000"/>
                <w:sz w:val="20"/>
                <w:szCs w:val="20"/>
                <w:lang w:eastAsia="sk-SK"/>
              </w:rPr>
            </w:pPr>
            <w:proofErr w:type="spellStart"/>
            <w:r w:rsidRPr="00553174">
              <w:rPr>
                <w:rFonts w:ascii="Times New Roman" w:eastAsia="Times New Roman" w:hAnsi="Times New Roman" w:cs="Times New Roman"/>
                <w:b/>
                <w:bCs/>
                <w:i/>
                <w:iCs/>
                <w:color w:val="000000"/>
                <w:sz w:val="20"/>
                <w:szCs w:val="20"/>
                <w:lang w:eastAsia="sk-SK"/>
              </w:rPr>
              <w:t>A.Dane</w:t>
            </w:r>
            <w:proofErr w:type="spellEnd"/>
            <w:r w:rsidRPr="00553174">
              <w:rPr>
                <w:rFonts w:ascii="Times New Roman" w:eastAsia="Times New Roman" w:hAnsi="Times New Roman" w:cs="Times New Roman"/>
                <w:b/>
                <w:bCs/>
                <w:i/>
                <w:iCs/>
                <w:color w:val="000000"/>
                <w:sz w:val="20"/>
                <w:szCs w:val="20"/>
                <w:lang w:eastAsia="sk-SK"/>
              </w:rPr>
              <w:t xml:space="preserve">, odvody, clá a poplatky, ktorých cieľom je znižovať negatívne </w:t>
            </w:r>
            <w:proofErr w:type="spellStart"/>
            <w:r w:rsidRPr="00553174">
              <w:rPr>
                <w:rFonts w:ascii="Times New Roman" w:eastAsia="Times New Roman" w:hAnsi="Times New Roman" w:cs="Times New Roman"/>
                <w:b/>
                <w:bCs/>
                <w:i/>
                <w:iCs/>
                <w:color w:val="000000"/>
                <w:sz w:val="20"/>
                <w:szCs w:val="20"/>
                <w:lang w:eastAsia="sk-SK"/>
              </w:rPr>
              <w:t>externality</w:t>
            </w:r>
            <w:proofErr w:type="spellEnd"/>
          </w:p>
        </w:tc>
        <w:tc>
          <w:tcPr>
            <w:tcW w:w="1880" w:type="dxa"/>
            <w:tcBorders>
              <w:top w:val="nil"/>
              <w:left w:val="nil"/>
              <w:bottom w:val="single" w:sz="4" w:space="0" w:color="auto"/>
              <w:right w:val="single" w:sz="4" w:space="0" w:color="auto"/>
            </w:tcBorders>
            <w:shd w:val="clear" w:color="000000" w:fill="FFC000"/>
            <w:vAlign w:val="center"/>
            <w:hideMark/>
          </w:tcPr>
          <w:p w14:paraId="65A28621"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20"/>
                <w:szCs w:val="20"/>
                <w:lang w:eastAsia="sk-SK"/>
              </w:rPr>
            </w:pPr>
            <w:r w:rsidRPr="00553174">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270090E8"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20"/>
                <w:szCs w:val="20"/>
                <w:lang w:eastAsia="sk-SK"/>
              </w:rPr>
            </w:pPr>
            <w:r w:rsidRPr="00553174">
              <w:rPr>
                <w:rFonts w:ascii="Times New Roman" w:eastAsia="Times New Roman" w:hAnsi="Times New Roman" w:cs="Times New Roman"/>
                <w:b/>
                <w:bCs/>
                <w:color w:val="000000"/>
                <w:sz w:val="20"/>
                <w:szCs w:val="20"/>
                <w:lang w:eastAsia="sk-SK"/>
              </w:rPr>
              <w:t>0</w:t>
            </w:r>
          </w:p>
        </w:tc>
      </w:tr>
      <w:tr w:rsidR="00553174" w:rsidRPr="00553174" w14:paraId="0F64ED75" w14:textId="77777777" w:rsidTr="00E06106">
        <w:trPr>
          <w:trHeight w:val="300"/>
        </w:trPr>
        <w:tc>
          <w:tcPr>
            <w:tcW w:w="4540" w:type="dxa"/>
            <w:tcBorders>
              <w:top w:val="nil"/>
              <w:left w:val="single" w:sz="8" w:space="0" w:color="auto"/>
              <w:bottom w:val="single" w:sz="4" w:space="0" w:color="auto"/>
              <w:right w:val="single" w:sz="4" w:space="0" w:color="auto"/>
            </w:tcBorders>
            <w:vAlign w:val="center"/>
            <w:hideMark/>
          </w:tcPr>
          <w:p w14:paraId="05091EA8" w14:textId="77777777" w:rsidR="00553174" w:rsidRPr="00553174" w:rsidRDefault="00553174" w:rsidP="00553174">
            <w:pPr>
              <w:spacing w:after="0" w:line="240" w:lineRule="auto"/>
              <w:rPr>
                <w:rFonts w:ascii="Times New Roman" w:eastAsia="Times New Roman" w:hAnsi="Times New Roman" w:cs="Times New Roman"/>
                <w:b/>
                <w:bCs/>
                <w:i/>
                <w:iCs/>
                <w:color w:val="000000"/>
                <w:sz w:val="20"/>
                <w:szCs w:val="20"/>
                <w:lang w:eastAsia="sk-SK"/>
              </w:rPr>
            </w:pPr>
            <w:r w:rsidRPr="00553174">
              <w:rPr>
                <w:rFonts w:ascii="Times New Roman" w:eastAsia="Times New Roman" w:hAnsi="Times New Roman" w:cs="Times New Roman"/>
                <w:b/>
                <w:bCs/>
                <w:i/>
                <w:iCs/>
                <w:color w:val="000000"/>
                <w:sz w:val="20"/>
                <w:szCs w:val="20"/>
                <w:lang w:eastAsia="sk-SK"/>
              </w:rPr>
              <w:t>B. Iné poplatky</w:t>
            </w:r>
          </w:p>
        </w:tc>
        <w:tc>
          <w:tcPr>
            <w:tcW w:w="1880" w:type="dxa"/>
            <w:tcBorders>
              <w:top w:val="nil"/>
              <w:left w:val="nil"/>
              <w:bottom w:val="single" w:sz="4" w:space="0" w:color="auto"/>
              <w:right w:val="single" w:sz="4" w:space="0" w:color="auto"/>
            </w:tcBorders>
            <w:shd w:val="clear" w:color="000000" w:fill="FFC000"/>
            <w:vAlign w:val="center"/>
          </w:tcPr>
          <w:p w14:paraId="49E9BB31" w14:textId="1C05F1D1" w:rsidR="00553174" w:rsidRPr="00553174" w:rsidRDefault="00E06106" w:rsidP="00553174">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tcPr>
          <w:p w14:paraId="26BF2E6E" w14:textId="3472566D" w:rsidR="00553174" w:rsidRPr="00553174" w:rsidRDefault="00E06106" w:rsidP="00553174">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r w:rsidR="00553174" w:rsidRPr="00553174" w14:paraId="753DB39D" w14:textId="77777777" w:rsidTr="00E06106">
        <w:trPr>
          <w:trHeight w:val="300"/>
        </w:trPr>
        <w:tc>
          <w:tcPr>
            <w:tcW w:w="4540" w:type="dxa"/>
            <w:tcBorders>
              <w:top w:val="nil"/>
              <w:left w:val="single" w:sz="8" w:space="0" w:color="auto"/>
              <w:bottom w:val="single" w:sz="4" w:space="0" w:color="auto"/>
              <w:right w:val="single" w:sz="4" w:space="0" w:color="auto"/>
            </w:tcBorders>
            <w:vAlign w:val="center"/>
            <w:hideMark/>
          </w:tcPr>
          <w:p w14:paraId="2DF65D86" w14:textId="77777777" w:rsidR="00553174" w:rsidRPr="00553174" w:rsidRDefault="00553174" w:rsidP="00553174">
            <w:pPr>
              <w:spacing w:after="0" w:line="240" w:lineRule="auto"/>
              <w:rPr>
                <w:rFonts w:ascii="Times New Roman" w:eastAsia="Times New Roman" w:hAnsi="Times New Roman" w:cs="Times New Roman"/>
                <w:b/>
                <w:bCs/>
                <w:i/>
                <w:iCs/>
                <w:color w:val="000000"/>
                <w:sz w:val="20"/>
                <w:szCs w:val="20"/>
                <w:lang w:eastAsia="sk-SK"/>
              </w:rPr>
            </w:pPr>
            <w:r w:rsidRPr="00553174">
              <w:rPr>
                <w:rFonts w:ascii="Times New Roman" w:eastAsia="Times New Roman" w:hAnsi="Times New Roman" w:cs="Times New Roman"/>
                <w:b/>
                <w:bCs/>
                <w:i/>
                <w:iCs/>
                <w:color w:val="000000"/>
                <w:sz w:val="20"/>
                <w:szCs w:val="20"/>
                <w:lang w:eastAsia="sk-SK"/>
              </w:rPr>
              <w:t>C. Sankcie a pokuty</w:t>
            </w:r>
          </w:p>
        </w:tc>
        <w:tc>
          <w:tcPr>
            <w:tcW w:w="1880" w:type="dxa"/>
            <w:tcBorders>
              <w:top w:val="nil"/>
              <w:left w:val="nil"/>
              <w:bottom w:val="single" w:sz="4" w:space="0" w:color="auto"/>
              <w:right w:val="single" w:sz="4" w:space="0" w:color="auto"/>
            </w:tcBorders>
            <w:shd w:val="clear" w:color="000000" w:fill="FFC000"/>
            <w:vAlign w:val="center"/>
          </w:tcPr>
          <w:p w14:paraId="5F6EA41C" w14:textId="1F6A1545" w:rsidR="00553174" w:rsidRPr="00553174" w:rsidRDefault="00E06106" w:rsidP="00553174">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tcPr>
          <w:p w14:paraId="329ABC7C" w14:textId="7D39CD5B" w:rsidR="00553174" w:rsidRPr="00553174" w:rsidRDefault="00E06106" w:rsidP="00553174">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r w:rsidR="00553174" w:rsidRPr="00553174" w14:paraId="2F20061F" w14:textId="77777777" w:rsidTr="00E06106">
        <w:trPr>
          <w:trHeight w:val="300"/>
        </w:trPr>
        <w:tc>
          <w:tcPr>
            <w:tcW w:w="4540" w:type="dxa"/>
            <w:tcBorders>
              <w:top w:val="nil"/>
              <w:left w:val="single" w:sz="8" w:space="0" w:color="auto"/>
              <w:bottom w:val="single" w:sz="4" w:space="0" w:color="auto"/>
              <w:right w:val="single" w:sz="4" w:space="0" w:color="auto"/>
            </w:tcBorders>
            <w:vAlign w:val="center"/>
            <w:hideMark/>
          </w:tcPr>
          <w:p w14:paraId="5B2094AE" w14:textId="77777777" w:rsidR="00553174" w:rsidRPr="00553174" w:rsidRDefault="00553174" w:rsidP="00553174">
            <w:pPr>
              <w:spacing w:after="0" w:line="240" w:lineRule="auto"/>
              <w:rPr>
                <w:rFonts w:ascii="Times New Roman" w:eastAsia="Times New Roman" w:hAnsi="Times New Roman" w:cs="Times New Roman"/>
                <w:b/>
                <w:bCs/>
                <w:i/>
                <w:iCs/>
                <w:color w:val="000000"/>
                <w:sz w:val="20"/>
                <w:szCs w:val="20"/>
                <w:lang w:eastAsia="sk-SK"/>
              </w:rPr>
            </w:pPr>
            <w:r w:rsidRPr="00553174">
              <w:rPr>
                <w:rFonts w:ascii="Times New Roman" w:eastAsia="Times New Roman" w:hAnsi="Times New Roman" w:cs="Times New Roman"/>
                <w:b/>
                <w:bCs/>
                <w:i/>
                <w:iCs/>
                <w:color w:val="000000"/>
                <w:sz w:val="20"/>
                <w:szCs w:val="20"/>
                <w:lang w:eastAsia="sk-SK"/>
              </w:rPr>
              <w:t>D. Nepriame finančné náklady</w:t>
            </w:r>
          </w:p>
        </w:tc>
        <w:tc>
          <w:tcPr>
            <w:tcW w:w="1880" w:type="dxa"/>
            <w:tcBorders>
              <w:top w:val="nil"/>
              <w:left w:val="nil"/>
              <w:bottom w:val="single" w:sz="4" w:space="0" w:color="auto"/>
              <w:right w:val="single" w:sz="4" w:space="0" w:color="auto"/>
            </w:tcBorders>
            <w:shd w:val="clear" w:color="000000" w:fill="FFC000"/>
            <w:vAlign w:val="center"/>
          </w:tcPr>
          <w:p w14:paraId="0BF4C0CA" w14:textId="0EE5B1E5" w:rsidR="00553174" w:rsidRPr="00553174" w:rsidRDefault="00E06106" w:rsidP="00553174">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tcPr>
          <w:p w14:paraId="4794B63C" w14:textId="49E3CB5F" w:rsidR="00553174" w:rsidRPr="00553174" w:rsidRDefault="00E06106" w:rsidP="00553174">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r w:rsidR="00553174" w:rsidRPr="00553174" w14:paraId="755C62D2" w14:textId="77777777" w:rsidTr="00E06106">
        <w:trPr>
          <w:trHeight w:val="300"/>
        </w:trPr>
        <w:tc>
          <w:tcPr>
            <w:tcW w:w="4540" w:type="dxa"/>
            <w:tcBorders>
              <w:top w:val="nil"/>
              <w:left w:val="single" w:sz="8" w:space="0" w:color="auto"/>
              <w:bottom w:val="nil"/>
              <w:right w:val="single" w:sz="4" w:space="0" w:color="auto"/>
            </w:tcBorders>
            <w:vAlign w:val="center"/>
            <w:hideMark/>
          </w:tcPr>
          <w:p w14:paraId="7A97A36F" w14:textId="77777777" w:rsidR="00553174" w:rsidRPr="00553174" w:rsidRDefault="00553174" w:rsidP="00553174">
            <w:pPr>
              <w:spacing w:after="0" w:line="240" w:lineRule="auto"/>
              <w:rPr>
                <w:rFonts w:ascii="Times New Roman" w:eastAsia="Times New Roman" w:hAnsi="Times New Roman" w:cs="Times New Roman"/>
                <w:b/>
                <w:bCs/>
                <w:i/>
                <w:iCs/>
                <w:color w:val="000000"/>
                <w:sz w:val="20"/>
                <w:szCs w:val="20"/>
                <w:lang w:eastAsia="sk-SK"/>
              </w:rPr>
            </w:pPr>
            <w:r w:rsidRPr="00553174">
              <w:rPr>
                <w:rFonts w:ascii="Times New Roman" w:eastAsia="Times New Roman" w:hAnsi="Times New Roman" w:cs="Times New Roman"/>
                <w:b/>
                <w:bCs/>
                <w:i/>
                <w:iCs/>
                <w:color w:val="000000"/>
                <w:sz w:val="20"/>
                <w:szCs w:val="20"/>
                <w:lang w:eastAsia="sk-SK"/>
              </w:rPr>
              <w:t>E. Administratívne náklady</w:t>
            </w:r>
          </w:p>
        </w:tc>
        <w:tc>
          <w:tcPr>
            <w:tcW w:w="1880" w:type="dxa"/>
            <w:tcBorders>
              <w:top w:val="nil"/>
              <w:left w:val="nil"/>
              <w:bottom w:val="nil"/>
              <w:right w:val="single" w:sz="4" w:space="0" w:color="auto"/>
            </w:tcBorders>
            <w:shd w:val="clear" w:color="000000" w:fill="FFC000"/>
            <w:vAlign w:val="center"/>
          </w:tcPr>
          <w:p w14:paraId="2665C0CD" w14:textId="331A2B9F" w:rsidR="00553174" w:rsidRPr="00553174" w:rsidRDefault="00E06106" w:rsidP="00553174">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1880" w:type="dxa"/>
            <w:tcBorders>
              <w:top w:val="nil"/>
              <w:left w:val="nil"/>
              <w:bottom w:val="nil"/>
              <w:right w:val="single" w:sz="8" w:space="0" w:color="auto"/>
            </w:tcBorders>
            <w:shd w:val="clear" w:color="000000" w:fill="92D050"/>
            <w:vAlign w:val="center"/>
          </w:tcPr>
          <w:p w14:paraId="28A24C78" w14:textId="60188FD5" w:rsidR="00553174" w:rsidRPr="00553174" w:rsidRDefault="00E06106" w:rsidP="00553174">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r w:rsidR="00553174" w:rsidRPr="00553174" w14:paraId="5195D020" w14:textId="77777777" w:rsidTr="00E06106">
        <w:trPr>
          <w:trHeight w:val="300"/>
        </w:trPr>
        <w:tc>
          <w:tcPr>
            <w:tcW w:w="4540" w:type="dxa"/>
            <w:tcBorders>
              <w:top w:val="single" w:sz="8" w:space="0" w:color="auto"/>
              <w:left w:val="single" w:sz="8" w:space="0" w:color="auto"/>
              <w:bottom w:val="single" w:sz="8" w:space="0" w:color="auto"/>
              <w:right w:val="single" w:sz="4" w:space="0" w:color="auto"/>
            </w:tcBorders>
            <w:vAlign w:val="center"/>
            <w:hideMark/>
          </w:tcPr>
          <w:p w14:paraId="7447FA36" w14:textId="77777777" w:rsidR="00553174" w:rsidRPr="00553174" w:rsidRDefault="00553174" w:rsidP="00553174">
            <w:pPr>
              <w:spacing w:after="0" w:line="240" w:lineRule="auto"/>
              <w:rPr>
                <w:rFonts w:ascii="Times New Roman" w:eastAsia="Times New Roman" w:hAnsi="Times New Roman" w:cs="Times New Roman"/>
                <w:b/>
                <w:bCs/>
                <w:i/>
                <w:iCs/>
                <w:color w:val="000000"/>
                <w:sz w:val="20"/>
                <w:szCs w:val="20"/>
                <w:lang w:eastAsia="sk-SK"/>
              </w:rPr>
            </w:pPr>
            <w:r w:rsidRPr="00553174">
              <w:rPr>
                <w:rFonts w:ascii="Times New Roman" w:eastAsia="Times New Roman" w:hAnsi="Times New Roman" w:cs="Times New Roman"/>
                <w:b/>
                <w:bCs/>
                <w:i/>
                <w:iCs/>
                <w:color w:val="000000"/>
                <w:sz w:val="20"/>
                <w:szCs w:val="20"/>
                <w:lang w:eastAsia="sk-SK"/>
              </w:rPr>
              <w:t>Spolu = A+B+C+D+E</w:t>
            </w:r>
          </w:p>
        </w:tc>
        <w:tc>
          <w:tcPr>
            <w:tcW w:w="1880" w:type="dxa"/>
            <w:tcBorders>
              <w:top w:val="single" w:sz="8" w:space="0" w:color="auto"/>
              <w:left w:val="nil"/>
              <w:bottom w:val="single" w:sz="8" w:space="0" w:color="auto"/>
              <w:right w:val="single" w:sz="4" w:space="0" w:color="auto"/>
            </w:tcBorders>
            <w:shd w:val="clear" w:color="000000" w:fill="FFC000"/>
            <w:vAlign w:val="center"/>
          </w:tcPr>
          <w:p w14:paraId="0856E76D" w14:textId="014A8ECF" w:rsidR="00553174" w:rsidRPr="00553174" w:rsidRDefault="00E06106" w:rsidP="00553174">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1880" w:type="dxa"/>
            <w:tcBorders>
              <w:top w:val="single" w:sz="8" w:space="0" w:color="auto"/>
              <w:left w:val="nil"/>
              <w:bottom w:val="single" w:sz="8" w:space="0" w:color="auto"/>
              <w:right w:val="single" w:sz="8" w:space="0" w:color="auto"/>
            </w:tcBorders>
            <w:shd w:val="clear" w:color="000000" w:fill="92D050"/>
            <w:vAlign w:val="center"/>
          </w:tcPr>
          <w:p w14:paraId="08F8F32E" w14:textId="638D22CD" w:rsidR="00553174" w:rsidRPr="00553174" w:rsidRDefault="00E06106" w:rsidP="00553174">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r w:rsidR="00553174" w:rsidRPr="00553174" w14:paraId="5232BBB7" w14:textId="77777777" w:rsidTr="00553174">
        <w:trPr>
          <w:trHeight w:val="300"/>
        </w:trPr>
        <w:tc>
          <w:tcPr>
            <w:tcW w:w="4540" w:type="dxa"/>
            <w:tcBorders>
              <w:top w:val="nil"/>
              <w:left w:val="nil"/>
              <w:bottom w:val="nil"/>
              <w:right w:val="nil"/>
            </w:tcBorders>
            <w:vAlign w:val="center"/>
            <w:hideMark/>
          </w:tcPr>
          <w:p w14:paraId="7B5E401A"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vAlign w:val="center"/>
            <w:hideMark/>
          </w:tcPr>
          <w:p w14:paraId="69CE1589" w14:textId="77777777" w:rsidR="00553174" w:rsidRPr="00553174" w:rsidRDefault="00553174" w:rsidP="00553174">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vAlign w:val="center"/>
            <w:hideMark/>
          </w:tcPr>
          <w:p w14:paraId="221D1EC9" w14:textId="77777777" w:rsidR="00553174" w:rsidRPr="00553174" w:rsidRDefault="00553174" w:rsidP="00553174">
            <w:pPr>
              <w:spacing w:after="0" w:line="240" w:lineRule="auto"/>
              <w:rPr>
                <w:rFonts w:ascii="Times New Roman" w:eastAsia="Times New Roman" w:hAnsi="Times New Roman" w:cs="Times New Roman"/>
                <w:sz w:val="20"/>
                <w:szCs w:val="20"/>
                <w:lang w:eastAsia="sk-SK"/>
              </w:rPr>
            </w:pPr>
          </w:p>
        </w:tc>
      </w:tr>
      <w:tr w:rsidR="00553174" w:rsidRPr="00553174" w14:paraId="785C3452" w14:textId="77777777" w:rsidTr="00553174">
        <w:trPr>
          <w:trHeight w:val="600"/>
        </w:trPr>
        <w:tc>
          <w:tcPr>
            <w:tcW w:w="4540" w:type="dxa"/>
            <w:tcBorders>
              <w:top w:val="single" w:sz="8" w:space="0" w:color="auto"/>
              <w:left w:val="single" w:sz="8" w:space="0" w:color="auto"/>
              <w:bottom w:val="single" w:sz="8" w:space="0" w:color="auto"/>
              <w:right w:val="single" w:sz="4" w:space="0" w:color="auto"/>
            </w:tcBorders>
            <w:vAlign w:val="center"/>
            <w:hideMark/>
          </w:tcPr>
          <w:p w14:paraId="7F584C3E" w14:textId="77777777" w:rsidR="00553174" w:rsidRPr="00553174" w:rsidRDefault="00553174" w:rsidP="00553174">
            <w:pPr>
              <w:spacing w:after="0" w:line="240" w:lineRule="auto"/>
              <w:rPr>
                <w:rFonts w:ascii="Times New Roman" w:eastAsia="Times New Roman" w:hAnsi="Times New Roman" w:cs="Times New Roman"/>
                <w:b/>
                <w:bCs/>
                <w:i/>
                <w:iCs/>
                <w:color w:val="000000"/>
                <w:sz w:val="20"/>
                <w:szCs w:val="20"/>
                <w:lang w:eastAsia="sk-SK"/>
              </w:rPr>
            </w:pPr>
            <w:r w:rsidRPr="00553174">
              <w:rPr>
                <w:rFonts w:ascii="Times New Roman" w:eastAsia="Times New Roman" w:hAnsi="Times New Roman" w:cs="Times New Roman"/>
                <w:b/>
                <w:bCs/>
                <w:i/>
                <w:iCs/>
                <w:color w:val="000000"/>
                <w:sz w:val="20"/>
                <w:szCs w:val="20"/>
                <w:lang w:eastAsia="sk-SK"/>
              </w:rPr>
              <w:t>Harmonizácia práva EÚ</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7971F4E2"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20"/>
                <w:szCs w:val="20"/>
                <w:lang w:eastAsia="sk-SK"/>
              </w:rPr>
            </w:pPr>
            <w:r w:rsidRPr="00553174">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23CC86CD"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20"/>
                <w:szCs w:val="20"/>
                <w:lang w:eastAsia="sk-SK"/>
              </w:rPr>
            </w:pPr>
            <w:r w:rsidRPr="00553174">
              <w:rPr>
                <w:rFonts w:ascii="Times New Roman" w:eastAsia="Times New Roman" w:hAnsi="Times New Roman" w:cs="Times New Roman"/>
                <w:b/>
                <w:bCs/>
                <w:color w:val="000000"/>
                <w:sz w:val="20"/>
                <w:szCs w:val="20"/>
                <w:lang w:eastAsia="sk-SK"/>
              </w:rPr>
              <w:t>Zníženie nákladov v € na PP</w:t>
            </w:r>
          </w:p>
        </w:tc>
      </w:tr>
      <w:tr w:rsidR="00553174" w:rsidRPr="00553174" w14:paraId="6B8B38C0" w14:textId="77777777" w:rsidTr="00553174">
        <w:trPr>
          <w:trHeight w:val="990"/>
        </w:trPr>
        <w:tc>
          <w:tcPr>
            <w:tcW w:w="4540" w:type="dxa"/>
            <w:tcBorders>
              <w:top w:val="nil"/>
              <w:left w:val="single" w:sz="8" w:space="0" w:color="auto"/>
              <w:bottom w:val="nil"/>
              <w:right w:val="single" w:sz="4" w:space="0" w:color="auto"/>
            </w:tcBorders>
            <w:vAlign w:val="center"/>
            <w:hideMark/>
          </w:tcPr>
          <w:p w14:paraId="0450236E" w14:textId="77777777" w:rsidR="00553174" w:rsidRPr="00553174" w:rsidRDefault="00553174" w:rsidP="00553174">
            <w:pPr>
              <w:spacing w:after="0" w:line="240" w:lineRule="auto"/>
              <w:rPr>
                <w:rFonts w:ascii="Times New Roman" w:eastAsia="Times New Roman" w:hAnsi="Times New Roman" w:cs="Times New Roman"/>
                <w:b/>
                <w:bCs/>
                <w:i/>
                <w:iCs/>
                <w:color w:val="000000"/>
                <w:sz w:val="20"/>
                <w:szCs w:val="20"/>
                <w:lang w:eastAsia="sk-SK"/>
              </w:rPr>
            </w:pPr>
            <w:r w:rsidRPr="00553174">
              <w:rPr>
                <w:rFonts w:ascii="Times New Roman" w:eastAsia="Times New Roman" w:hAnsi="Times New Roman" w:cs="Times New Roman"/>
                <w:b/>
                <w:bCs/>
                <w:i/>
                <w:iCs/>
                <w:color w:val="000000"/>
                <w:sz w:val="20"/>
                <w:szCs w:val="20"/>
                <w:lang w:eastAsia="sk-SK"/>
              </w:rPr>
              <w:t>F. Úplná harmonizácia práva EÚ</w:t>
            </w:r>
            <w:r w:rsidRPr="00553174">
              <w:rPr>
                <w:rFonts w:ascii="Times New Roman" w:eastAsia="Times New Roman" w:hAnsi="Times New Roman" w:cs="Times New Roman"/>
                <w:b/>
                <w:bCs/>
                <w:i/>
                <w:iCs/>
                <w:color w:val="000000"/>
                <w:sz w:val="20"/>
                <w:szCs w:val="20"/>
                <w:lang w:eastAsia="sk-SK"/>
              </w:rPr>
              <w:br/>
            </w:r>
            <w:r w:rsidRPr="00553174">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553174">
              <w:rPr>
                <w:rFonts w:ascii="Times New Roman" w:eastAsia="Times New Roman" w:hAnsi="Times New Roman" w:cs="Times New Roman"/>
                <w:i/>
                <w:iCs/>
                <w:color w:val="000000"/>
                <w:sz w:val="16"/>
                <w:szCs w:val="16"/>
                <w:lang w:eastAsia="sk-SK"/>
              </w:rPr>
              <w:t>externality</w:t>
            </w:r>
            <w:proofErr w:type="spellEnd"/>
            <w:r w:rsidRPr="00553174">
              <w:rPr>
                <w:rFonts w:ascii="Times New Roman" w:eastAsia="Times New Roman" w:hAnsi="Times New Roman" w:cs="Times New Roman"/>
                <w:i/>
                <w:iCs/>
                <w:color w:val="000000"/>
                <w:sz w:val="16"/>
                <w:szCs w:val="16"/>
                <w:lang w:eastAsia="sk-SK"/>
              </w:rPr>
              <w:t>)</w:t>
            </w:r>
          </w:p>
        </w:tc>
        <w:tc>
          <w:tcPr>
            <w:tcW w:w="1880" w:type="dxa"/>
            <w:tcBorders>
              <w:top w:val="nil"/>
              <w:left w:val="nil"/>
              <w:bottom w:val="nil"/>
              <w:right w:val="single" w:sz="4" w:space="0" w:color="auto"/>
            </w:tcBorders>
            <w:shd w:val="clear" w:color="000000" w:fill="FFC000"/>
            <w:vAlign w:val="center"/>
            <w:hideMark/>
          </w:tcPr>
          <w:p w14:paraId="116BED55"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20"/>
                <w:szCs w:val="20"/>
                <w:lang w:eastAsia="sk-SK"/>
              </w:rPr>
            </w:pPr>
            <w:r w:rsidRPr="00553174">
              <w:rPr>
                <w:rFonts w:ascii="Times New Roman" w:eastAsia="Times New Roman" w:hAnsi="Times New Roman" w:cs="Times New Roman"/>
                <w:b/>
                <w:bCs/>
                <w:color w:val="000000"/>
                <w:sz w:val="20"/>
                <w:szCs w:val="20"/>
                <w:lang w:eastAsia="sk-SK"/>
              </w:rPr>
              <w:t>0</w:t>
            </w:r>
          </w:p>
        </w:tc>
        <w:tc>
          <w:tcPr>
            <w:tcW w:w="1880" w:type="dxa"/>
            <w:tcBorders>
              <w:top w:val="nil"/>
              <w:left w:val="nil"/>
              <w:bottom w:val="nil"/>
              <w:right w:val="single" w:sz="8" w:space="0" w:color="auto"/>
            </w:tcBorders>
            <w:shd w:val="clear" w:color="000000" w:fill="92D050"/>
            <w:vAlign w:val="center"/>
            <w:hideMark/>
          </w:tcPr>
          <w:p w14:paraId="747C9C75"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20"/>
                <w:szCs w:val="20"/>
                <w:lang w:eastAsia="sk-SK"/>
              </w:rPr>
            </w:pPr>
            <w:r w:rsidRPr="00553174">
              <w:rPr>
                <w:rFonts w:ascii="Times New Roman" w:eastAsia="Times New Roman" w:hAnsi="Times New Roman" w:cs="Times New Roman"/>
                <w:b/>
                <w:bCs/>
                <w:color w:val="000000"/>
                <w:sz w:val="20"/>
                <w:szCs w:val="20"/>
                <w:lang w:eastAsia="sk-SK"/>
              </w:rPr>
              <w:t>0</w:t>
            </w:r>
          </w:p>
        </w:tc>
      </w:tr>
      <w:tr w:rsidR="00553174" w:rsidRPr="00553174" w14:paraId="2FCF517D" w14:textId="77777777" w:rsidTr="00553174">
        <w:trPr>
          <w:trHeight w:val="270"/>
        </w:trPr>
        <w:tc>
          <w:tcPr>
            <w:tcW w:w="4540" w:type="dxa"/>
            <w:tcBorders>
              <w:top w:val="single" w:sz="8" w:space="0" w:color="auto"/>
              <w:left w:val="single" w:sz="8" w:space="0" w:color="auto"/>
              <w:bottom w:val="single" w:sz="8" w:space="0" w:color="auto"/>
              <w:right w:val="single" w:sz="4" w:space="0" w:color="auto"/>
            </w:tcBorders>
            <w:vAlign w:val="center"/>
            <w:hideMark/>
          </w:tcPr>
          <w:p w14:paraId="570D0E84" w14:textId="77777777" w:rsidR="00553174" w:rsidRPr="00553174" w:rsidRDefault="00553174" w:rsidP="00553174">
            <w:pPr>
              <w:spacing w:after="0" w:line="240" w:lineRule="auto"/>
              <w:rPr>
                <w:rFonts w:ascii="Times New Roman" w:eastAsia="Times New Roman" w:hAnsi="Times New Roman" w:cs="Times New Roman"/>
                <w:b/>
                <w:bCs/>
                <w:i/>
                <w:iCs/>
                <w:color w:val="000000"/>
                <w:sz w:val="20"/>
                <w:szCs w:val="20"/>
                <w:lang w:eastAsia="sk-SK"/>
              </w:rPr>
            </w:pPr>
            <w:r w:rsidRPr="00553174">
              <w:rPr>
                <w:rFonts w:ascii="Times New Roman" w:eastAsia="Times New Roman" w:hAnsi="Times New Roman" w:cs="Times New Roman"/>
                <w:b/>
                <w:bCs/>
                <w:i/>
                <w:iCs/>
                <w:color w:val="000000"/>
                <w:sz w:val="20"/>
                <w:szCs w:val="20"/>
                <w:lang w:eastAsia="sk-SK"/>
              </w:rPr>
              <w:t xml:space="preserve">G. </w:t>
            </w:r>
            <w:proofErr w:type="spellStart"/>
            <w:r w:rsidRPr="00553174">
              <w:rPr>
                <w:rFonts w:ascii="Times New Roman" w:eastAsia="Times New Roman" w:hAnsi="Times New Roman" w:cs="Times New Roman"/>
                <w:b/>
                <w:bCs/>
                <w:i/>
                <w:iCs/>
                <w:color w:val="000000"/>
                <w:sz w:val="20"/>
                <w:szCs w:val="20"/>
                <w:lang w:eastAsia="sk-SK"/>
              </w:rPr>
              <w:t>Goldplating</w:t>
            </w:r>
            <w:proofErr w:type="spellEnd"/>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2AF2C608"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20"/>
                <w:szCs w:val="20"/>
                <w:lang w:eastAsia="sk-SK"/>
              </w:rPr>
            </w:pPr>
            <w:r w:rsidRPr="00553174">
              <w:rPr>
                <w:rFonts w:ascii="Times New Roman" w:eastAsia="Times New Roman" w:hAnsi="Times New Roman" w:cs="Times New Roman"/>
                <w:b/>
                <w:bCs/>
                <w:color w:val="000000"/>
                <w:sz w:val="20"/>
                <w:szCs w:val="20"/>
                <w:lang w:eastAsia="sk-SK"/>
              </w:rPr>
              <w:t>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3EA3DFD9"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20"/>
                <w:szCs w:val="20"/>
                <w:lang w:eastAsia="sk-SK"/>
              </w:rPr>
            </w:pPr>
            <w:r w:rsidRPr="00553174">
              <w:rPr>
                <w:rFonts w:ascii="Times New Roman" w:eastAsia="Times New Roman" w:hAnsi="Times New Roman" w:cs="Times New Roman"/>
                <w:b/>
                <w:bCs/>
                <w:color w:val="000000"/>
                <w:sz w:val="20"/>
                <w:szCs w:val="20"/>
                <w:lang w:eastAsia="sk-SK"/>
              </w:rPr>
              <w:t>0</w:t>
            </w:r>
          </w:p>
        </w:tc>
      </w:tr>
      <w:tr w:rsidR="00553174" w:rsidRPr="00553174" w14:paraId="2CB9886B" w14:textId="77777777" w:rsidTr="00553174">
        <w:trPr>
          <w:trHeight w:val="270"/>
        </w:trPr>
        <w:tc>
          <w:tcPr>
            <w:tcW w:w="4540" w:type="dxa"/>
            <w:tcBorders>
              <w:top w:val="nil"/>
              <w:left w:val="nil"/>
              <w:bottom w:val="nil"/>
              <w:right w:val="nil"/>
            </w:tcBorders>
            <w:noWrap/>
            <w:vAlign w:val="bottom"/>
            <w:hideMark/>
          </w:tcPr>
          <w:p w14:paraId="3F75F117"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vAlign w:val="center"/>
            <w:hideMark/>
          </w:tcPr>
          <w:p w14:paraId="2AAEE08A" w14:textId="77777777" w:rsidR="00553174" w:rsidRPr="00553174" w:rsidRDefault="00553174" w:rsidP="00553174">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vAlign w:val="center"/>
            <w:hideMark/>
          </w:tcPr>
          <w:p w14:paraId="11E8D82A" w14:textId="77777777" w:rsidR="00553174" w:rsidRPr="00553174" w:rsidRDefault="00553174" w:rsidP="00553174">
            <w:pPr>
              <w:spacing w:after="0" w:line="240" w:lineRule="auto"/>
              <w:rPr>
                <w:rFonts w:ascii="Times New Roman" w:eastAsia="Times New Roman" w:hAnsi="Times New Roman" w:cs="Times New Roman"/>
                <w:sz w:val="20"/>
                <w:szCs w:val="20"/>
                <w:lang w:eastAsia="sk-SK"/>
              </w:rPr>
            </w:pPr>
          </w:p>
        </w:tc>
      </w:tr>
      <w:tr w:rsidR="00553174" w:rsidRPr="00553174" w14:paraId="344A6D44" w14:textId="77777777" w:rsidTr="00553174">
        <w:trPr>
          <w:trHeight w:val="270"/>
        </w:trPr>
        <w:tc>
          <w:tcPr>
            <w:tcW w:w="4540" w:type="dxa"/>
            <w:tcBorders>
              <w:top w:val="nil"/>
              <w:left w:val="nil"/>
              <w:bottom w:val="nil"/>
              <w:right w:val="nil"/>
            </w:tcBorders>
            <w:noWrap/>
            <w:vAlign w:val="bottom"/>
            <w:hideMark/>
          </w:tcPr>
          <w:p w14:paraId="64B33D72" w14:textId="77777777" w:rsidR="00553174" w:rsidRPr="00553174" w:rsidRDefault="00553174" w:rsidP="00553174">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vAlign w:val="center"/>
            <w:hideMark/>
          </w:tcPr>
          <w:p w14:paraId="4B4930AE" w14:textId="77777777" w:rsidR="00553174" w:rsidRPr="00553174" w:rsidRDefault="00553174" w:rsidP="00553174">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vAlign w:val="center"/>
            <w:hideMark/>
          </w:tcPr>
          <w:p w14:paraId="51DD5D20" w14:textId="77777777" w:rsidR="00553174" w:rsidRPr="00553174" w:rsidRDefault="00553174" w:rsidP="00553174">
            <w:pPr>
              <w:spacing w:after="0" w:line="240" w:lineRule="auto"/>
              <w:rPr>
                <w:rFonts w:ascii="Times New Roman" w:eastAsia="Times New Roman" w:hAnsi="Times New Roman" w:cs="Times New Roman"/>
                <w:sz w:val="20"/>
                <w:szCs w:val="20"/>
                <w:lang w:eastAsia="sk-SK"/>
              </w:rPr>
            </w:pPr>
          </w:p>
        </w:tc>
      </w:tr>
      <w:tr w:rsidR="00553174" w:rsidRPr="00553174" w14:paraId="0BDCE8F3" w14:textId="77777777" w:rsidTr="00553174">
        <w:trPr>
          <w:trHeight w:val="330"/>
        </w:trPr>
        <w:tc>
          <w:tcPr>
            <w:tcW w:w="4540" w:type="dxa"/>
            <w:tcBorders>
              <w:top w:val="single" w:sz="8" w:space="0" w:color="auto"/>
              <w:left w:val="single" w:sz="8" w:space="0" w:color="auto"/>
              <w:bottom w:val="single" w:sz="4" w:space="0" w:color="auto"/>
              <w:right w:val="single" w:sz="4" w:space="0" w:color="auto"/>
            </w:tcBorders>
            <w:vAlign w:val="center"/>
            <w:hideMark/>
          </w:tcPr>
          <w:p w14:paraId="264E9EF9" w14:textId="77777777" w:rsidR="00553174" w:rsidRPr="00553174" w:rsidRDefault="00553174" w:rsidP="00553174">
            <w:pPr>
              <w:spacing w:after="0" w:line="240" w:lineRule="auto"/>
              <w:rPr>
                <w:rFonts w:ascii="Times New Roman" w:eastAsia="Times New Roman" w:hAnsi="Times New Roman" w:cs="Times New Roman"/>
                <w:i/>
                <w:iCs/>
                <w:color w:val="000000"/>
                <w:sz w:val="20"/>
                <w:szCs w:val="20"/>
                <w:lang w:eastAsia="sk-SK"/>
              </w:rPr>
            </w:pPr>
            <w:r w:rsidRPr="00553174">
              <w:rPr>
                <w:rFonts w:ascii="Times New Roman" w:eastAsia="Times New Roman" w:hAnsi="Times New Roman" w:cs="Times New Roman"/>
                <w:i/>
                <w:iCs/>
                <w:color w:val="000000"/>
                <w:sz w:val="20"/>
                <w:szCs w:val="20"/>
                <w:lang w:eastAsia="sk-SK"/>
              </w:rPr>
              <w:t>VÝPOČET PRAVIDLA 1in2out:</w:t>
            </w:r>
          </w:p>
        </w:tc>
        <w:tc>
          <w:tcPr>
            <w:tcW w:w="1880" w:type="dxa"/>
            <w:tcBorders>
              <w:top w:val="single" w:sz="8" w:space="0" w:color="auto"/>
              <w:left w:val="nil"/>
              <w:bottom w:val="single" w:sz="4" w:space="0" w:color="auto"/>
              <w:right w:val="single" w:sz="4" w:space="0" w:color="auto"/>
            </w:tcBorders>
            <w:shd w:val="clear" w:color="000000" w:fill="FFC000"/>
            <w:vAlign w:val="center"/>
            <w:hideMark/>
          </w:tcPr>
          <w:p w14:paraId="3135850F"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20"/>
                <w:szCs w:val="20"/>
                <w:lang w:eastAsia="sk-SK"/>
              </w:rPr>
            </w:pPr>
            <w:r w:rsidRPr="00553174">
              <w:rPr>
                <w:rFonts w:ascii="Times New Roman" w:eastAsia="Times New Roman" w:hAnsi="Times New Roman" w:cs="Times New Roman"/>
                <w:b/>
                <w:bCs/>
                <w:color w:val="000000"/>
                <w:sz w:val="20"/>
                <w:szCs w:val="20"/>
                <w:lang w:eastAsia="sk-SK"/>
              </w:rPr>
              <w:t>IN</w:t>
            </w:r>
          </w:p>
        </w:tc>
        <w:tc>
          <w:tcPr>
            <w:tcW w:w="1880" w:type="dxa"/>
            <w:tcBorders>
              <w:top w:val="single" w:sz="8" w:space="0" w:color="auto"/>
              <w:left w:val="nil"/>
              <w:bottom w:val="single" w:sz="4" w:space="0" w:color="auto"/>
              <w:right w:val="single" w:sz="8" w:space="0" w:color="auto"/>
            </w:tcBorders>
            <w:shd w:val="clear" w:color="000000" w:fill="92D050"/>
            <w:vAlign w:val="center"/>
            <w:hideMark/>
          </w:tcPr>
          <w:p w14:paraId="6D3E58AD"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20"/>
                <w:szCs w:val="20"/>
                <w:lang w:eastAsia="sk-SK"/>
              </w:rPr>
            </w:pPr>
            <w:r w:rsidRPr="00553174">
              <w:rPr>
                <w:rFonts w:ascii="Times New Roman" w:eastAsia="Times New Roman" w:hAnsi="Times New Roman" w:cs="Times New Roman"/>
                <w:b/>
                <w:bCs/>
                <w:color w:val="000000"/>
                <w:sz w:val="20"/>
                <w:szCs w:val="20"/>
                <w:lang w:eastAsia="sk-SK"/>
              </w:rPr>
              <w:t>OUT</w:t>
            </w:r>
          </w:p>
        </w:tc>
      </w:tr>
      <w:tr w:rsidR="00553174" w:rsidRPr="00553174" w14:paraId="6BEB98B3" w14:textId="77777777" w:rsidTr="00553174">
        <w:trPr>
          <w:trHeight w:val="345"/>
        </w:trPr>
        <w:tc>
          <w:tcPr>
            <w:tcW w:w="4540" w:type="dxa"/>
            <w:tcBorders>
              <w:top w:val="nil"/>
              <w:left w:val="single" w:sz="8" w:space="0" w:color="auto"/>
              <w:bottom w:val="single" w:sz="8" w:space="0" w:color="auto"/>
              <w:right w:val="single" w:sz="4" w:space="0" w:color="auto"/>
            </w:tcBorders>
            <w:vAlign w:val="center"/>
            <w:hideMark/>
          </w:tcPr>
          <w:p w14:paraId="34E16EBF" w14:textId="77777777" w:rsidR="00553174" w:rsidRPr="00553174" w:rsidRDefault="00553174" w:rsidP="00553174">
            <w:pPr>
              <w:spacing w:after="0" w:line="240" w:lineRule="auto"/>
              <w:rPr>
                <w:rFonts w:ascii="Times New Roman" w:eastAsia="Times New Roman" w:hAnsi="Times New Roman" w:cs="Times New Roman"/>
                <w:i/>
                <w:iCs/>
                <w:color w:val="000000"/>
                <w:sz w:val="20"/>
                <w:szCs w:val="20"/>
                <w:lang w:eastAsia="sk-SK"/>
              </w:rPr>
            </w:pPr>
            <w:r w:rsidRPr="00553174">
              <w:rPr>
                <w:rFonts w:ascii="Times New Roman" w:eastAsia="Times New Roman" w:hAnsi="Times New Roman" w:cs="Times New Roman"/>
                <w:i/>
                <w:iCs/>
                <w:color w:val="000000"/>
                <w:sz w:val="20"/>
                <w:szCs w:val="20"/>
                <w:lang w:eastAsia="sk-SK"/>
              </w:rPr>
              <w:t>H</w:t>
            </w:r>
            <w:r w:rsidRPr="00553174">
              <w:rPr>
                <w:rFonts w:ascii="Times New Roman" w:eastAsia="Times New Roman" w:hAnsi="Times New Roman" w:cs="Times New Roman"/>
                <w:b/>
                <w:bCs/>
                <w:i/>
                <w:iCs/>
                <w:color w:val="000000"/>
                <w:sz w:val="20"/>
                <w:szCs w:val="20"/>
                <w:lang w:eastAsia="sk-SK"/>
              </w:rPr>
              <w:t>.</w:t>
            </w:r>
            <w:r w:rsidRPr="00553174">
              <w:rPr>
                <w:rFonts w:ascii="Times New Roman" w:eastAsia="Times New Roman" w:hAnsi="Times New Roman" w:cs="Times New Roman"/>
                <w:i/>
                <w:iCs/>
                <w:color w:val="000000"/>
                <w:sz w:val="20"/>
                <w:szCs w:val="20"/>
                <w:lang w:eastAsia="sk-SK"/>
              </w:rPr>
              <w:t xml:space="preserve"> Náklady okrem výnimiek = B+D+E-F</w:t>
            </w:r>
          </w:p>
        </w:tc>
        <w:tc>
          <w:tcPr>
            <w:tcW w:w="1880" w:type="dxa"/>
            <w:tcBorders>
              <w:top w:val="nil"/>
              <w:left w:val="nil"/>
              <w:bottom w:val="single" w:sz="8" w:space="0" w:color="auto"/>
              <w:right w:val="single" w:sz="4" w:space="0" w:color="auto"/>
            </w:tcBorders>
            <w:shd w:val="clear" w:color="000000" w:fill="FFC000"/>
            <w:vAlign w:val="center"/>
            <w:hideMark/>
          </w:tcPr>
          <w:p w14:paraId="47625F44" w14:textId="1FF6C30C" w:rsidR="00553174" w:rsidRPr="00553174" w:rsidRDefault="00E06106" w:rsidP="00553174">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8" w:space="0" w:color="auto"/>
              <w:right w:val="single" w:sz="8" w:space="0" w:color="auto"/>
            </w:tcBorders>
            <w:shd w:val="clear" w:color="000000" w:fill="92D050"/>
            <w:vAlign w:val="center"/>
            <w:hideMark/>
          </w:tcPr>
          <w:p w14:paraId="23ED914A" w14:textId="1D0B20C4" w:rsidR="00553174" w:rsidRPr="00553174" w:rsidRDefault="00E06106" w:rsidP="00553174">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bl>
    <w:p w14:paraId="7C12C79B" w14:textId="77777777" w:rsidR="00764E69" w:rsidRPr="00895898" w:rsidRDefault="00764E69" w:rsidP="0058652A">
      <w:pPr>
        <w:rPr>
          <w:rFonts w:ascii="Times New Roman" w:eastAsia="Calibri" w:hAnsi="Times New Roman" w:cs="Times New Roman"/>
          <w:b/>
          <w:sz w:val="24"/>
          <w:szCs w:val="24"/>
        </w:rPr>
        <w:sectPr w:rsidR="00764E69" w:rsidRPr="00895898" w:rsidSect="00976CA6">
          <w:headerReference w:type="default" r:id="rId9"/>
          <w:footerReference w:type="default" r:id="rId10"/>
          <w:pgSz w:w="11906" w:h="16838"/>
          <w:pgMar w:top="993" w:right="1417" w:bottom="1417" w:left="1417" w:header="708" w:footer="708" w:gutter="0"/>
          <w:pgNumType w:start="1"/>
          <w:cols w:space="708"/>
          <w:docGrid w:linePitch="360"/>
        </w:sectPr>
      </w:pPr>
    </w:p>
    <w:p w14:paraId="77807D6A" w14:textId="77777777" w:rsidR="0058652A" w:rsidRPr="001F1B43" w:rsidRDefault="0058652A" w:rsidP="0058652A">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1758524E" w14:textId="77777777" w:rsidR="0058652A" w:rsidRDefault="0058652A" w:rsidP="0058652A">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5000" w:type="pct"/>
        <w:tblCellMar>
          <w:left w:w="70" w:type="dxa"/>
          <w:right w:w="70" w:type="dxa"/>
        </w:tblCellMar>
        <w:tblLook w:val="04A0" w:firstRow="1" w:lastRow="0" w:firstColumn="1" w:lastColumn="0" w:noHBand="0" w:noVBand="1"/>
      </w:tblPr>
      <w:tblGrid>
        <w:gridCol w:w="506"/>
        <w:gridCol w:w="2719"/>
        <w:gridCol w:w="1032"/>
        <w:gridCol w:w="1033"/>
        <w:gridCol w:w="1162"/>
        <w:gridCol w:w="1033"/>
        <w:gridCol w:w="1550"/>
        <w:gridCol w:w="1033"/>
        <w:gridCol w:w="1033"/>
        <w:gridCol w:w="901"/>
        <w:gridCol w:w="1421"/>
        <w:gridCol w:w="904"/>
        <w:gridCol w:w="1061"/>
      </w:tblGrid>
      <w:tr w:rsidR="002A5205" w:rsidRPr="00553174" w14:paraId="33E7291A" w14:textId="77777777" w:rsidTr="00624506">
        <w:trPr>
          <w:trHeight w:val="450"/>
        </w:trPr>
        <w:tc>
          <w:tcPr>
            <w:tcW w:w="167"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5E61A75"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553174">
              <w:rPr>
                <w:rFonts w:ascii="Times New Roman" w:eastAsia="Times New Roman" w:hAnsi="Times New Roman" w:cs="Times New Roman"/>
                <w:b/>
                <w:bCs/>
                <w:color w:val="000000"/>
                <w:sz w:val="18"/>
                <w:szCs w:val="18"/>
                <w:lang w:eastAsia="sk-SK"/>
              </w:rPr>
              <w:t>P.č</w:t>
            </w:r>
            <w:proofErr w:type="spellEnd"/>
            <w:r w:rsidRPr="00553174">
              <w:rPr>
                <w:rFonts w:ascii="Times New Roman" w:eastAsia="Times New Roman" w:hAnsi="Times New Roman" w:cs="Times New Roman"/>
                <w:b/>
                <w:bCs/>
                <w:color w:val="000000"/>
                <w:sz w:val="18"/>
                <w:szCs w:val="18"/>
                <w:lang w:eastAsia="sk-SK"/>
              </w:rPr>
              <w:t>.</w:t>
            </w:r>
          </w:p>
        </w:tc>
        <w:tc>
          <w:tcPr>
            <w:tcW w:w="886"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791CB35"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18"/>
                <w:szCs w:val="18"/>
                <w:lang w:eastAsia="sk-SK"/>
              </w:rPr>
            </w:pPr>
            <w:r w:rsidRPr="00553174">
              <w:rPr>
                <w:rFonts w:ascii="Times New Roman" w:eastAsia="Times New Roman" w:hAnsi="Times New Roman" w:cs="Times New Roman"/>
                <w:b/>
                <w:bCs/>
                <w:color w:val="000000"/>
                <w:sz w:val="18"/>
                <w:szCs w:val="18"/>
                <w:lang w:eastAsia="sk-SK"/>
              </w:rPr>
              <w:t xml:space="preserve">Zrozumiteľný a stručný opis regulácie </w:t>
            </w:r>
            <w:r w:rsidRPr="00553174">
              <w:rPr>
                <w:rFonts w:ascii="Times New Roman" w:eastAsia="Times New Roman" w:hAnsi="Times New Roman" w:cs="Times New Roman"/>
                <w:b/>
                <w:bCs/>
                <w:color w:val="000000"/>
                <w:sz w:val="18"/>
                <w:szCs w:val="18"/>
                <w:lang w:eastAsia="sk-SK"/>
              </w:rPr>
              <w:br/>
              <w:t xml:space="preserve">(dôvod zvýšenia/zníženia nákladov na PP a dôvod ponechania nákladov na PP, ktoré </w:t>
            </w:r>
            <w:proofErr w:type="spellStart"/>
            <w:r w:rsidRPr="00553174">
              <w:rPr>
                <w:rFonts w:ascii="Times New Roman" w:eastAsia="Times New Roman" w:hAnsi="Times New Roman" w:cs="Times New Roman"/>
                <w:b/>
                <w:bCs/>
                <w:color w:val="000000"/>
                <w:sz w:val="18"/>
                <w:szCs w:val="18"/>
                <w:lang w:eastAsia="sk-SK"/>
              </w:rPr>
              <w:t>su</w:t>
            </w:r>
            <w:proofErr w:type="spellEnd"/>
            <w:r w:rsidRPr="00553174">
              <w:rPr>
                <w:rFonts w:ascii="Times New Roman" w:eastAsia="Times New Roman" w:hAnsi="Times New Roman" w:cs="Times New Roman"/>
                <w:b/>
                <w:bCs/>
                <w:color w:val="000000"/>
                <w:sz w:val="18"/>
                <w:szCs w:val="18"/>
                <w:lang w:eastAsia="sk-SK"/>
              </w:rPr>
              <w:t xml:space="preserve"> </w:t>
            </w:r>
            <w:proofErr w:type="spellStart"/>
            <w:r w:rsidRPr="00553174">
              <w:rPr>
                <w:rFonts w:ascii="Times New Roman" w:eastAsia="Times New Roman" w:hAnsi="Times New Roman" w:cs="Times New Roman"/>
                <w:b/>
                <w:bCs/>
                <w:color w:val="000000"/>
                <w:sz w:val="18"/>
                <w:szCs w:val="18"/>
                <w:lang w:eastAsia="sk-SK"/>
              </w:rPr>
              <w:t>goldplatingom</w:t>
            </w:r>
            <w:proofErr w:type="spellEnd"/>
            <w:r w:rsidRPr="00553174">
              <w:rPr>
                <w:rFonts w:ascii="Times New Roman" w:eastAsia="Times New Roman" w:hAnsi="Times New Roman" w:cs="Times New Roman"/>
                <w:b/>
                <w:bCs/>
                <w:color w:val="000000"/>
                <w:sz w:val="18"/>
                <w:szCs w:val="18"/>
                <w:lang w:eastAsia="sk-SK"/>
              </w:rPr>
              <w:t>)</w:t>
            </w:r>
          </w:p>
        </w:tc>
        <w:tc>
          <w:tcPr>
            <w:tcW w:w="338"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7F2D556A"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18"/>
                <w:szCs w:val="18"/>
                <w:lang w:eastAsia="sk-SK"/>
              </w:rPr>
            </w:pPr>
            <w:r w:rsidRPr="00553174">
              <w:rPr>
                <w:rFonts w:ascii="Times New Roman" w:eastAsia="Times New Roman" w:hAnsi="Times New Roman" w:cs="Times New Roman"/>
                <w:b/>
                <w:bCs/>
                <w:color w:val="000000"/>
                <w:sz w:val="18"/>
                <w:szCs w:val="18"/>
                <w:lang w:eastAsia="sk-SK"/>
              </w:rPr>
              <w:t>Číslo normy</w:t>
            </w:r>
            <w:r w:rsidRPr="00553174">
              <w:rPr>
                <w:rFonts w:ascii="Times New Roman" w:eastAsia="Times New Roman" w:hAnsi="Times New Roman" w:cs="Times New Roman"/>
                <w:b/>
                <w:bCs/>
                <w:color w:val="000000"/>
                <w:sz w:val="18"/>
                <w:szCs w:val="18"/>
                <w:lang w:eastAsia="sk-SK"/>
              </w:rPr>
              <w:br/>
            </w:r>
            <w:r w:rsidRPr="00553174">
              <w:rPr>
                <w:rFonts w:ascii="Times New Roman" w:eastAsia="Times New Roman" w:hAnsi="Times New Roman" w:cs="Times New Roman"/>
                <w:color w:val="000000"/>
                <w:sz w:val="18"/>
                <w:szCs w:val="18"/>
                <w:lang w:eastAsia="sk-SK"/>
              </w:rPr>
              <w:t>(zákona, vyhlášky a pod.)</w:t>
            </w:r>
          </w:p>
        </w:tc>
        <w:tc>
          <w:tcPr>
            <w:tcW w:w="338"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0932C74F"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18"/>
                <w:szCs w:val="18"/>
                <w:lang w:eastAsia="sk-SK"/>
              </w:rPr>
            </w:pPr>
            <w:r w:rsidRPr="00553174">
              <w:rPr>
                <w:rFonts w:ascii="Times New Roman" w:eastAsia="Times New Roman" w:hAnsi="Times New Roman" w:cs="Times New Roman"/>
                <w:b/>
                <w:bCs/>
                <w:color w:val="000000"/>
                <w:sz w:val="18"/>
                <w:szCs w:val="18"/>
                <w:lang w:eastAsia="sk-SK"/>
              </w:rPr>
              <w:t>Lokalizácia</w:t>
            </w:r>
            <w:r w:rsidRPr="00553174">
              <w:rPr>
                <w:rFonts w:ascii="Times New Roman" w:eastAsia="Times New Roman" w:hAnsi="Times New Roman" w:cs="Times New Roman"/>
                <w:b/>
                <w:bCs/>
                <w:color w:val="000000"/>
                <w:sz w:val="18"/>
                <w:szCs w:val="18"/>
                <w:lang w:eastAsia="sk-SK"/>
              </w:rPr>
              <w:br/>
              <w:t>(§, ods., čl.,...)</w:t>
            </w:r>
          </w:p>
        </w:tc>
        <w:tc>
          <w:tcPr>
            <w:tcW w:w="380"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C14E8A7"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18"/>
                <w:szCs w:val="18"/>
                <w:lang w:eastAsia="sk-SK"/>
              </w:rPr>
            </w:pPr>
            <w:r w:rsidRPr="00553174">
              <w:rPr>
                <w:rFonts w:ascii="Times New Roman" w:eastAsia="Times New Roman" w:hAnsi="Times New Roman" w:cs="Times New Roman"/>
                <w:b/>
                <w:bCs/>
                <w:color w:val="000000"/>
                <w:sz w:val="18"/>
                <w:szCs w:val="18"/>
                <w:lang w:eastAsia="sk-SK"/>
              </w:rPr>
              <w:t xml:space="preserve">Pôvod regulácie: </w:t>
            </w:r>
            <w:r w:rsidRPr="00553174">
              <w:rPr>
                <w:rFonts w:ascii="Times New Roman" w:eastAsia="Times New Roman" w:hAnsi="Times New Roman" w:cs="Times New Roman"/>
                <w:b/>
                <w:bCs/>
                <w:color w:val="000000"/>
                <w:sz w:val="18"/>
                <w:szCs w:val="18"/>
                <w:lang w:eastAsia="sk-SK"/>
              </w:rPr>
              <w:br/>
            </w:r>
            <w:r w:rsidRPr="00553174">
              <w:rPr>
                <w:rFonts w:ascii="Times New Roman" w:eastAsia="Times New Roman" w:hAnsi="Times New Roman" w:cs="Times New Roman"/>
                <w:color w:val="000000"/>
                <w:sz w:val="18"/>
                <w:szCs w:val="18"/>
                <w:lang w:eastAsia="sk-SK"/>
              </w:rPr>
              <w:t xml:space="preserve">SK/EÚ úplná </w:t>
            </w:r>
            <w:proofErr w:type="spellStart"/>
            <w:r w:rsidRPr="00553174">
              <w:rPr>
                <w:rFonts w:ascii="Times New Roman" w:eastAsia="Times New Roman" w:hAnsi="Times New Roman" w:cs="Times New Roman"/>
                <w:color w:val="000000"/>
                <w:sz w:val="18"/>
                <w:szCs w:val="18"/>
                <w:lang w:eastAsia="sk-SK"/>
              </w:rPr>
              <w:t>harm</w:t>
            </w:r>
            <w:proofErr w:type="spellEnd"/>
            <w:r w:rsidRPr="00553174">
              <w:rPr>
                <w:rFonts w:ascii="Times New Roman" w:eastAsia="Times New Roman" w:hAnsi="Times New Roman" w:cs="Times New Roman"/>
                <w:color w:val="000000"/>
                <w:sz w:val="18"/>
                <w:szCs w:val="18"/>
                <w:lang w:eastAsia="sk-SK"/>
              </w:rPr>
              <w:t>./</w:t>
            </w:r>
            <w:r w:rsidRPr="00553174">
              <w:rPr>
                <w:rFonts w:ascii="Times New Roman" w:eastAsia="Times New Roman" w:hAnsi="Times New Roman" w:cs="Times New Roman"/>
                <w:color w:val="000000"/>
                <w:sz w:val="18"/>
                <w:szCs w:val="18"/>
                <w:lang w:eastAsia="sk-SK"/>
              </w:rPr>
              <w:br/>
            </w:r>
            <w:proofErr w:type="spellStart"/>
            <w:r w:rsidRPr="00553174">
              <w:rPr>
                <w:rFonts w:ascii="Times New Roman" w:eastAsia="Times New Roman" w:hAnsi="Times New Roman" w:cs="Times New Roman"/>
                <w:color w:val="000000"/>
                <w:sz w:val="18"/>
                <w:szCs w:val="18"/>
                <w:lang w:eastAsia="sk-SK"/>
              </w:rPr>
              <w:t>goldplating</w:t>
            </w:r>
            <w:proofErr w:type="spellEnd"/>
          </w:p>
        </w:tc>
        <w:tc>
          <w:tcPr>
            <w:tcW w:w="338"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92E4F65"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18"/>
                <w:szCs w:val="18"/>
                <w:lang w:eastAsia="sk-SK"/>
              </w:rPr>
            </w:pPr>
            <w:r w:rsidRPr="00553174">
              <w:rPr>
                <w:rFonts w:ascii="Times New Roman" w:eastAsia="Times New Roman" w:hAnsi="Times New Roman" w:cs="Times New Roman"/>
                <w:b/>
                <w:bCs/>
                <w:color w:val="000000"/>
                <w:sz w:val="18"/>
                <w:szCs w:val="18"/>
                <w:lang w:eastAsia="sk-SK"/>
              </w:rPr>
              <w:t>Účinnosť regulácie</w:t>
            </w:r>
          </w:p>
        </w:tc>
        <w:tc>
          <w:tcPr>
            <w:tcW w:w="506"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0A8B1EE"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18"/>
                <w:szCs w:val="18"/>
                <w:lang w:eastAsia="sk-SK"/>
              </w:rPr>
            </w:pPr>
            <w:r w:rsidRPr="00553174">
              <w:rPr>
                <w:rFonts w:ascii="Times New Roman" w:eastAsia="Times New Roman" w:hAnsi="Times New Roman" w:cs="Times New Roman"/>
                <w:b/>
                <w:bCs/>
                <w:color w:val="000000"/>
                <w:sz w:val="18"/>
                <w:szCs w:val="18"/>
                <w:lang w:eastAsia="sk-SK"/>
              </w:rPr>
              <w:t xml:space="preserve">Kategória </w:t>
            </w:r>
            <w:proofErr w:type="spellStart"/>
            <w:r w:rsidRPr="00553174">
              <w:rPr>
                <w:rFonts w:ascii="Times New Roman" w:eastAsia="Times New Roman" w:hAnsi="Times New Roman" w:cs="Times New Roman"/>
                <w:b/>
                <w:bCs/>
                <w:color w:val="000000"/>
                <w:sz w:val="18"/>
                <w:szCs w:val="18"/>
                <w:lang w:eastAsia="sk-SK"/>
              </w:rPr>
              <w:t>dotk</w:t>
            </w:r>
            <w:proofErr w:type="spellEnd"/>
            <w:r w:rsidRPr="00553174">
              <w:rPr>
                <w:rFonts w:ascii="Times New Roman" w:eastAsia="Times New Roman" w:hAnsi="Times New Roman" w:cs="Times New Roman"/>
                <w:b/>
                <w:bCs/>
                <w:color w:val="000000"/>
                <w:sz w:val="18"/>
                <w:szCs w:val="18"/>
                <w:lang w:eastAsia="sk-SK"/>
              </w:rPr>
              <w:t>. subjektov</w:t>
            </w:r>
          </w:p>
        </w:tc>
        <w:tc>
          <w:tcPr>
            <w:tcW w:w="338"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2BEC1F1"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18"/>
                <w:szCs w:val="18"/>
                <w:lang w:eastAsia="sk-SK"/>
              </w:rPr>
            </w:pPr>
            <w:r w:rsidRPr="00553174">
              <w:rPr>
                <w:rFonts w:ascii="Times New Roman" w:eastAsia="Times New Roman" w:hAnsi="Times New Roman" w:cs="Times New Roman"/>
                <w:b/>
                <w:bCs/>
                <w:color w:val="000000"/>
                <w:sz w:val="18"/>
                <w:szCs w:val="18"/>
                <w:lang w:eastAsia="sk-SK"/>
              </w:rPr>
              <w:t xml:space="preserve">Počet </w:t>
            </w:r>
            <w:proofErr w:type="spellStart"/>
            <w:r w:rsidRPr="00553174">
              <w:rPr>
                <w:rFonts w:ascii="Times New Roman" w:eastAsia="Times New Roman" w:hAnsi="Times New Roman" w:cs="Times New Roman"/>
                <w:b/>
                <w:bCs/>
                <w:color w:val="000000"/>
                <w:sz w:val="18"/>
                <w:szCs w:val="18"/>
                <w:lang w:eastAsia="sk-SK"/>
              </w:rPr>
              <w:t>dotk</w:t>
            </w:r>
            <w:proofErr w:type="spellEnd"/>
            <w:r w:rsidRPr="00553174">
              <w:rPr>
                <w:rFonts w:ascii="Times New Roman" w:eastAsia="Times New Roman" w:hAnsi="Times New Roman" w:cs="Times New Roman"/>
                <w:b/>
                <w:bCs/>
                <w:color w:val="000000"/>
                <w:sz w:val="18"/>
                <w:szCs w:val="18"/>
                <w:lang w:eastAsia="sk-SK"/>
              </w:rPr>
              <w:t xml:space="preserve">. subjektov spolu </w:t>
            </w:r>
          </w:p>
        </w:tc>
        <w:tc>
          <w:tcPr>
            <w:tcW w:w="338"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B230328"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18"/>
                <w:szCs w:val="18"/>
                <w:lang w:eastAsia="sk-SK"/>
              </w:rPr>
            </w:pPr>
            <w:r w:rsidRPr="00553174">
              <w:rPr>
                <w:rFonts w:ascii="Times New Roman" w:eastAsia="Times New Roman" w:hAnsi="Times New Roman" w:cs="Times New Roman"/>
                <w:b/>
                <w:bCs/>
                <w:color w:val="000000"/>
                <w:sz w:val="18"/>
                <w:szCs w:val="18"/>
                <w:lang w:eastAsia="sk-SK"/>
              </w:rPr>
              <w:t>Vplyv na 1 podnik. v €</w:t>
            </w:r>
          </w:p>
        </w:tc>
        <w:tc>
          <w:tcPr>
            <w:tcW w:w="295"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93CEFBE"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18"/>
                <w:szCs w:val="18"/>
                <w:lang w:eastAsia="sk-SK"/>
              </w:rPr>
            </w:pPr>
            <w:r w:rsidRPr="00553174">
              <w:rPr>
                <w:rFonts w:ascii="Times New Roman" w:eastAsia="Times New Roman" w:hAnsi="Times New Roman" w:cs="Times New Roman"/>
                <w:b/>
                <w:bCs/>
                <w:color w:val="000000"/>
                <w:sz w:val="18"/>
                <w:szCs w:val="18"/>
                <w:lang w:eastAsia="sk-SK"/>
              </w:rPr>
              <w:t xml:space="preserve">Vplyv na kategóriu </w:t>
            </w:r>
            <w:proofErr w:type="spellStart"/>
            <w:r w:rsidRPr="00553174">
              <w:rPr>
                <w:rFonts w:ascii="Times New Roman" w:eastAsia="Times New Roman" w:hAnsi="Times New Roman" w:cs="Times New Roman"/>
                <w:b/>
                <w:bCs/>
                <w:color w:val="000000"/>
                <w:sz w:val="18"/>
                <w:szCs w:val="18"/>
                <w:lang w:eastAsia="sk-SK"/>
              </w:rPr>
              <w:t>dotk</w:t>
            </w:r>
            <w:proofErr w:type="spellEnd"/>
            <w:r w:rsidRPr="00553174">
              <w:rPr>
                <w:rFonts w:ascii="Times New Roman" w:eastAsia="Times New Roman" w:hAnsi="Times New Roman" w:cs="Times New Roman"/>
                <w:b/>
                <w:bCs/>
                <w:color w:val="000000"/>
                <w:sz w:val="18"/>
                <w:szCs w:val="18"/>
                <w:lang w:eastAsia="sk-SK"/>
              </w:rPr>
              <w:t>. subjektov v €</w:t>
            </w:r>
          </w:p>
        </w:tc>
        <w:tc>
          <w:tcPr>
            <w:tcW w:w="464"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1C64089"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18"/>
                <w:szCs w:val="18"/>
                <w:lang w:eastAsia="sk-SK"/>
              </w:rPr>
            </w:pPr>
            <w:r w:rsidRPr="00553174">
              <w:rPr>
                <w:rFonts w:ascii="Times New Roman" w:eastAsia="Times New Roman" w:hAnsi="Times New Roman" w:cs="Times New Roman"/>
                <w:b/>
                <w:bCs/>
                <w:color w:val="000000"/>
                <w:sz w:val="18"/>
                <w:szCs w:val="18"/>
                <w:lang w:eastAsia="sk-SK"/>
              </w:rPr>
              <w:t>Druh vplyvu</w:t>
            </w:r>
            <w:r w:rsidRPr="00553174">
              <w:rPr>
                <w:rFonts w:ascii="Times New Roman" w:eastAsia="Times New Roman" w:hAnsi="Times New Roman" w:cs="Times New Roman"/>
                <w:b/>
                <w:bCs/>
                <w:color w:val="000000"/>
                <w:sz w:val="18"/>
                <w:szCs w:val="18"/>
                <w:lang w:eastAsia="sk-SK"/>
              </w:rPr>
              <w:br/>
            </w:r>
            <w:r w:rsidRPr="00553174">
              <w:rPr>
                <w:rFonts w:ascii="Times New Roman" w:eastAsia="Times New Roman" w:hAnsi="Times New Roman" w:cs="Times New Roman"/>
                <w:color w:val="000000"/>
                <w:sz w:val="18"/>
                <w:szCs w:val="18"/>
                <w:lang w:eastAsia="sk-SK"/>
              </w:rPr>
              <w:t xml:space="preserve">In (zvyšuje náklady) / </w:t>
            </w:r>
            <w:r w:rsidRPr="00553174">
              <w:rPr>
                <w:rFonts w:ascii="Times New Roman" w:eastAsia="Times New Roman" w:hAnsi="Times New Roman" w:cs="Times New Roman"/>
                <w:color w:val="000000"/>
                <w:sz w:val="18"/>
                <w:szCs w:val="18"/>
                <w:lang w:eastAsia="sk-SK"/>
              </w:rPr>
              <w:br/>
            </w:r>
            <w:proofErr w:type="spellStart"/>
            <w:r w:rsidRPr="00553174">
              <w:rPr>
                <w:rFonts w:ascii="Times New Roman" w:eastAsia="Times New Roman" w:hAnsi="Times New Roman" w:cs="Times New Roman"/>
                <w:color w:val="000000"/>
                <w:sz w:val="18"/>
                <w:szCs w:val="18"/>
                <w:lang w:eastAsia="sk-SK"/>
              </w:rPr>
              <w:t>Out</w:t>
            </w:r>
            <w:proofErr w:type="spellEnd"/>
            <w:r w:rsidRPr="00553174">
              <w:rPr>
                <w:rFonts w:ascii="Times New Roman" w:eastAsia="Times New Roman" w:hAnsi="Times New Roman" w:cs="Times New Roman"/>
                <w:color w:val="000000"/>
                <w:sz w:val="18"/>
                <w:szCs w:val="18"/>
                <w:lang w:eastAsia="sk-SK"/>
              </w:rPr>
              <w:t xml:space="preserve"> (znižuje náklady) / Nemení sa</w:t>
            </w:r>
          </w:p>
        </w:tc>
        <w:tc>
          <w:tcPr>
            <w:tcW w:w="296" w:type="pct"/>
            <w:vMerge w:val="restart"/>
            <w:tcBorders>
              <w:top w:val="single" w:sz="4" w:space="0" w:color="auto"/>
              <w:left w:val="single" w:sz="4" w:space="0" w:color="auto"/>
              <w:bottom w:val="single" w:sz="4" w:space="0" w:color="auto"/>
              <w:right w:val="single" w:sz="4" w:space="0" w:color="auto"/>
            </w:tcBorders>
            <w:vAlign w:val="center"/>
            <w:hideMark/>
          </w:tcPr>
          <w:p w14:paraId="0DA6B2EC"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18"/>
                <w:szCs w:val="18"/>
                <w:lang w:eastAsia="sk-SK"/>
              </w:rPr>
            </w:pPr>
            <w:r w:rsidRPr="00553174">
              <w:rPr>
                <w:rFonts w:ascii="Times New Roman" w:eastAsia="Times New Roman" w:hAnsi="Times New Roman" w:cs="Times New Roman"/>
                <w:b/>
                <w:bCs/>
                <w:color w:val="000000"/>
                <w:sz w:val="18"/>
                <w:szCs w:val="18"/>
                <w:lang w:eastAsia="sk-SK"/>
              </w:rPr>
              <w:t xml:space="preserve">1in2out </w:t>
            </w:r>
            <w:r w:rsidRPr="00553174">
              <w:rPr>
                <w:rFonts w:ascii="Times New Roman" w:eastAsia="Times New Roman" w:hAnsi="Times New Roman" w:cs="Times New Roman"/>
                <w:b/>
                <w:bCs/>
                <w:color w:val="000000"/>
                <w:sz w:val="18"/>
                <w:szCs w:val="18"/>
                <w:lang w:eastAsia="sk-SK"/>
              </w:rPr>
              <w:br/>
              <w:t>celkom</w:t>
            </w:r>
          </w:p>
        </w:tc>
        <w:tc>
          <w:tcPr>
            <w:tcW w:w="316" w:type="pct"/>
            <w:vMerge w:val="restart"/>
            <w:tcBorders>
              <w:top w:val="single" w:sz="4" w:space="0" w:color="auto"/>
              <w:left w:val="single" w:sz="4" w:space="0" w:color="auto"/>
              <w:bottom w:val="single" w:sz="4" w:space="0" w:color="auto"/>
              <w:right w:val="single" w:sz="4" w:space="0" w:color="auto"/>
            </w:tcBorders>
            <w:vAlign w:val="center"/>
            <w:hideMark/>
          </w:tcPr>
          <w:p w14:paraId="4F2AB178" w14:textId="77777777" w:rsidR="00553174" w:rsidRPr="00553174" w:rsidRDefault="00553174" w:rsidP="00553174">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553174">
              <w:rPr>
                <w:rFonts w:ascii="Times New Roman" w:eastAsia="Times New Roman" w:hAnsi="Times New Roman" w:cs="Times New Roman"/>
                <w:b/>
                <w:bCs/>
                <w:color w:val="000000"/>
                <w:sz w:val="18"/>
                <w:szCs w:val="18"/>
                <w:lang w:eastAsia="sk-SK"/>
              </w:rPr>
              <w:t>Goldplating</w:t>
            </w:r>
            <w:proofErr w:type="spellEnd"/>
            <w:r w:rsidRPr="00553174">
              <w:rPr>
                <w:rFonts w:ascii="Times New Roman" w:eastAsia="Times New Roman" w:hAnsi="Times New Roman" w:cs="Times New Roman"/>
                <w:b/>
                <w:bCs/>
                <w:color w:val="000000"/>
                <w:sz w:val="18"/>
                <w:szCs w:val="18"/>
                <w:lang w:eastAsia="sk-SK"/>
              </w:rPr>
              <w:t xml:space="preserve"> celkom</w:t>
            </w:r>
          </w:p>
        </w:tc>
      </w:tr>
      <w:tr w:rsidR="002A5205" w:rsidRPr="00553174" w14:paraId="30685F33" w14:textId="77777777" w:rsidTr="00624506">
        <w:trPr>
          <w:trHeight w:val="450"/>
        </w:trPr>
        <w:tc>
          <w:tcPr>
            <w:tcW w:w="167" w:type="pct"/>
            <w:vMerge/>
            <w:tcBorders>
              <w:top w:val="single" w:sz="4" w:space="0" w:color="auto"/>
              <w:left w:val="single" w:sz="4" w:space="0" w:color="auto"/>
              <w:bottom w:val="single" w:sz="4" w:space="0" w:color="auto"/>
              <w:right w:val="single" w:sz="4" w:space="0" w:color="auto"/>
            </w:tcBorders>
            <w:vAlign w:val="center"/>
            <w:hideMark/>
          </w:tcPr>
          <w:p w14:paraId="4620A27C"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886" w:type="pct"/>
            <w:vMerge/>
            <w:tcBorders>
              <w:top w:val="single" w:sz="4" w:space="0" w:color="auto"/>
              <w:left w:val="single" w:sz="4" w:space="0" w:color="auto"/>
              <w:bottom w:val="single" w:sz="4" w:space="0" w:color="auto"/>
              <w:right w:val="single" w:sz="4" w:space="0" w:color="auto"/>
            </w:tcBorders>
            <w:vAlign w:val="center"/>
            <w:hideMark/>
          </w:tcPr>
          <w:p w14:paraId="6D06594B"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000000"/>
              <w:right w:val="single" w:sz="4" w:space="0" w:color="auto"/>
            </w:tcBorders>
            <w:vAlign w:val="center"/>
            <w:hideMark/>
          </w:tcPr>
          <w:p w14:paraId="279C81D1"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000000"/>
              <w:right w:val="single" w:sz="4" w:space="0" w:color="auto"/>
            </w:tcBorders>
            <w:vAlign w:val="center"/>
            <w:hideMark/>
          </w:tcPr>
          <w:p w14:paraId="3A2CF43C"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80" w:type="pct"/>
            <w:vMerge/>
            <w:tcBorders>
              <w:top w:val="single" w:sz="4" w:space="0" w:color="auto"/>
              <w:left w:val="single" w:sz="4" w:space="0" w:color="auto"/>
              <w:bottom w:val="single" w:sz="4" w:space="0" w:color="auto"/>
              <w:right w:val="single" w:sz="4" w:space="0" w:color="auto"/>
            </w:tcBorders>
            <w:vAlign w:val="center"/>
            <w:hideMark/>
          </w:tcPr>
          <w:p w14:paraId="69A27C4F"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1987CCBA"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14:paraId="09C5AFE0"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7FF8CF9B"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07416619"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295" w:type="pct"/>
            <w:vMerge/>
            <w:tcBorders>
              <w:top w:val="single" w:sz="4" w:space="0" w:color="auto"/>
              <w:left w:val="single" w:sz="4" w:space="0" w:color="auto"/>
              <w:bottom w:val="single" w:sz="4" w:space="0" w:color="auto"/>
              <w:right w:val="single" w:sz="4" w:space="0" w:color="auto"/>
            </w:tcBorders>
            <w:vAlign w:val="center"/>
            <w:hideMark/>
          </w:tcPr>
          <w:p w14:paraId="72F67910"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464" w:type="pct"/>
            <w:vMerge/>
            <w:tcBorders>
              <w:top w:val="single" w:sz="4" w:space="0" w:color="auto"/>
              <w:left w:val="single" w:sz="4" w:space="0" w:color="auto"/>
              <w:bottom w:val="single" w:sz="4" w:space="0" w:color="auto"/>
              <w:right w:val="single" w:sz="4" w:space="0" w:color="auto"/>
            </w:tcBorders>
            <w:vAlign w:val="center"/>
            <w:hideMark/>
          </w:tcPr>
          <w:p w14:paraId="748F4C8D"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296" w:type="pct"/>
            <w:vMerge/>
            <w:tcBorders>
              <w:top w:val="single" w:sz="4" w:space="0" w:color="auto"/>
              <w:left w:val="single" w:sz="4" w:space="0" w:color="auto"/>
              <w:bottom w:val="single" w:sz="4" w:space="0" w:color="auto"/>
              <w:right w:val="single" w:sz="4" w:space="0" w:color="auto"/>
            </w:tcBorders>
            <w:vAlign w:val="center"/>
            <w:hideMark/>
          </w:tcPr>
          <w:p w14:paraId="3878B33C"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16" w:type="pct"/>
            <w:vMerge/>
            <w:tcBorders>
              <w:top w:val="single" w:sz="4" w:space="0" w:color="auto"/>
              <w:left w:val="single" w:sz="4" w:space="0" w:color="auto"/>
              <w:bottom w:val="single" w:sz="4" w:space="0" w:color="auto"/>
              <w:right w:val="single" w:sz="4" w:space="0" w:color="auto"/>
            </w:tcBorders>
            <w:vAlign w:val="center"/>
            <w:hideMark/>
          </w:tcPr>
          <w:p w14:paraId="0980E1F0"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r>
      <w:tr w:rsidR="002A5205" w:rsidRPr="00553174" w14:paraId="5A9CAA08" w14:textId="77777777" w:rsidTr="00624506">
        <w:trPr>
          <w:trHeight w:val="450"/>
        </w:trPr>
        <w:tc>
          <w:tcPr>
            <w:tcW w:w="167" w:type="pct"/>
            <w:vMerge/>
            <w:tcBorders>
              <w:top w:val="single" w:sz="4" w:space="0" w:color="auto"/>
              <w:left w:val="single" w:sz="4" w:space="0" w:color="auto"/>
              <w:bottom w:val="single" w:sz="4" w:space="0" w:color="auto"/>
              <w:right w:val="single" w:sz="4" w:space="0" w:color="auto"/>
            </w:tcBorders>
            <w:vAlign w:val="center"/>
            <w:hideMark/>
          </w:tcPr>
          <w:p w14:paraId="2F18E50B"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886" w:type="pct"/>
            <w:vMerge/>
            <w:tcBorders>
              <w:top w:val="single" w:sz="4" w:space="0" w:color="auto"/>
              <w:left w:val="single" w:sz="4" w:space="0" w:color="auto"/>
              <w:bottom w:val="single" w:sz="4" w:space="0" w:color="auto"/>
              <w:right w:val="single" w:sz="4" w:space="0" w:color="auto"/>
            </w:tcBorders>
            <w:vAlign w:val="center"/>
            <w:hideMark/>
          </w:tcPr>
          <w:p w14:paraId="6917B5B4"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000000"/>
              <w:right w:val="single" w:sz="4" w:space="0" w:color="auto"/>
            </w:tcBorders>
            <w:vAlign w:val="center"/>
            <w:hideMark/>
          </w:tcPr>
          <w:p w14:paraId="4DA2AB02"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000000"/>
              <w:right w:val="single" w:sz="4" w:space="0" w:color="auto"/>
            </w:tcBorders>
            <w:vAlign w:val="center"/>
            <w:hideMark/>
          </w:tcPr>
          <w:p w14:paraId="748745CA"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80" w:type="pct"/>
            <w:vMerge/>
            <w:tcBorders>
              <w:top w:val="single" w:sz="4" w:space="0" w:color="auto"/>
              <w:left w:val="single" w:sz="4" w:space="0" w:color="auto"/>
              <w:bottom w:val="single" w:sz="4" w:space="0" w:color="auto"/>
              <w:right w:val="single" w:sz="4" w:space="0" w:color="auto"/>
            </w:tcBorders>
            <w:vAlign w:val="center"/>
            <w:hideMark/>
          </w:tcPr>
          <w:p w14:paraId="048D3CF7"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39687678"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14:paraId="7795AFE8"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448A6113"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0BBAF13E"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295" w:type="pct"/>
            <w:vMerge/>
            <w:tcBorders>
              <w:top w:val="single" w:sz="4" w:space="0" w:color="auto"/>
              <w:left w:val="single" w:sz="4" w:space="0" w:color="auto"/>
              <w:bottom w:val="single" w:sz="4" w:space="0" w:color="auto"/>
              <w:right w:val="single" w:sz="4" w:space="0" w:color="auto"/>
            </w:tcBorders>
            <w:vAlign w:val="center"/>
            <w:hideMark/>
          </w:tcPr>
          <w:p w14:paraId="1DC59B1C"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464" w:type="pct"/>
            <w:vMerge/>
            <w:tcBorders>
              <w:top w:val="single" w:sz="4" w:space="0" w:color="auto"/>
              <w:left w:val="single" w:sz="4" w:space="0" w:color="auto"/>
              <w:bottom w:val="single" w:sz="4" w:space="0" w:color="auto"/>
              <w:right w:val="single" w:sz="4" w:space="0" w:color="auto"/>
            </w:tcBorders>
            <w:vAlign w:val="center"/>
            <w:hideMark/>
          </w:tcPr>
          <w:p w14:paraId="40DC54DE"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296" w:type="pct"/>
            <w:vMerge/>
            <w:tcBorders>
              <w:top w:val="single" w:sz="4" w:space="0" w:color="auto"/>
              <w:left w:val="single" w:sz="4" w:space="0" w:color="auto"/>
              <w:bottom w:val="single" w:sz="4" w:space="0" w:color="auto"/>
              <w:right w:val="single" w:sz="4" w:space="0" w:color="auto"/>
            </w:tcBorders>
            <w:vAlign w:val="center"/>
            <w:hideMark/>
          </w:tcPr>
          <w:p w14:paraId="5FB09E5D"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16" w:type="pct"/>
            <w:vMerge/>
            <w:tcBorders>
              <w:top w:val="single" w:sz="4" w:space="0" w:color="auto"/>
              <w:left w:val="single" w:sz="4" w:space="0" w:color="auto"/>
              <w:bottom w:val="single" w:sz="4" w:space="0" w:color="auto"/>
              <w:right w:val="single" w:sz="4" w:space="0" w:color="auto"/>
            </w:tcBorders>
            <w:vAlign w:val="center"/>
            <w:hideMark/>
          </w:tcPr>
          <w:p w14:paraId="15B84E33"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r>
      <w:tr w:rsidR="002A5205" w:rsidRPr="00553174" w14:paraId="6774E4E4" w14:textId="77777777" w:rsidTr="00624506">
        <w:trPr>
          <w:trHeight w:val="450"/>
        </w:trPr>
        <w:tc>
          <w:tcPr>
            <w:tcW w:w="167" w:type="pct"/>
            <w:vMerge/>
            <w:tcBorders>
              <w:top w:val="single" w:sz="4" w:space="0" w:color="auto"/>
              <w:left w:val="single" w:sz="4" w:space="0" w:color="auto"/>
              <w:bottom w:val="single" w:sz="4" w:space="0" w:color="auto"/>
              <w:right w:val="single" w:sz="4" w:space="0" w:color="auto"/>
            </w:tcBorders>
            <w:vAlign w:val="center"/>
            <w:hideMark/>
          </w:tcPr>
          <w:p w14:paraId="4733D4E4"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886" w:type="pct"/>
            <w:vMerge/>
            <w:tcBorders>
              <w:top w:val="single" w:sz="4" w:space="0" w:color="auto"/>
              <w:left w:val="single" w:sz="4" w:space="0" w:color="auto"/>
              <w:bottom w:val="single" w:sz="4" w:space="0" w:color="auto"/>
              <w:right w:val="single" w:sz="4" w:space="0" w:color="auto"/>
            </w:tcBorders>
            <w:vAlign w:val="center"/>
            <w:hideMark/>
          </w:tcPr>
          <w:p w14:paraId="2A7AFC75"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000000"/>
              <w:right w:val="single" w:sz="4" w:space="0" w:color="auto"/>
            </w:tcBorders>
            <w:vAlign w:val="center"/>
            <w:hideMark/>
          </w:tcPr>
          <w:p w14:paraId="4B33CEDF"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000000"/>
              <w:right w:val="single" w:sz="4" w:space="0" w:color="auto"/>
            </w:tcBorders>
            <w:vAlign w:val="center"/>
            <w:hideMark/>
          </w:tcPr>
          <w:p w14:paraId="1D942DF6"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80" w:type="pct"/>
            <w:vMerge/>
            <w:tcBorders>
              <w:top w:val="single" w:sz="4" w:space="0" w:color="auto"/>
              <w:left w:val="single" w:sz="4" w:space="0" w:color="auto"/>
              <w:bottom w:val="single" w:sz="4" w:space="0" w:color="auto"/>
              <w:right w:val="single" w:sz="4" w:space="0" w:color="auto"/>
            </w:tcBorders>
            <w:vAlign w:val="center"/>
            <w:hideMark/>
          </w:tcPr>
          <w:p w14:paraId="58B3EDE3"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09BA0E29"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14:paraId="41BDF590"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2F8277C5"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3B398DF8"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295" w:type="pct"/>
            <w:vMerge/>
            <w:tcBorders>
              <w:top w:val="single" w:sz="4" w:space="0" w:color="auto"/>
              <w:left w:val="single" w:sz="4" w:space="0" w:color="auto"/>
              <w:bottom w:val="single" w:sz="4" w:space="0" w:color="auto"/>
              <w:right w:val="single" w:sz="4" w:space="0" w:color="auto"/>
            </w:tcBorders>
            <w:vAlign w:val="center"/>
            <w:hideMark/>
          </w:tcPr>
          <w:p w14:paraId="2A082EEC"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464" w:type="pct"/>
            <w:vMerge/>
            <w:tcBorders>
              <w:top w:val="single" w:sz="4" w:space="0" w:color="auto"/>
              <w:left w:val="single" w:sz="4" w:space="0" w:color="auto"/>
              <w:bottom w:val="single" w:sz="4" w:space="0" w:color="auto"/>
              <w:right w:val="single" w:sz="4" w:space="0" w:color="auto"/>
            </w:tcBorders>
            <w:vAlign w:val="center"/>
            <w:hideMark/>
          </w:tcPr>
          <w:p w14:paraId="16FCE6AF"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296" w:type="pct"/>
            <w:vMerge/>
            <w:tcBorders>
              <w:top w:val="single" w:sz="4" w:space="0" w:color="auto"/>
              <w:left w:val="single" w:sz="4" w:space="0" w:color="auto"/>
              <w:bottom w:val="single" w:sz="4" w:space="0" w:color="auto"/>
              <w:right w:val="single" w:sz="4" w:space="0" w:color="auto"/>
            </w:tcBorders>
            <w:vAlign w:val="center"/>
            <w:hideMark/>
          </w:tcPr>
          <w:p w14:paraId="7F2A7DF8"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16" w:type="pct"/>
            <w:vMerge/>
            <w:tcBorders>
              <w:top w:val="single" w:sz="4" w:space="0" w:color="auto"/>
              <w:left w:val="single" w:sz="4" w:space="0" w:color="auto"/>
              <w:bottom w:val="single" w:sz="4" w:space="0" w:color="auto"/>
              <w:right w:val="single" w:sz="4" w:space="0" w:color="auto"/>
            </w:tcBorders>
            <w:vAlign w:val="center"/>
            <w:hideMark/>
          </w:tcPr>
          <w:p w14:paraId="1C2F8E5A"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r>
      <w:tr w:rsidR="002A5205" w:rsidRPr="00553174" w14:paraId="61BB25FA" w14:textId="77777777" w:rsidTr="00624506">
        <w:trPr>
          <w:trHeight w:val="450"/>
        </w:trPr>
        <w:tc>
          <w:tcPr>
            <w:tcW w:w="167" w:type="pct"/>
            <w:vMerge/>
            <w:tcBorders>
              <w:top w:val="single" w:sz="4" w:space="0" w:color="auto"/>
              <w:left w:val="single" w:sz="4" w:space="0" w:color="auto"/>
              <w:bottom w:val="single" w:sz="4" w:space="0" w:color="auto"/>
              <w:right w:val="single" w:sz="4" w:space="0" w:color="auto"/>
            </w:tcBorders>
            <w:vAlign w:val="center"/>
            <w:hideMark/>
          </w:tcPr>
          <w:p w14:paraId="0A7DE2A3"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886" w:type="pct"/>
            <w:vMerge/>
            <w:tcBorders>
              <w:top w:val="single" w:sz="4" w:space="0" w:color="auto"/>
              <w:left w:val="single" w:sz="4" w:space="0" w:color="auto"/>
              <w:bottom w:val="single" w:sz="4" w:space="0" w:color="auto"/>
              <w:right w:val="single" w:sz="4" w:space="0" w:color="auto"/>
            </w:tcBorders>
            <w:vAlign w:val="center"/>
            <w:hideMark/>
          </w:tcPr>
          <w:p w14:paraId="1A6C3898"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000000"/>
              <w:right w:val="single" w:sz="4" w:space="0" w:color="auto"/>
            </w:tcBorders>
            <w:vAlign w:val="center"/>
            <w:hideMark/>
          </w:tcPr>
          <w:p w14:paraId="44C3ED98"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000000"/>
              <w:right w:val="single" w:sz="4" w:space="0" w:color="auto"/>
            </w:tcBorders>
            <w:vAlign w:val="center"/>
            <w:hideMark/>
          </w:tcPr>
          <w:p w14:paraId="2B7EB9E9"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80" w:type="pct"/>
            <w:vMerge/>
            <w:tcBorders>
              <w:top w:val="single" w:sz="4" w:space="0" w:color="auto"/>
              <w:left w:val="single" w:sz="4" w:space="0" w:color="auto"/>
              <w:bottom w:val="single" w:sz="4" w:space="0" w:color="auto"/>
              <w:right w:val="single" w:sz="4" w:space="0" w:color="auto"/>
            </w:tcBorders>
            <w:vAlign w:val="center"/>
            <w:hideMark/>
          </w:tcPr>
          <w:p w14:paraId="37AEE361"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4B55E1DF"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14:paraId="38C6F57D"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43C48F35"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66B6B314"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295" w:type="pct"/>
            <w:vMerge/>
            <w:tcBorders>
              <w:top w:val="single" w:sz="4" w:space="0" w:color="auto"/>
              <w:left w:val="single" w:sz="4" w:space="0" w:color="auto"/>
              <w:bottom w:val="single" w:sz="4" w:space="0" w:color="auto"/>
              <w:right w:val="single" w:sz="4" w:space="0" w:color="auto"/>
            </w:tcBorders>
            <w:vAlign w:val="center"/>
            <w:hideMark/>
          </w:tcPr>
          <w:p w14:paraId="0A00E368"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464" w:type="pct"/>
            <w:vMerge/>
            <w:tcBorders>
              <w:top w:val="single" w:sz="4" w:space="0" w:color="auto"/>
              <w:left w:val="single" w:sz="4" w:space="0" w:color="auto"/>
              <w:bottom w:val="single" w:sz="4" w:space="0" w:color="auto"/>
              <w:right w:val="single" w:sz="4" w:space="0" w:color="auto"/>
            </w:tcBorders>
            <w:vAlign w:val="center"/>
            <w:hideMark/>
          </w:tcPr>
          <w:p w14:paraId="5F20B7CA"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296" w:type="pct"/>
            <w:vMerge/>
            <w:tcBorders>
              <w:top w:val="single" w:sz="4" w:space="0" w:color="auto"/>
              <w:left w:val="single" w:sz="4" w:space="0" w:color="auto"/>
              <w:bottom w:val="single" w:sz="4" w:space="0" w:color="auto"/>
              <w:right w:val="single" w:sz="4" w:space="0" w:color="auto"/>
            </w:tcBorders>
            <w:vAlign w:val="center"/>
            <w:hideMark/>
          </w:tcPr>
          <w:p w14:paraId="0537A444"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16" w:type="pct"/>
            <w:vMerge/>
            <w:tcBorders>
              <w:top w:val="single" w:sz="4" w:space="0" w:color="auto"/>
              <w:left w:val="single" w:sz="4" w:space="0" w:color="auto"/>
              <w:bottom w:val="single" w:sz="4" w:space="0" w:color="auto"/>
              <w:right w:val="single" w:sz="4" w:space="0" w:color="auto"/>
            </w:tcBorders>
            <w:vAlign w:val="center"/>
            <w:hideMark/>
          </w:tcPr>
          <w:p w14:paraId="42A57D0D"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r>
      <w:tr w:rsidR="002A5205" w:rsidRPr="00553174" w14:paraId="68F740E7" w14:textId="77777777" w:rsidTr="00624506">
        <w:trPr>
          <w:trHeight w:val="450"/>
        </w:trPr>
        <w:tc>
          <w:tcPr>
            <w:tcW w:w="167" w:type="pct"/>
            <w:vMerge/>
            <w:tcBorders>
              <w:top w:val="single" w:sz="4" w:space="0" w:color="auto"/>
              <w:left w:val="single" w:sz="4" w:space="0" w:color="auto"/>
              <w:bottom w:val="single" w:sz="4" w:space="0" w:color="auto"/>
              <w:right w:val="single" w:sz="4" w:space="0" w:color="auto"/>
            </w:tcBorders>
            <w:vAlign w:val="center"/>
            <w:hideMark/>
          </w:tcPr>
          <w:p w14:paraId="63ACC1E2"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886" w:type="pct"/>
            <w:vMerge/>
            <w:tcBorders>
              <w:top w:val="single" w:sz="4" w:space="0" w:color="auto"/>
              <w:left w:val="single" w:sz="4" w:space="0" w:color="auto"/>
              <w:bottom w:val="single" w:sz="4" w:space="0" w:color="auto"/>
              <w:right w:val="single" w:sz="4" w:space="0" w:color="auto"/>
            </w:tcBorders>
            <w:vAlign w:val="center"/>
            <w:hideMark/>
          </w:tcPr>
          <w:p w14:paraId="7596E1AD"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000000"/>
              <w:right w:val="single" w:sz="4" w:space="0" w:color="auto"/>
            </w:tcBorders>
            <w:vAlign w:val="center"/>
            <w:hideMark/>
          </w:tcPr>
          <w:p w14:paraId="385C9D3D"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000000"/>
              <w:right w:val="single" w:sz="4" w:space="0" w:color="auto"/>
            </w:tcBorders>
            <w:vAlign w:val="center"/>
            <w:hideMark/>
          </w:tcPr>
          <w:p w14:paraId="5408FC82"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80" w:type="pct"/>
            <w:vMerge/>
            <w:tcBorders>
              <w:top w:val="single" w:sz="4" w:space="0" w:color="auto"/>
              <w:left w:val="single" w:sz="4" w:space="0" w:color="auto"/>
              <w:bottom w:val="single" w:sz="4" w:space="0" w:color="auto"/>
              <w:right w:val="single" w:sz="4" w:space="0" w:color="auto"/>
            </w:tcBorders>
            <w:vAlign w:val="center"/>
            <w:hideMark/>
          </w:tcPr>
          <w:p w14:paraId="77CBEEC6"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6594232E"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14:paraId="7F168249"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1D911DE9"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38" w:type="pct"/>
            <w:vMerge/>
            <w:tcBorders>
              <w:top w:val="single" w:sz="4" w:space="0" w:color="auto"/>
              <w:left w:val="single" w:sz="4" w:space="0" w:color="auto"/>
              <w:bottom w:val="single" w:sz="4" w:space="0" w:color="auto"/>
              <w:right w:val="single" w:sz="4" w:space="0" w:color="auto"/>
            </w:tcBorders>
            <w:vAlign w:val="center"/>
            <w:hideMark/>
          </w:tcPr>
          <w:p w14:paraId="633542FE"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295" w:type="pct"/>
            <w:vMerge/>
            <w:tcBorders>
              <w:top w:val="single" w:sz="4" w:space="0" w:color="auto"/>
              <w:left w:val="single" w:sz="4" w:space="0" w:color="auto"/>
              <w:bottom w:val="single" w:sz="4" w:space="0" w:color="auto"/>
              <w:right w:val="single" w:sz="4" w:space="0" w:color="auto"/>
            </w:tcBorders>
            <w:vAlign w:val="center"/>
            <w:hideMark/>
          </w:tcPr>
          <w:p w14:paraId="0D57F1D4"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464" w:type="pct"/>
            <w:vMerge/>
            <w:tcBorders>
              <w:top w:val="single" w:sz="4" w:space="0" w:color="auto"/>
              <w:left w:val="single" w:sz="4" w:space="0" w:color="auto"/>
              <w:bottom w:val="single" w:sz="4" w:space="0" w:color="auto"/>
              <w:right w:val="single" w:sz="4" w:space="0" w:color="auto"/>
            </w:tcBorders>
            <w:vAlign w:val="center"/>
            <w:hideMark/>
          </w:tcPr>
          <w:p w14:paraId="01E5068B"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296" w:type="pct"/>
            <w:vMerge/>
            <w:tcBorders>
              <w:top w:val="single" w:sz="4" w:space="0" w:color="auto"/>
              <w:left w:val="single" w:sz="4" w:space="0" w:color="auto"/>
              <w:bottom w:val="single" w:sz="4" w:space="0" w:color="auto"/>
              <w:right w:val="single" w:sz="4" w:space="0" w:color="auto"/>
            </w:tcBorders>
            <w:vAlign w:val="center"/>
            <w:hideMark/>
          </w:tcPr>
          <w:p w14:paraId="4A38C2A2"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c>
          <w:tcPr>
            <w:tcW w:w="316" w:type="pct"/>
            <w:vMerge/>
            <w:tcBorders>
              <w:top w:val="single" w:sz="4" w:space="0" w:color="auto"/>
              <w:left w:val="single" w:sz="4" w:space="0" w:color="auto"/>
              <w:bottom w:val="single" w:sz="4" w:space="0" w:color="auto"/>
              <w:right w:val="single" w:sz="4" w:space="0" w:color="auto"/>
            </w:tcBorders>
            <w:vAlign w:val="center"/>
            <w:hideMark/>
          </w:tcPr>
          <w:p w14:paraId="7E8FAD46" w14:textId="77777777" w:rsidR="00553174" w:rsidRPr="00553174" w:rsidRDefault="00553174" w:rsidP="00553174">
            <w:pPr>
              <w:spacing w:after="0" w:line="240" w:lineRule="auto"/>
              <w:rPr>
                <w:rFonts w:ascii="Times New Roman" w:eastAsia="Times New Roman" w:hAnsi="Times New Roman" w:cs="Times New Roman"/>
                <w:b/>
                <w:bCs/>
                <w:color w:val="000000"/>
                <w:sz w:val="18"/>
                <w:szCs w:val="18"/>
                <w:lang w:eastAsia="sk-SK"/>
              </w:rPr>
            </w:pPr>
          </w:p>
        </w:tc>
      </w:tr>
      <w:tr w:rsidR="00553174" w:rsidRPr="00553174" w14:paraId="7821D8E8" w14:textId="77777777" w:rsidTr="00624506">
        <w:trPr>
          <w:trHeight w:val="1426"/>
        </w:trPr>
        <w:tc>
          <w:tcPr>
            <w:tcW w:w="167" w:type="pct"/>
            <w:tcBorders>
              <w:top w:val="nil"/>
              <w:left w:val="single" w:sz="4" w:space="0" w:color="auto"/>
              <w:bottom w:val="single" w:sz="4" w:space="0" w:color="auto"/>
              <w:right w:val="single" w:sz="4" w:space="0" w:color="auto"/>
            </w:tcBorders>
            <w:vAlign w:val="center"/>
          </w:tcPr>
          <w:p w14:paraId="7081BC1A" w14:textId="7E6DCF4E"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886" w:type="pct"/>
            <w:tcBorders>
              <w:top w:val="nil"/>
              <w:left w:val="nil"/>
              <w:bottom w:val="single" w:sz="4" w:space="0" w:color="auto"/>
              <w:right w:val="single" w:sz="4" w:space="0" w:color="auto"/>
            </w:tcBorders>
            <w:vAlign w:val="center"/>
          </w:tcPr>
          <w:p w14:paraId="3C1A17A6" w14:textId="3103EB7C"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338" w:type="pct"/>
            <w:tcBorders>
              <w:top w:val="nil"/>
              <w:left w:val="nil"/>
              <w:bottom w:val="single" w:sz="4" w:space="0" w:color="auto"/>
              <w:right w:val="single" w:sz="4" w:space="0" w:color="auto"/>
            </w:tcBorders>
            <w:vAlign w:val="center"/>
          </w:tcPr>
          <w:p w14:paraId="500A0BDA" w14:textId="65ACCB66"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338" w:type="pct"/>
            <w:tcBorders>
              <w:top w:val="nil"/>
              <w:left w:val="nil"/>
              <w:bottom w:val="single" w:sz="4" w:space="0" w:color="auto"/>
              <w:right w:val="single" w:sz="4" w:space="0" w:color="auto"/>
            </w:tcBorders>
            <w:vAlign w:val="center"/>
          </w:tcPr>
          <w:p w14:paraId="2C758E27" w14:textId="381DAE19"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380" w:type="pct"/>
            <w:tcBorders>
              <w:top w:val="nil"/>
              <w:left w:val="nil"/>
              <w:bottom w:val="single" w:sz="4" w:space="0" w:color="auto"/>
              <w:right w:val="single" w:sz="4" w:space="0" w:color="auto"/>
            </w:tcBorders>
            <w:vAlign w:val="center"/>
          </w:tcPr>
          <w:p w14:paraId="34DB2D7C" w14:textId="5082770A"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338" w:type="pct"/>
            <w:tcBorders>
              <w:top w:val="nil"/>
              <w:left w:val="nil"/>
              <w:bottom w:val="single" w:sz="4" w:space="0" w:color="auto"/>
              <w:right w:val="single" w:sz="4" w:space="0" w:color="auto"/>
            </w:tcBorders>
            <w:vAlign w:val="center"/>
          </w:tcPr>
          <w:p w14:paraId="576CB42E" w14:textId="57FAEDD2"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506" w:type="pct"/>
            <w:tcBorders>
              <w:top w:val="nil"/>
              <w:left w:val="nil"/>
              <w:bottom w:val="single" w:sz="4" w:space="0" w:color="auto"/>
              <w:right w:val="single" w:sz="4" w:space="0" w:color="auto"/>
            </w:tcBorders>
            <w:vAlign w:val="center"/>
          </w:tcPr>
          <w:p w14:paraId="00492327" w14:textId="179C0866"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338" w:type="pct"/>
            <w:tcBorders>
              <w:top w:val="nil"/>
              <w:left w:val="nil"/>
              <w:bottom w:val="single" w:sz="4" w:space="0" w:color="auto"/>
              <w:right w:val="single" w:sz="4" w:space="0" w:color="auto"/>
            </w:tcBorders>
            <w:vAlign w:val="center"/>
          </w:tcPr>
          <w:p w14:paraId="10D64BDD" w14:textId="7FDE8B89" w:rsidR="00553174" w:rsidRPr="00553174" w:rsidRDefault="00553174" w:rsidP="00553174">
            <w:pPr>
              <w:spacing w:after="0" w:line="240" w:lineRule="auto"/>
              <w:rPr>
                <w:rFonts w:ascii="Times New Roman" w:eastAsia="Times New Roman" w:hAnsi="Times New Roman" w:cs="Times New Roman"/>
                <w:color w:val="000000"/>
                <w:sz w:val="18"/>
                <w:szCs w:val="18"/>
                <w:lang w:eastAsia="sk-SK"/>
              </w:rPr>
            </w:pPr>
          </w:p>
        </w:tc>
        <w:tc>
          <w:tcPr>
            <w:tcW w:w="338" w:type="pct"/>
            <w:tcBorders>
              <w:top w:val="nil"/>
              <w:left w:val="nil"/>
              <w:bottom w:val="single" w:sz="4" w:space="0" w:color="auto"/>
              <w:right w:val="single" w:sz="4" w:space="0" w:color="auto"/>
            </w:tcBorders>
            <w:shd w:val="clear" w:color="000000" w:fill="FFFFFF"/>
            <w:vAlign w:val="center"/>
          </w:tcPr>
          <w:p w14:paraId="082915B6" w14:textId="4F620ECC"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295" w:type="pct"/>
            <w:tcBorders>
              <w:top w:val="nil"/>
              <w:left w:val="nil"/>
              <w:bottom w:val="single" w:sz="4" w:space="0" w:color="auto"/>
              <w:right w:val="single" w:sz="4" w:space="0" w:color="auto"/>
            </w:tcBorders>
            <w:vAlign w:val="center"/>
          </w:tcPr>
          <w:p w14:paraId="2B32A058" w14:textId="2C6C3CB7"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464" w:type="pct"/>
            <w:tcBorders>
              <w:top w:val="nil"/>
              <w:left w:val="nil"/>
              <w:bottom w:val="single" w:sz="4" w:space="0" w:color="auto"/>
              <w:right w:val="single" w:sz="4" w:space="0" w:color="auto"/>
            </w:tcBorders>
            <w:vAlign w:val="center"/>
          </w:tcPr>
          <w:p w14:paraId="503E28F7" w14:textId="03AD5A42"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296" w:type="pct"/>
            <w:tcBorders>
              <w:top w:val="nil"/>
              <w:left w:val="nil"/>
              <w:bottom w:val="single" w:sz="4" w:space="0" w:color="auto"/>
              <w:right w:val="single" w:sz="4" w:space="0" w:color="auto"/>
            </w:tcBorders>
            <w:vAlign w:val="center"/>
          </w:tcPr>
          <w:p w14:paraId="7BB66557" w14:textId="0AA1FE81" w:rsidR="00553174" w:rsidRPr="00553174" w:rsidRDefault="00553174" w:rsidP="00553174">
            <w:pPr>
              <w:spacing w:after="0" w:line="240" w:lineRule="auto"/>
              <w:jc w:val="center"/>
              <w:rPr>
                <w:rFonts w:ascii="Times New Roman" w:eastAsia="Times New Roman" w:hAnsi="Times New Roman" w:cs="Times New Roman"/>
                <w:sz w:val="18"/>
                <w:szCs w:val="18"/>
                <w:lang w:eastAsia="sk-SK"/>
              </w:rPr>
            </w:pPr>
          </w:p>
        </w:tc>
        <w:tc>
          <w:tcPr>
            <w:tcW w:w="316" w:type="pct"/>
            <w:tcBorders>
              <w:top w:val="nil"/>
              <w:left w:val="nil"/>
              <w:bottom w:val="single" w:sz="4" w:space="0" w:color="auto"/>
              <w:right w:val="single" w:sz="4" w:space="0" w:color="auto"/>
            </w:tcBorders>
            <w:vAlign w:val="center"/>
            <w:hideMark/>
          </w:tcPr>
          <w:p w14:paraId="1F5AC41A" w14:textId="77777777"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r w:rsidRPr="00553174">
              <w:rPr>
                <w:rFonts w:ascii="Times New Roman" w:eastAsia="Times New Roman" w:hAnsi="Times New Roman" w:cs="Times New Roman"/>
                <w:color w:val="000000"/>
                <w:sz w:val="18"/>
                <w:szCs w:val="18"/>
                <w:lang w:eastAsia="sk-SK"/>
              </w:rPr>
              <w:t>0</w:t>
            </w:r>
          </w:p>
        </w:tc>
      </w:tr>
      <w:tr w:rsidR="00553174" w:rsidRPr="00553174" w14:paraId="0549472B" w14:textId="77777777" w:rsidTr="00624506">
        <w:trPr>
          <w:trHeight w:val="1235"/>
        </w:trPr>
        <w:tc>
          <w:tcPr>
            <w:tcW w:w="167" w:type="pct"/>
            <w:tcBorders>
              <w:top w:val="nil"/>
              <w:left w:val="single" w:sz="4" w:space="0" w:color="auto"/>
              <w:bottom w:val="single" w:sz="4" w:space="0" w:color="auto"/>
              <w:right w:val="single" w:sz="4" w:space="0" w:color="auto"/>
            </w:tcBorders>
            <w:vAlign w:val="center"/>
          </w:tcPr>
          <w:p w14:paraId="458B36B7" w14:textId="037B9E2F"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886" w:type="pct"/>
            <w:tcBorders>
              <w:top w:val="nil"/>
              <w:left w:val="nil"/>
              <w:bottom w:val="single" w:sz="4" w:space="0" w:color="auto"/>
              <w:right w:val="single" w:sz="4" w:space="0" w:color="auto"/>
            </w:tcBorders>
            <w:vAlign w:val="center"/>
          </w:tcPr>
          <w:p w14:paraId="08BEDCD5" w14:textId="256DE1C9"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338" w:type="pct"/>
            <w:tcBorders>
              <w:top w:val="nil"/>
              <w:left w:val="nil"/>
              <w:bottom w:val="single" w:sz="4" w:space="0" w:color="auto"/>
              <w:right w:val="single" w:sz="4" w:space="0" w:color="auto"/>
            </w:tcBorders>
            <w:vAlign w:val="center"/>
          </w:tcPr>
          <w:p w14:paraId="1D2A7C65" w14:textId="3580B35E"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338" w:type="pct"/>
            <w:tcBorders>
              <w:top w:val="nil"/>
              <w:left w:val="nil"/>
              <w:bottom w:val="single" w:sz="4" w:space="0" w:color="auto"/>
              <w:right w:val="single" w:sz="4" w:space="0" w:color="auto"/>
            </w:tcBorders>
            <w:vAlign w:val="center"/>
          </w:tcPr>
          <w:p w14:paraId="01F2FE32" w14:textId="61CDF6C4"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380" w:type="pct"/>
            <w:tcBorders>
              <w:top w:val="nil"/>
              <w:left w:val="nil"/>
              <w:bottom w:val="single" w:sz="4" w:space="0" w:color="auto"/>
              <w:right w:val="single" w:sz="4" w:space="0" w:color="auto"/>
            </w:tcBorders>
            <w:vAlign w:val="center"/>
          </w:tcPr>
          <w:p w14:paraId="620E6CEC" w14:textId="71B5AD80"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338" w:type="pct"/>
            <w:tcBorders>
              <w:top w:val="nil"/>
              <w:left w:val="nil"/>
              <w:bottom w:val="single" w:sz="4" w:space="0" w:color="auto"/>
              <w:right w:val="single" w:sz="4" w:space="0" w:color="auto"/>
            </w:tcBorders>
            <w:vAlign w:val="center"/>
          </w:tcPr>
          <w:p w14:paraId="5E7592BF" w14:textId="428B367A"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506" w:type="pct"/>
            <w:tcBorders>
              <w:top w:val="nil"/>
              <w:left w:val="nil"/>
              <w:bottom w:val="single" w:sz="4" w:space="0" w:color="auto"/>
              <w:right w:val="single" w:sz="4" w:space="0" w:color="auto"/>
            </w:tcBorders>
            <w:vAlign w:val="center"/>
          </w:tcPr>
          <w:p w14:paraId="5F8B8147" w14:textId="3FEEADB8"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338" w:type="pct"/>
            <w:tcBorders>
              <w:top w:val="nil"/>
              <w:left w:val="nil"/>
              <w:bottom w:val="single" w:sz="4" w:space="0" w:color="auto"/>
              <w:right w:val="single" w:sz="4" w:space="0" w:color="auto"/>
            </w:tcBorders>
            <w:vAlign w:val="center"/>
          </w:tcPr>
          <w:p w14:paraId="05EB5D1C" w14:textId="02638B96" w:rsidR="00553174" w:rsidRPr="00553174" w:rsidRDefault="00553174" w:rsidP="00553174">
            <w:pPr>
              <w:spacing w:after="0" w:line="240" w:lineRule="auto"/>
              <w:rPr>
                <w:rFonts w:ascii="Times New Roman" w:eastAsia="Times New Roman" w:hAnsi="Times New Roman" w:cs="Times New Roman"/>
                <w:color w:val="000000"/>
                <w:sz w:val="18"/>
                <w:szCs w:val="18"/>
                <w:lang w:eastAsia="sk-SK"/>
              </w:rPr>
            </w:pPr>
          </w:p>
        </w:tc>
        <w:tc>
          <w:tcPr>
            <w:tcW w:w="338" w:type="pct"/>
            <w:tcBorders>
              <w:top w:val="nil"/>
              <w:left w:val="nil"/>
              <w:bottom w:val="single" w:sz="4" w:space="0" w:color="auto"/>
              <w:right w:val="single" w:sz="4" w:space="0" w:color="auto"/>
            </w:tcBorders>
            <w:vAlign w:val="center"/>
          </w:tcPr>
          <w:p w14:paraId="315FA642" w14:textId="67E61FEC"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295" w:type="pct"/>
            <w:tcBorders>
              <w:top w:val="nil"/>
              <w:left w:val="nil"/>
              <w:bottom w:val="single" w:sz="4" w:space="0" w:color="auto"/>
              <w:right w:val="single" w:sz="4" w:space="0" w:color="auto"/>
            </w:tcBorders>
            <w:vAlign w:val="center"/>
          </w:tcPr>
          <w:p w14:paraId="3D79F676" w14:textId="2BF16CC2"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464" w:type="pct"/>
            <w:tcBorders>
              <w:top w:val="nil"/>
              <w:left w:val="nil"/>
              <w:bottom w:val="single" w:sz="4" w:space="0" w:color="auto"/>
              <w:right w:val="single" w:sz="4" w:space="0" w:color="auto"/>
            </w:tcBorders>
            <w:vAlign w:val="center"/>
          </w:tcPr>
          <w:p w14:paraId="0AF0E776" w14:textId="65A2A71A"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296" w:type="pct"/>
            <w:tcBorders>
              <w:top w:val="nil"/>
              <w:left w:val="nil"/>
              <w:bottom w:val="single" w:sz="4" w:space="0" w:color="auto"/>
              <w:right w:val="single" w:sz="4" w:space="0" w:color="auto"/>
            </w:tcBorders>
            <w:vAlign w:val="center"/>
          </w:tcPr>
          <w:p w14:paraId="56EC3E22" w14:textId="55B6ECAE" w:rsidR="00553174" w:rsidRPr="00553174" w:rsidRDefault="00553174" w:rsidP="00553174">
            <w:pPr>
              <w:spacing w:after="0" w:line="240" w:lineRule="auto"/>
              <w:jc w:val="center"/>
              <w:rPr>
                <w:rFonts w:ascii="Times New Roman" w:eastAsia="Times New Roman" w:hAnsi="Times New Roman" w:cs="Times New Roman"/>
                <w:sz w:val="18"/>
                <w:szCs w:val="18"/>
                <w:lang w:eastAsia="sk-SK"/>
              </w:rPr>
            </w:pPr>
          </w:p>
        </w:tc>
        <w:tc>
          <w:tcPr>
            <w:tcW w:w="316" w:type="pct"/>
            <w:tcBorders>
              <w:top w:val="nil"/>
              <w:left w:val="nil"/>
              <w:bottom w:val="single" w:sz="4" w:space="0" w:color="auto"/>
              <w:right w:val="single" w:sz="4" w:space="0" w:color="auto"/>
            </w:tcBorders>
            <w:vAlign w:val="center"/>
            <w:hideMark/>
          </w:tcPr>
          <w:p w14:paraId="401874E5" w14:textId="77777777"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r w:rsidRPr="00553174">
              <w:rPr>
                <w:rFonts w:ascii="Times New Roman" w:eastAsia="Times New Roman" w:hAnsi="Times New Roman" w:cs="Times New Roman"/>
                <w:color w:val="000000"/>
                <w:sz w:val="18"/>
                <w:szCs w:val="18"/>
                <w:lang w:eastAsia="sk-SK"/>
              </w:rPr>
              <w:t>0</w:t>
            </w:r>
          </w:p>
        </w:tc>
      </w:tr>
      <w:tr w:rsidR="00553174" w:rsidRPr="00553174" w14:paraId="59D2E3FC" w14:textId="77777777" w:rsidTr="00624506">
        <w:trPr>
          <w:trHeight w:val="842"/>
        </w:trPr>
        <w:tc>
          <w:tcPr>
            <w:tcW w:w="167" w:type="pct"/>
            <w:tcBorders>
              <w:top w:val="nil"/>
              <w:left w:val="single" w:sz="4" w:space="0" w:color="auto"/>
              <w:bottom w:val="single" w:sz="4" w:space="0" w:color="auto"/>
              <w:right w:val="single" w:sz="4" w:space="0" w:color="auto"/>
            </w:tcBorders>
            <w:vAlign w:val="center"/>
          </w:tcPr>
          <w:p w14:paraId="673BE528" w14:textId="4063B8DE"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886" w:type="pct"/>
            <w:tcBorders>
              <w:top w:val="nil"/>
              <w:left w:val="nil"/>
              <w:bottom w:val="single" w:sz="4" w:space="0" w:color="auto"/>
              <w:right w:val="single" w:sz="4" w:space="0" w:color="auto"/>
            </w:tcBorders>
            <w:vAlign w:val="center"/>
          </w:tcPr>
          <w:p w14:paraId="7FD313A2" w14:textId="6CF64FE3" w:rsidR="00553174" w:rsidRPr="00553174" w:rsidRDefault="00553174" w:rsidP="00730621">
            <w:pPr>
              <w:spacing w:after="0" w:line="240" w:lineRule="auto"/>
              <w:jc w:val="center"/>
              <w:rPr>
                <w:rFonts w:ascii="Times New Roman" w:eastAsia="Times New Roman" w:hAnsi="Times New Roman" w:cs="Times New Roman"/>
                <w:color w:val="000000"/>
                <w:sz w:val="18"/>
                <w:szCs w:val="18"/>
                <w:lang w:eastAsia="sk-SK"/>
              </w:rPr>
            </w:pPr>
          </w:p>
        </w:tc>
        <w:tc>
          <w:tcPr>
            <w:tcW w:w="338" w:type="pct"/>
            <w:tcBorders>
              <w:top w:val="nil"/>
              <w:left w:val="nil"/>
              <w:bottom w:val="single" w:sz="4" w:space="0" w:color="auto"/>
              <w:right w:val="single" w:sz="4" w:space="0" w:color="auto"/>
            </w:tcBorders>
            <w:vAlign w:val="center"/>
          </w:tcPr>
          <w:p w14:paraId="5FA52177" w14:textId="133ED822"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338" w:type="pct"/>
            <w:tcBorders>
              <w:top w:val="nil"/>
              <w:left w:val="nil"/>
              <w:bottom w:val="single" w:sz="4" w:space="0" w:color="auto"/>
              <w:right w:val="single" w:sz="4" w:space="0" w:color="auto"/>
            </w:tcBorders>
            <w:vAlign w:val="center"/>
          </w:tcPr>
          <w:p w14:paraId="5D01B68F" w14:textId="43A45ADE"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380" w:type="pct"/>
            <w:tcBorders>
              <w:top w:val="nil"/>
              <w:left w:val="nil"/>
              <w:bottom w:val="single" w:sz="4" w:space="0" w:color="auto"/>
              <w:right w:val="single" w:sz="4" w:space="0" w:color="auto"/>
            </w:tcBorders>
            <w:vAlign w:val="center"/>
          </w:tcPr>
          <w:p w14:paraId="25C56E1B" w14:textId="4B1A1BAB"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338" w:type="pct"/>
            <w:tcBorders>
              <w:top w:val="nil"/>
              <w:left w:val="nil"/>
              <w:bottom w:val="single" w:sz="4" w:space="0" w:color="auto"/>
              <w:right w:val="single" w:sz="4" w:space="0" w:color="auto"/>
            </w:tcBorders>
            <w:vAlign w:val="center"/>
          </w:tcPr>
          <w:p w14:paraId="221DD9B4" w14:textId="52DB88C0"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506" w:type="pct"/>
            <w:tcBorders>
              <w:top w:val="nil"/>
              <w:left w:val="nil"/>
              <w:bottom w:val="single" w:sz="4" w:space="0" w:color="auto"/>
              <w:right w:val="single" w:sz="4" w:space="0" w:color="auto"/>
            </w:tcBorders>
            <w:vAlign w:val="center"/>
          </w:tcPr>
          <w:p w14:paraId="6E358456" w14:textId="645959EB"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338" w:type="pct"/>
            <w:tcBorders>
              <w:top w:val="nil"/>
              <w:left w:val="nil"/>
              <w:bottom w:val="single" w:sz="4" w:space="0" w:color="auto"/>
              <w:right w:val="single" w:sz="4" w:space="0" w:color="auto"/>
            </w:tcBorders>
            <w:vAlign w:val="center"/>
          </w:tcPr>
          <w:p w14:paraId="1622CF0E" w14:textId="09BE4B3F" w:rsidR="00553174" w:rsidRPr="00553174" w:rsidRDefault="00553174" w:rsidP="00553174">
            <w:pPr>
              <w:spacing w:after="0" w:line="240" w:lineRule="auto"/>
              <w:rPr>
                <w:rFonts w:ascii="Times New Roman" w:eastAsia="Times New Roman" w:hAnsi="Times New Roman" w:cs="Times New Roman"/>
                <w:color w:val="000000"/>
                <w:sz w:val="18"/>
                <w:szCs w:val="18"/>
                <w:lang w:eastAsia="sk-SK"/>
              </w:rPr>
            </w:pPr>
          </w:p>
        </w:tc>
        <w:tc>
          <w:tcPr>
            <w:tcW w:w="338" w:type="pct"/>
            <w:tcBorders>
              <w:top w:val="nil"/>
              <w:left w:val="nil"/>
              <w:bottom w:val="single" w:sz="4" w:space="0" w:color="auto"/>
              <w:right w:val="single" w:sz="4" w:space="0" w:color="auto"/>
            </w:tcBorders>
            <w:vAlign w:val="center"/>
          </w:tcPr>
          <w:p w14:paraId="506E10A5" w14:textId="597572B4"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295" w:type="pct"/>
            <w:tcBorders>
              <w:top w:val="nil"/>
              <w:left w:val="nil"/>
              <w:bottom w:val="single" w:sz="4" w:space="0" w:color="auto"/>
              <w:right w:val="single" w:sz="4" w:space="0" w:color="auto"/>
            </w:tcBorders>
            <w:vAlign w:val="center"/>
          </w:tcPr>
          <w:p w14:paraId="29816B80" w14:textId="2FCCA8D3"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464" w:type="pct"/>
            <w:tcBorders>
              <w:top w:val="nil"/>
              <w:left w:val="nil"/>
              <w:bottom w:val="single" w:sz="4" w:space="0" w:color="auto"/>
              <w:right w:val="single" w:sz="4" w:space="0" w:color="auto"/>
            </w:tcBorders>
            <w:vAlign w:val="center"/>
          </w:tcPr>
          <w:p w14:paraId="6505D401" w14:textId="43730D29"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296" w:type="pct"/>
            <w:tcBorders>
              <w:top w:val="nil"/>
              <w:left w:val="nil"/>
              <w:bottom w:val="single" w:sz="4" w:space="0" w:color="auto"/>
              <w:right w:val="single" w:sz="4" w:space="0" w:color="auto"/>
            </w:tcBorders>
            <w:vAlign w:val="center"/>
          </w:tcPr>
          <w:p w14:paraId="2BA327A5" w14:textId="38703376" w:rsidR="00553174" w:rsidRPr="00553174" w:rsidRDefault="00553174" w:rsidP="00553174">
            <w:pPr>
              <w:spacing w:after="0" w:line="240" w:lineRule="auto"/>
              <w:jc w:val="center"/>
              <w:rPr>
                <w:rFonts w:ascii="Times New Roman" w:eastAsia="Times New Roman" w:hAnsi="Times New Roman" w:cs="Times New Roman"/>
                <w:sz w:val="18"/>
                <w:szCs w:val="18"/>
                <w:lang w:eastAsia="sk-SK"/>
              </w:rPr>
            </w:pPr>
          </w:p>
        </w:tc>
        <w:tc>
          <w:tcPr>
            <w:tcW w:w="316" w:type="pct"/>
            <w:tcBorders>
              <w:top w:val="nil"/>
              <w:left w:val="nil"/>
              <w:bottom w:val="single" w:sz="4" w:space="0" w:color="auto"/>
              <w:right w:val="single" w:sz="4" w:space="0" w:color="auto"/>
            </w:tcBorders>
            <w:vAlign w:val="center"/>
            <w:hideMark/>
          </w:tcPr>
          <w:p w14:paraId="2D34B365" w14:textId="77777777"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r w:rsidRPr="00553174">
              <w:rPr>
                <w:rFonts w:ascii="Times New Roman" w:eastAsia="Times New Roman" w:hAnsi="Times New Roman" w:cs="Times New Roman"/>
                <w:color w:val="000000"/>
                <w:sz w:val="18"/>
                <w:szCs w:val="18"/>
                <w:lang w:eastAsia="sk-SK"/>
              </w:rPr>
              <w:t>0</w:t>
            </w:r>
          </w:p>
        </w:tc>
      </w:tr>
      <w:tr w:rsidR="00553174" w:rsidRPr="00553174" w14:paraId="14018726" w14:textId="77777777" w:rsidTr="00624506">
        <w:trPr>
          <w:trHeight w:val="683"/>
        </w:trPr>
        <w:tc>
          <w:tcPr>
            <w:tcW w:w="167" w:type="pct"/>
            <w:tcBorders>
              <w:top w:val="nil"/>
              <w:left w:val="single" w:sz="4" w:space="0" w:color="auto"/>
              <w:bottom w:val="single" w:sz="4" w:space="0" w:color="auto"/>
              <w:right w:val="single" w:sz="4" w:space="0" w:color="auto"/>
            </w:tcBorders>
            <w:vAlign w:val="center"/>
          </w:tcPr>
          <w:p w14:paraId="0A812087" w14:textId="274976FD"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886" w:type="pct"/>
            <w:tcBorders>
              <w:top w:val="nil"/>
              <w:left w:val="nil"/>
              <w:bottom w:val="single" w:sz="4" w:space="0" w:color="auto"/>
              <w:right w:val="single" w:sz="4" w:space="0" w:color="auto"/>
            </w:tcBorders>
            <w:vAlign w:val="center"/>
          </w:tcPr>
          <w:p w14:paraId="16C996B0" w14:textId="3987BC24"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338" w:type="pct"/>
            <w:tcBorders>
              <w:top w:val="nil"/>
              <w:left w:val="nil"/>
              <w:bottom w:val="single" w:sz="4" w:space="0" w:color="auto"/>
              <w:right w:val="single" w:sz="4" w:space="0" w:color="auto"/>
            </w:tcBorders>
            <w:vAlign w:val="center"/>
          </w:tcPr>
          <w:p w14:paraId="4EA6A7E4" w14:textId="0CEB4A22"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338" w:type="pct"/>
            <w:tcBorders>
              <w:top w:val="nil"/>
              <w:left w:val="nil"/>
              <w:bottom w:val="single" w:sz="4" w:space="0" w:color="auto"/>
              <w:right w:val="single" w:sz="4" w:space="0" w:color="auto"/>
            </w:tcBorders>
            <w:vAlign w:val="center"/>
          </w:tcPr>
          <w:p w14:paraId="6A83BA61" w14:textId="6501B0DF"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380" w:type="pct"/>
            <w:tcBorders>
              <w:top w:val="nil"/>
              <w:left w:val="nil"/>
              <w:bottom w:val="single" w:sz="4" w:space="0" w:color="auto"/>
              <w:right w:val="single" w:sz="4" w:space="0" w:color="auto"/>
            </w:tcBorders>
            <w:vAlign w:val="center"/>
          </w:tcPr>
          <w:p w14:paraId="5A92124C" w14:textId="700AAFA8"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338" w:type="pct"/>
            <w:tcBorders>
              <w:top w:val="nil"/>
              <w:left w:val="nil"/>
              <w:bottom w:val="single" w:sz="4" w:space="0" w:color="auto"/>
              <w:right w:val="single" w:sz="4" w:space="0" w:color="auto"/>
            </w:tcBorders>
            <w:vAlign w:val="center"/>
          </w:tcPr>
          <w:p w14:paraId="30D4DF80" w14:textId="4C5B925C"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506" w:type="pct"/>
            <w:tcBorders>
              <w:top w:val="nil"/>
              <w:left w:val="nil"/>
              <w:bottom w:val="single" w:sz="4" w:space="0" w:color="auto"/>
              <w:right w:val="single" w:sz="4" w:space="0" w:color="auto"/>
            </w:tcBorders>
            <w:vAlign w:val="center"/>
          </w:tcPr>
          <w:p w14:paraId="718F0EEF" w14:textId="24542D53"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338" w:type="pct"/>
            <w:tcBorders>
              <w:top w:val="nil"/>
              <w:left w:val="nil"/>
              <w:bottom w:val="single" w:sz="4" w:space="0" w:color="auto"/>
              <w:right w:val="single" w:sz="4" w:space="0" w:color="auto"/>
            </w:tcBorders>
            <w:vAlign w:val="center"/>
          </w:tcPr>
          <w:p w14:paraId="183CD413" w14:textId="02CD9830" w:rsidR="00553174" w:rsidRPr="00553174" w:rsidRDefault="00553174" w:rsidP="00553174">
            <w:pPr>
              <w:spacing w:after="0" w:line="240" w:lineRule="auto"/>
              <w:rPr>
                <w:rFonts w:ascii="Times New Roman" w:eastAsia="Times New Roman" w:hAnsi="Times New Roman" w:cs="Times New Roman"/>
                <w:color w:val="000000"/>
                <w:sz w:val="18"/>
                <w:szCs w:val="18"/>
                <w:lang w:eastAsia="sk-SK"/>
              </w:rPr>
            </w:pPr>
          </w:p>
        </w:tc>
        <w:tc>
          <w:tcPr>
            <w:tcW w:w="338" w:type="pct"/>
            <w:tcBorders>
              <w:top w:val="nil"/>
              <w:left w:val="nil"/>
              <w:bottom w:val="single" w:sz="4" w:space="0" w:color="auto"/>
              <w:right w:val="single" w:sz="4" w:space="0" w:color="auto"/>
            </w:tcBorders>
            <w:vAlign w:val="center"/>
          </w:tcPr>
          <w:p w14:paraId="70A08A15" w14:textId="10DCD46A"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295" w:type="pct"/>
            <w:tcBorders>
              <w:top w:val="nil"/>
              <w:left w:val="nil"/>
              <w:bottom w:val="single" w:sz="4" w:space="0" w:color="auto"/>
              <w:right w:val="single" w:sz="4" w:space="0" w:color="auto"/>
            </w:tcBorders>
            <w:vAlign w:val="center"/>
          </w:tcPr>
          <w:p w14:paraId="59DE35C6" w14:textId="0899D714"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464" w:type="pct"/>
            <w:tcBorders>
              <w:top w:val="nil"/>
              <w:left w:val="nil"/>
              <w:bottom w:val="single" w:sz="4" w:space="0" w:color="auto"/>
              <w:right w:val="single" w:sz="4" w:space="0" w:color="auto"/>
            </w:tcBorders>
            <w:vAlign w:val="center"/>
          </w:tcPr>
          <w:p w14:paraId="3CC1C75E" w14:textId="46B77F42"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p>
        </w:tc>
        <w:tc>
          <w:tcPr>
            <w:tcW w:w="296" w:type="pct"/>
            <w:tcBorders>
              <w:top w:val="nil"/>
              <w:left w:val="nil"/>
              <w:bottom w:val="single" w:sz="4" w:space="0" w:color="auto"/>
              <w:right w:val="single" w:sz="4" w:space="0" w:color="auto"/>
            </w:tcBorders>
            <w:vAlign w:val="center"/>
          </w:tcPr>
          <w:p w14:paraId="710A4433" w14:textId="4CB7EACC" w:rsidR="00553174" w:rsidRPr="00553174" w:rsidRDefault="00553174" w:rsidP="00553174">
            <w:pPr>
              <w:spacing w:after="0" w:line="240" w:lineRule="auto"/>
              <w:jc w:val="center"/>
              <w:rPr>
                <w:rFonts w:ascii="Times New Roman" w:eastAsia="Times New Roman" w:hAnsi="Times New Roman" w:cs="Times New Roman"/>
                <w:sz w:val="18"/>
                <w:szCs w:val="18"/>
                <w:lang w:eastAsia="sk-SK"/>
              </w:rPr>
            </w:pPr>
          </w:p>
        </w:tc>
        <w:tc>
          <w:tcPr>
            <w:tcW w:w="316" w:type="pct"/>
            <w:tcBorders>
              <w:top w:val="nil"/>
              <w:left w:val="nil"/>
              <w:bottom w:val="single" w:sz="4" w:space="0" w:color="auto"/>
              <w:right w:val="single" w:sz="4" w:space="0" w:color="auto"/>
            </w:tcBorders>
            <w:vAlign w:val="center"/>
            <w:hideMark/>
          </w:tcPr>
          <w:p w14:paraId="31E75DAD" w14:textId="77777777" w:rsidR="00553174" w:rsidRPr="00553174" w:rsidRDefault="00553174" w:rsidP="00553174">
            <w:pPr>
              <w:spacing w:after="0" w:line="240" w:lineRule="auto"/>
              <w:jc w:val="center"/>
              <w:rPr>
                <w:rFonts w:ascii="Times New Roman" w:eastAsia="Times New Roman" w:hAnsi="Times New Roman" w:cs="Times New Roman"/>
                <w:color w:val="000000"/>
                <w:sz w:val="18"/>
                <w:szCs w:val="18"/>
                <w:lang w:eastAsia="sk-SK"/>
              </w:rPr>
            </w:pPr>
            <w:r w:rsidRPr="00553174">
              <w:rPr>
                <w:rFonts w:ascii="Times New Roman" w:eastAsia="Times New Roman" w:hAnsi="Times New Roman" w:cs="Times New Roman"/>
                <w:color w:val="000000"/>
                <w:sz w:val="18"/>
                <w:szCs w:val="18"/>
                <w:lang w:eastAsia="sk-SK"/>
              </w:rPr>
              <w:t>0</w:t>
            </w:r>
          </w:p>
        </w:tc>
      </w:tr>
    </w:tbl>
    <w:p w14:paraId="4D7E352C" w14:textId="77777777" w:rsidR="0058652A" w:rsidRDefault="0058652A" w:rsidP="0058652A">
      <w:pPr>
        <w:jc w:val="both"/>
        <w:rPr>
          <w:rFonts w:ascii="Times New Roman" w:eastAsia="Calibri" w:hAnsi="Times New Roman" w:cs="Times New Roman"/>
          <w:b/>
          <w:bCs/>
          <w:i/>
          <w:sz w:val="24"/>
          <w:szCs w:val="24"/>
        </w:rPr>
      </w:pPr>
    </w:p>
    <w:p w14:paraId="7DCAC75A" w14:textId="77777777" w:rsidR="0058652A" w:rsidRPr="00895898" w:rsidRDefault="0058652A" w:rsidP="0058652A">
      <w:pPr>
        <w:jc w:val="both"/>
        <w:rPr>
          <w:rFonts w:ascii="Times New Roman" w:eastAsia="Calibri" w:hAnsi="Times New Roman" w:cs="Times New Roman"/>
          <w:b/>
          <w:bCs/>
          <w:i/>
          <w:sz w:val="24"/>
          <w:szCs w:val="24"/>
        </w:rPr>
        <w:sectPr w:rsidR="0058652A" w:rsidRPr="00895898" w:rsidSect="00553174">
          <w:pgSz w:w="16838" w:h="11906" w:orient="landscape"/>
          <w:pgMar w:top="720" w:right="720" w:bottom="720" w:left="720" w:header="708" w:footer="708" w:gutter="0"/>
          <w:cols w:space="708"/>
          <w:docGrid w:linePitch="360"/>
        </w:sectPr>
      </w:pPr>
    </w:p>
    <w:p w14:paraId="674EB6E3" w14:textId="77777777" w:rsidR="0058652A" w:rsidRDefault="0058652A" w:rsidP="00EC3F6E">
      <w:pPr>
        <w:spacing w:after="0" w:line="240" w:lineRule="auto"/>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51CB1195" w14:textId="77777777" w:rsidR="00EC3F6E" w:rsidRPr="001F1B43" w:rsidRDefault="00EC3F6E" w:rsidP="00EC3F6E">
      <w:pPr>
        <w:spacing w:after="0" w:line="240" w:lineRule="auto"/>
        <w:jc w:val="both"/>
        <w:rPr>
          <w:rFonts w:ascii="Times New Roman" w:eastAsia="Calibri" w:hAnsi="Times New Roman" w:cs="Times New Roman"/>
          <w:b/>
          <w:bCs/>
          <w:i/>
          <w:sz w:val="24"/>
          <w:szCs w:val="24"/>
          <w:u w:val="single"/>
        </w:rPr>
      </w:pPr>
    </w:p>
    <w:p w14:paraId="7C083AAB" w14:textId="171209B3" w:rsidR="008444B9" w:rsidRDefault="008444B9" w:rsidP="007F7273">
      <w:pPr>
        <w:shd w:val="clear" w:color="auto" w:fill="FFFFFF"/>
        <w:spacing w:after="0" w:line="240" w:lineRule="auto"/>
        <w:jc w:val="both"/>
        <w:rPr>
          <w:rFonts w:ascii="Times New Roman" w:eastAsia="Calibri" w:hAnsi="Times New Roman" w:cs="Times New Roman"/>
          <w:bCs/>
          <w:iCs/>
          <w:color w:val="000000"/>
          <w:sz w:val="24"/>
          <w:szCs w:val="24"/>
        </w:rPr>
      </w:pPr>
    </w:p>
    <w:p w14:paraId="6BADD3FD" w14:textId="77777777" w:rsidR="0058652A" w:rsidRPr="001F1B43" w:rsidRDefault="0058652A" w:rsidP="00EC3F6E">
      <w:pPr>
        <w:spacing w:after="0" w:line="240" w:lineRule="auto"/>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3.1.4 Odôvodnenie</w:t>
      </w:r>
      <w:r w:rsidRPr="00804BC8">
        <w:rPr>
          <w:rFonts w:ascii="Times New Roman" w:eastAsia="Calibri" w:hAnsi="Times New Roman" w:cs="Times New Roman"/>
          <w:b/>
          <w:bCs/>
          <w:i/>
          <w:sz w:val="24"/>
          <w:szCs w:val="24"/>
          <w:u w:val="single"/>
        </w:rPr>
        <w:t xml:space="preserve"> </w:t>
      </w:r>
      <w:proofErr w:type="spellStart"/>
      <w:r w:rsidRPr="00804BC8">
        <w:rPr>
          <w:rFonts w:ascii="Times New Roman" w:eastAsia="Calibri" w:hAnsi="Times New Roman" w:cs="Times New Roman"/>
          <w:b/>
          <w:bCs/>
          <w:i/>
          <w:sz w:val="24"/>
          <w:szCs w:val="24"/>
          <w:u w:val="single"/>
        </w:rPr>
        <w:t>goldplating</w:t>
      </w:r>
      <w:r>
        <w:rPr>
          <w:rFonts w:ascii="Times New Roman" w:eastAsia="Calibri" w:hAnsi="Times New Roman" w:cs="Times New Roman"/>
          <w:b/>
          <w:bCs/>
          <w:i/>
          <w:sz w:val="24"/>
          <w:szCs w:val="24"/>
          <w:u w:val="single"/>
        </w:rPr>
        <w:t>u</w:t>
      </w:r>
      <w:proofErr w:type="spellEnd"/>
      <w:r>
        <w:rPr>
          <w:rFonts w:ascii="Times New Roman" w:eastAsia="Calibri" w:hAnsi="Times New Roman" w:cs="Times New Roman"/>
          <w:b/>
          <w:bCs/>
          <w:i/>
          <w:sz w:val="24"/>
          <w:szCs w:val="24"/>
          <w:u w:val="single"/>
        </w:rPr>
        <w:t xml:space="preserve"> </w:t>
      </w:r>
      <w:r w:rsidRPr="00804BC8">
        <w:rPr>
          <w:rFonts w:ascii="Times New Roman" w:eastAsia="Calibri" w:hAnsi="Times New Roman" w:cs="Times New Roman"/>
          <w:b/>
          <w:bCs/>
          <w:i/>
          <w:sz w:val="24"/>
          <w:szCs w:val="24"/>
          <w:u w:val="single"/>
        </w:rPr>
        <w:t xml:space="preserve">podľa bodu 4 časti III </w:t>
      </w:r>
      <w:r>
        <w:rPr>
          <w:rFonts w:ascii="Times New Roman" w:eastAsia="Calibri" w:hAnsi="Times New Roman" w:cs="Times New Roman"/>
          <w:b/>
          <w:bCs/>
          <w:i/>
          <w:sz w:val="24"/>
          <w:szCs w:val="24"/>
          <w:u w:val="single"/>
        </w:rPr>
        <w:t>jednotnej metodiky a ďalšie d</w:t>
      </w:r>
      <w:r w:rsidRPr="001F1B43">
        <w:rPr>
          <w:rFonts w:ascii="Times New Roman" w:eastAsia="Calibri" w:hAnsi="Times New Roman" w:cs="Times New Roman"/>
          <w:b/>
          <w:bCs/>
          <w:i/>
          <w:sz w:val="24"/>
          <w:szCs w:val="24"/>
          <w:u w:val="single"/>
        </w:rPr>
        <w:t>oplňujúce informácie</w:t>
      </w:r>
      <w:r>
        <w:rPr>
          <w:rStyle w:val="Odkaznapoznmkupodiarou"/>
          <w:rFonts w:ascii="Times New Roman" w:eastAsia="Calibri" w:hAnsi="Times New Roman" w:cs="Times New Roman"/>
          <w:b/>
          <w:bCs/>
          <w:i/>
          <w:sz w:val="24"/>
          <w:szCs w:val="24"/>
          <w:u w:val="single"/>
        </w:rPr>
        <w:footnoteReference w:id="2"/>
      </w:r>
      <w:r w:rsidRPr="001F1B43">
        <w:rPr>
          <w:rFonts w:ascii="Times New Roman" w:eastAsia="Calibri" w:hAnsi="Times New Roman" w:cs="Times New Roman"/>
          <w:b/>
          <w:bCs/>
          <w:i/>
          <w:sz w:val="24"/>
          <w:szCs w:val="24"/>
          <w:u w:val="single"/>
        </w:rPr>
        <w:t xml:space="preserve"> </w:t>
      </w:r>
    </w:p>
    <w:p w14:paraId="17D37561" w14:textId="77777777" w:rsidR="008444B9" w:rsidRDefault="008444B9" w:rsidP="00EC3F6E">
      <w:pPr>
        <w:spacing w:after="0" w:line="240" w:lineRule="auto"/>
        <w:jc w:val="both"/>
        <w:rPr>
          <w:rFonts w:ascii="Times New Roman" w:eastAsia="Calibri" w:hAnsi="Times New Roman" w:cs="Times New Roman"/>
          <w:bCs/>
          <w:i/>
          <w:iCs/>
          <w:sz w:val="24"/>
          <w:szCs w:val="24"/>
        </w:rPr>
      </w:pPr>
    </w:p>
    <w:p w14:paraId="264AC535" w14:textId="77777777" w:rsidR="009256A9" w:rsidRDefault="009256A9" w:rsidP="00EC3F6E">
      <w:pPr>
        <w:spacing w:after="0" w:line="240" w:lineRule="auto"/>
        <w:jc w:val="both"/>
        <w:rPr>
          <w:rFonts w:ascii="Times New Roman" w:eastAsia="Calibri" w:hAnsi="Times New Roman" w:cs="Times New Roman"/>
          <w:bCs/>
          <w:iCs/>
          <w:color w:val="000000"/>
          <w:sz w:val="24"/>
          <w:szCs w:val="24"/>
        </w:rPr>
      </w:pPr>
    </w:p>
    <w:p w14:paraId="1D7C5A39" w14:textId="77777777" w:rsidR="0058652A" w:rsidRPr="001F1B43" w:rsidRDefault="0058652A" w:rsidP="00EC3F6E">
      <w:pPr>
        <w:spacing w:after="0" w:line="240" w:lineRule="auto"/>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169482" w14:textId="280403F8" w:rsidR="0058652A" w:rsidRDefault="0058652A" w:rsidP="00EC3F6E">
      <w:pPr>
        <w:spacing w:after="0" w:line="240" w:lineRule="auto"/>
        <w:jc w:val="both"/>
        <w:rPr>
          <w:rFonts w:ascii="Times New Roman" w:eastAsia="Calibri" w:hAnsi="Times New Roman" w:cs="Times New Roman"/>
          <w:i/>
          <w:sz w:val="24"/>
          <w:szCs w:val="24"/>
        </w:rPr>
      </w:pPr>
    </w:p>
    <w:p w14:paraId="01414802" w14:textId="7293B34B" w:rsidR="00E06106" w:rsidRPr="007A5990" w:rsidRDefault="00E06106" w:rsidP="00E06106">
      <w:pPr>
        <w:spacing w:after="0"/>
        <w:jc w:val="both"/>
        <w:rPr>
          <w:rFonts w:ascii="Times New Roman" w:eastAsia="Calibri" w:hAnsi="Times New Roman" w:cs="Times New Roman"/>
          <w:iCs/>
          <w:sz w:val="24"/>
          <w:szCs w:val="24"/>
        </w:rPr>
      </w:pPr>
      <w:r w:rsidRPr="007A5990">
        <w:rPr>
          <w:rFonts w:ascii="Times New Roman" w:eastAsia="Calibri" w:hAnsi="Times New Roman" w:cs="Times New Roman"/>
          <w:iCs/>
          <w:sz w:val="24"/>
          <w:szCs w:val="24"/>
        </w:rPr>
        <w:t xml:space="preserve">Ministerstvo životného prostredia Slovenskej republiky </w:t>
      </w:r>
      <w:r w:rsidR="006D38B3" w:rsidRPr="007A5990">
        <w:rPr>
          <w:rFonts w:ascii="Times New Roman" w:eastAsia="Calibri" w:hAnsi="Times New Roman" w:cs="Times New Roman"/>
          <w:iCs/>
          <w:sz w:val="24"/>
          <w:szCs w:val="24"/>
        </w:rPr>
        <w:t xml:space="preserve">zverejnilo v období od 10.07.2026 do 29.07.2026 </w:t>
      </w:r>
      <w:r w:rsidRPr="007A5990">
        <w:rPr>
          <w:rFonts w:ascii="Times New Roman" w:eastAsia="Calibri" w:hAnsi="Times New Roman" w:cs="Times New Roman"/>
          <w:iCs/>
          <w:sz w:val="24"/>
          <w:szCs w:val="24"/>
        </w:rPr>
        <w:t xml:space="preserve">prostredníctvom portálu </w:t>
      </w:r>
      <w:r w:rsidR="007A5990" w:rsidRPr="007A5990">
        <w:rPr>
          <w:rFonts w:ascii="Times New Roman" w:eastAsia="Calibri" w:hAnsi="Times New Roman" w:cs="Times New Roman"/>
          <w:iCs/>
          <w:sz w:val="24"/>
          <w:szCs w:val="24"/>
        </w:rPr>
        <w:t>Slov-lex</w:t>
      </w:r>
      <w:r w:rsidRPr="007A5990">
        <w:rPr>
          <w:rFonts w:ascii="Times New Roman" w:eastAsia="Calibri" w:hAnsi="Times New Roman" w:cs="Times New Roman"/>
          <w:iCs/>
          <w:sz w:val="24"/>
          <w:szCs w:val="24"/>
        </w:rPr>
        <w:t xml:space="preserve"> </w:t>
      </w:r>
      <w:r w:rsidR="007A5990" w:rsidRPr="007A5990">
        <w:rPr>
          <w:rFonts w:ascii="Times New Roman" w:eastAsia="Calibri" w:hAnsi="Times New Roman" w:cs="Times New Roman"/>
          <w:iCs/>
          <w:sz w:val="24"/>
          <w:szCs w:val="24"/>
        </w:rPr>
        <w:t>p</w:t>
      </w:r>
      <w:r w:rsidRPr="007A5990">
        <w:rPr>
          <w:rFonts w:ascii="Times New Roman" w:eastAsia="Calibri" w:hAnsi="Times New Roman" w:cs="Times New Roman"/>
          <w:iCs/>
          <w:sz w:val="24"/>
          <w:szCs w:val="24"/>
        </w:rPr>
        <w:t xml:space="preserve">redbežnú informáciu ( PI/2026/163)  k návrhu nariadenia vlády Slovenskej republiky, </w:t>
      </w:r>
      <w:r w:rsidR="007A5990" w:rsidRPr="007A5990">
        <w:rPr>
          <w:rFonts w:ascii="Times New Roman" w:eastAsia="Calibri" w:hAnsi="Times New Roman" w:cs="Times New Roman"/>
          <w:iCs/>
          <w:sz w:val="24"/>
          <w:szCs w:val="24"/>
        </w:rPr>
        <w:t>ktorým sa mení nariadenie vlády Slovenskej republiky č. 174/2017 Z. z., ktorým sa ustanovujú citlivé oblasti a zraniteľné oblasti v znení nariadenia vlády Slovenskej republiky č. 62/2022 Z. z.</w:t>
      </w:r>
      <w:r w:rsidRPr="007A5990">
        <w:rPr>
          <w:rFonts w:ascii="Times New Roman" w:eastAsia="Calibri" w:hAnsi="Times New Roman" w:cs="Times New Roman"/>
          <w:iCs/>
          <w:sz w:val="24"/>
          <w:szCs w:val="24"/>
        </w:rPr>
        <w:t xml:space="preserve"> </w:t>
      </w:r>
      <w:r w:rsidR="006D38B3" w:rsidRPr="007A5990">
        <w:rPr>
          <w:rFonts w:ascii="Times New Roman" w:eastAsia="Calibri" w:hAnsi="Times New Roman" w:cs="Times New Roman"/>
          <w:iCs/>
          <w:sz w:val="24"/>
          <w:szCs w:val="24"/>
        </w:rPr>
        <w:t>K predbežnej informácii neboli doručené žiadne vyjadrenia.</w:t>
      </w:r>
    </w:p>
    <w:p w14:paraId="3D19153D" w14:textId="430180FE" w:rsidR="00E06106" w:rsidRPr="00E06106" w:rsidRDefault="00E06106" w:rsidP="00EC3F6E">
      <w:pPr>
        <w:spacing w:after="0" w:line="240" w:lineRule="auto"/>
        <w:jc w:val="both"/>
        <w:rPr>
          <w:rFonts w:ascii="Times New Roman" w:eastAsia="Calibri" w:hAnsi="Times New Roman" w:cs="Times New Roman"/>
          <w:sz w:val="24"/>
          <w:szCs w:val="24"/>
        </w:rPr>
      </w:pPr>
    </w:p>
    <w:p w14:paraId="2BBE689E" w14:textId="77777777" w:rsidR="00E06106" w:rsidRPr="00D8247C" w:rsidRDefault="00E06106" w:rsidP="00EC3F6E">
      <w:pPr>
        <w:spacing w:after="0" w:line="240" w:lineRule="auto"/>
        <w:jc w:val="both"/>
        <w:rPr>
          <w:rFonts w:ascii="Times New Roman" w:eastAsia="Calibri" w:hAnsi="Times New Roman" w:cs="Times New Roman"/>
          <w:i/>
          <w:sz w:val="24"/>
          <w:szCs w:val="24"/>
        </w:rPr>
      </w:pPr>
    </w:p>
    <w:p w14:paraId="024C279B" w14:textId="77777777" w:rsidR="0058652A" w:rsidRPr="001F1B43" w:rsidRDefault="0058652A" w:rsidP="00EC3F6E">
      <w:pPr>
        <w:spacing w:after="0" w:line="240" w:lineRule="auto"/>
        <w:jc w:val="both"/>
        <w:rPr>
          <w:rFonts w:ascii="Times New Roman" w:eastAsia="Calibri" w:hAnsi="Times New Roman" w:cs="Times New Roman"/>
          <w:b/>
          <w:sz w:val="24"/>
          <w:szCs w:val="24"/>
        </w:rPr>
      </w:pPr>
      <w:bookmarkStart w:id="0" w:name="_Hlk47698091"/>
      <w:r w:rsidRPr="001F1B43">
        <w:rPr>
          <w:rFonts w:ascii="Times New Roman" w:eastAsia="Calibri" w:hAnsi="Times New Roman" w:cs="Times New Roman"/>
          <w:b/>
          <w:sz w:val="24"/>
          <w:szCs w:val="24"/>
        </w:rPr>
        <w:t>3.3 Vplyvy na konkurencieschopnosť a produktivitu</w:t>
      </w:r>
    </w:p>
    <w:bookmarkEnd w:id="0"/>
    <w:p w14:paraId="0F6EEA8D" w14:textId="27BAF871" w:rsidR="0058652A" w:rsidRDefault="0058652A" w:rsidP="00EC3F6E">
      <w:pPr>
        <w:spacing w:after="0" w:line="240" w:lineRule="auto"/>
        <w:jc w:val="both"/>
        <w:rPr>
          <w:rFonts w:ascii="Times New Roman" w:eastAsia="Calibri" w:hAnsi="Times New Roman" w:cs="Times New Roman"/>
          <w:i/>
          <w:sz w:val="24"/>
          <w:szCs w:val="24"/>
        </w:rPr>
      </w:pPr>
    </w:p>
    <w:p w14:paraId="18F45A30" w14:textId="77777777" w:rsidR="00E06106" w:rsidRPr="00E06106" w:rsidRDefault="00E06106" w:rsidP="00E06106">
      <w:pPr>
        <w:spacing w:after="0" w:line="240" w:lineRule="auto"/>
        <w:jc w:val="both"/>
        <w:rPr>
          <w:rFonts w:ascii="Times New Roman" w:eastAsia="Calibri" w:hAnsi="Times New Roman" w:cs="Times New Roman"/>
          <w:i/>
          <w:sz w:val="24"/>
          <w:szCs w:val="24"/>
        </w:rPr>
      </w:pPr>
      <w:r w:rsidRPr="00E06106">
        <w:rPr>
          <w:rFonts w:ascii="Times New Roman" w:eastAsia="Calibri" w:hAnsi="Times New Roman" w:cs="Times New Roman"/>
          <w:i/>
          <w:sz w:val="24"/>
          <w:szCs w:val="24"/>
        </w:rPr>
        <w:t xml:space="preserve">Dochádza k vytvoreniu resp. k zmene bariér na trhu? </w:t>
      </w:r>
    </w:p>
    <w:p w14:paraId="7134B089" w14:textId="77777777" w:rsidR="00E06106" w:rsidRPr="007A5990" w:rsidRDefault="00E06106" w:rsidP="00E06106">
      <w:pPr>
        <w:spacing w:after="0" w:line="240" w:lineRule="auto"/>
        <w:jc w:val="both"/>
        <w:rPr>
          <w:rFonts w:ascii="Times New Roman" w:eastAsia="Calibri" w:hAnsi="Times New Roman" w:cs="Times New Roman"/>
          <w:iCs/>
          <w:sz w:val="24"/>
          <w:szCs w:val="24"/>
        </w:rPr>
      </w:pPr>
      <w:r w:rsidRPr="007A5990">
        <w:rPr>
          <w:rFonts w:ascii="Times New Roman" w:eastAsia="Calibri" w:hAnsi="Times New Roman" w:cs="Times New Roman"/>
          <w:iCs/>
          <w:sz w:val="24"/>
          <w:szCs w:val="24"/>
        </w:rPr>
        <w:t xml:space="preserve">Samotná revízia zraniteľných oblastí (ZO) a následne zvýšená ochrana vôd v podnikoch zaradených do zraniteľných oblastí pred nadlimitným znečistením dusičnanmi (podzemné a povrchové vody) a </w:t>
      </w:r>
      <w:proofErr w:type="spellStart"/>
      <w:r w:rsidRPr="007A5990">
        <w:rPr>
          <w:rFonts w:ascii="Times New Roman" w:eastAsia="Calibri" w:hAnsi="Times New Roman" w:cs="Times New Roman"/>
          <w:iCs/>
          <w:sz w:val="24"/>
          <w:szCs w:val="24"/>
        </w:rPr>
        <w:t>eutrofizáciou</w:t>
      </w:r>
      <w:proofErr w:type="spellEnd"/>
      <w:r w:rsidRPr="007A5990">
        <w:rPr>
          <w:rFonts w:ascii="Times New Roman" w:eastAsia="Calibri" w:hAnsi="Times New Roman" w:cs="Times New Roman"/>
          <w:iCs/>
          <w:sz w:val="24"/>
          <w:szCs w:val="24"/>
        </w:rPr>
        <w:t xml:space="preserve"> (povrchové vody) nevytvára bariéry na trhu a ani ich nemení. </w:t>
      </w:r>
    </w:p>
    <w:p w14:paraId="7D1759D8" w14:textId="77777777" w:rsidR="002B57E9" w:rsidRDefault="002B57E9" w:rsidP="00E06106">
      <w:pPr>
        <w:spacing w:after="0" w:line="240" w:lineRule="auto"/>
        <w:jc w:val="both"/>
        <w:rPr>
          <w:rFonts w:ascii="Times New Roman" w:eastAsia="Calibri" w:hAnsi="Times New Roman" w:cs="Times New Roman"/>
          <w:i/>
          <w:sz w:val="24"/>
          <w:szCs w:val="24"/>
        </w:rPr>
      </w:pPr>
    </w:p>
    <w:p w14:paraId="0D657474" w14:textId="09542B8C" w:rsidR="00E06106" w:rsidRPr="00E06106" w:rsidRDefault="00E06106" w:rsidP="00E06106">
      <w:pPr>
        <w:spacing w:after="0" w:line="240" w:lineRule="auto"/>
        <w:jc w:val="both"/>
        <w:rPr>
          <w:rFonts w:ascii="Times New Roman" w:eastAsia="Calibri" w:hAnsi="Times New Roman" w:cs="Times New Roman"/>
          <w:i/>
          <w:sz w:val="24"/>
          <w:szCs w:val="24"/>
        </w:rPr>
      </w:pPr>
      <w:r w:rsidRPr="00E06106">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E06106">
        <w:rPr>
          <w:rFonts w:ascii="Times New Roman" w:eastAsia="Calibri" w:hAnsi="Times New Roman" w:cs="Times New Roman"/>
          <w:i/>
          <w:sz w:val="24"/>
          <w:szCs w:val="24"/>
        </w:rPr>
        <w:t>mikro</w:t>
      </w:r>
      <w:proofErr w:type="spellEnd"/>
      <w:r w:rsidRPr="00E06106">
        <w:rPr>
          <w:rFonts w:ascii="Times New Roman" w:eastAsia="Calibri" w:hAnsi="Times New Roman" w:cs="Times New Roman"/>
          <w:i/>
          <w:sz w:val="24"/>
          <w:szCs w:val="24"/>
        </w:rPr>
        <w:t xml:space="preserve">, malé a stredné podniky tzv. MSP)? </w:t>
      </w:r>
    </w:p>
    <w:p w14:paraId="08314336" w14:textId="77777777" w:rsidR="00E06106" w:rsidRPr="007A5990" w:rsidRDefault="00E06106" w:rsidP="00E06106">
      <w:pPr>
        <w:spacing w:after="0" w:line="240" w:lineRule="auto"/>
        <w:jc w:val="both"/>
        <w:rPr>
          <w:rFonts w:ascii="Times New Roman" w:eastAsia="Calibri" w:hAnsi="Times New Roman" w:cs="Times New Roman"/>
          <w:iCs/>
          <w:sz w:val="24"/>
          <w:szCs w:val="24"/>
        </w:rPr>
      </w:pPr>
      <w:r w:rsidRPr="007A5990">
        <w:rPr>
          <w:rFonts w:ascii="Times New Roman" w:eastAsia="Calibri" w:hAnsi="Times New Roman" w:cs="Times New Roman"/>
          <w:iCs/>
          <w:sz w:val="24"/>
          <w:szCs w:val="24"/>
        </w:rPr>
        <w:t xml:space="preserve">Samotná revízia zraniteľných oblastí (ZO) priamo nevytvára priestor pre rozdielne zaobchádzanie s novo zaradenými podnikmi, resp. ich časťami. Následne, systém hospodárenia v podnikoch, ktoré sa nachádzajú (budú nachádzať) vo vymedzených zraniteľných oblastiach je nastavený jednotne s tým, že úroveň obmedzenia hospodárenia je bližšie špecifikovaná konkrétnymi pôdno-klimatickými a geomorfologickými podmienkami. </w:t>
      </w:r>
    </w:p>
    <w:p w14:paraId="02ADB97A" w14:textId="77777777" w:rsidR="002B57E9" w:rsidRDefault="002B57E9" w:rsidP="00E06106">
      <w:pPr>
        <w:spacing w:after="0" w:line="240" w:lineRule="auto"/>
        <w:jc w:val="both"/>
        <w:rPr>
          <w:rFonts w:ascii="Times New Roman" w:eastAsia="Calibri" w:hAnsi="Times New Roman" w:cs="Times New Roman"/>
          <w:i/>
          <w:sz w:val="24"/>
          <w:szCs w:val="24"/>
        </w:rPr>
      </w:pPr>
    </w:p>
    <w:p w14:paraId="64EC2384" w14:textId="6504C2B0" w:rsidR="00E06106" w:rsidRPr="00E06106" w:rsidRDefault="00E06106" w:rsidP="00E06106">
      <w:pPr>
        <w:spacing w:after="0" w:line="240" w:lineRule="auto"/>
        <w:jc w:val="both"/>
        <w:rPr>
          <w:rFonts w:ascii="Times New Roman" w:eastAsia="Calibri" w:hAnsi="Times New Roman" w:cs="Times New Roman"/>
          <w:i/>
          <w:sz w:val="24"/>
          <w:szCs w:val="24"/>
        </w:rPr>
      </w:pPr>
      <w:r w:rsidRPr="00E06106">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521B61EF" w14:textId="77777777" w:rsidR="00E06106" w:rsidRPr="007A5990" w:rsidRDefault="00E06106" w:rsidP="00E06106">
      <w:pPr>
        <w:spacing w:after="0" w:line="240" w:lineRule="auto"/>
        <w:jc w:val="both"/>
        <w:rPr>
          <w:rFonts w:ascii="Times New Roman" w:eastAsia="Calibri" w:hAnsi="Times New Roman" w:cs="Times New Roman"/>
          <w:iCs/>
          <w:sz w:val="24"/>
          <w:szCs w:val="24"/>
        </w:rPr>
      </w:pPr>
      <w:r w:rsidRPr="007A5990">
        <w:rPr>
          <w:rFonts w:ascii="Times New Roman" w:eastAsia="Calibri" w:hAnsi="Times New Roman" w:cs="Times New Roman"/>
          <w:iCs/>
          <w:sz w:val="24"/>
          <w:szCs w:val="24"/>
        </w:rPr>
        <w:t xml:space="preserve">V zmysle strategických cieľov EÚ v oblasti znižovania znečisťovania zložiek životného prostredia (vrátane vôd) je potrebné zavádzať a uplatňovať také opatrenia a posty, ktoré budú v súlade so stredno- a dlhodobými cieľmi (napr. Zelená dohoda, Stratégia F2F, Stratégia v oblasti ochrany biodiverzity do roku 2030).   </w:t>
      </w:r>
    </w:p>
    <w:p w14:paraId="2186CE22" w14:textId="77777777" w:rsidR="002B57E9" w:rsidRDefault="002B57E9" w:rsidP="00E06106">
      <w:pPr>
        <w:spacing w:after="0" w:line="240" w:lineRule="auto"/>
        <w:jc w:val="both"/>
        <w:rPr>
          <w:rFonts w:ascii="Times New Roman" w:eastAsia="Calibri" w:hAnsi="Times New Roman" w:cs="Times New Roman"/>
          <w:i/>
          <w:sz w:val="24"/>
          <w:szCs w:val="24"/>
        </w:rPr>
      </w:pPr>
    </w:p>
    <w:p w14:paraId="7F88E5A3" w14:textId="0E8BBAB8" w:rsidR="00E06106" w:rsidRPr="00E06106" w:rsidRDefault="00E06106" w:rsidP="00E06106">
      <w:pPr>
        <w:spacing w:after="0" w:line="240" w:lineRule="auto"/>
        <w:jc w:val="both"/>
        <w:rPr>
          <w:rFonts w:ascii="Times New Roman" w:eastAsia="Calibri" w:hAnsi="Times New Roman" w:cs="Times New Roman"/>
          <w:i/>
          <w:sz w:val="24"/>
          <w:szCs w:val="24"/>
        </w:rPr>
      </w:pPr>
      <w:r w:rsidRPr="00E06106">
        <w:rPr>
          <w:rFonts w:ascii="Times New Roman" w:eastAsia="Calibri" w:hAnsi="Times New Roman" w:cs="Times New Roman"/>
          <w:i/>
          <w:sz w:val="24"/>
          <w:szCs w:val="24"/>
        </w:rPr>
        <w:t xml:space="preserve">Ovplyvní dostupnosť základných zdrojov (financie, pracovná sila, suroviny, mechanizmy, energie atď.)? </w:t>
      </w:r>
    </w:p>
    <w:p w14:paraId="41DE99EC" w14:textId="77777777" w:rsidR="00E06106" w:rsidRPr="007A5990" w:rsidRDefault="00E06106" w:rsidP="00E06106">
      <w:pPr>
        <w:spacing w:after="0" w:line="240" w:lineRule="auto"/>
        <w:jc w:val="both"/>
        <w:rPr>
          <w:rFonts w:ascii="Times New Roman" w:eastAsia="Calibri" w:hAnsi="Times New Roman" w:cs="Times New Roman"/>
          <w:iCs/>
          <w:sz w:val="24"/>
          <w:szCs w:val="24"/>
        </w:rPr>
      </w:pPr>
      <w:r w:rsidRPr="007A5990">
        <w:rPr>
          <w:rFonts w:ascii="Times New Roman" w:eastAsia="Calibri" w:hAnsi="Times New Roman" w:cs="Times New Roman"/>
          <w:iCs/>
          <w:sz w:val="24"/>
          <w:szCs w:val="24"/>
        </w:rPr>
        <w:lastRenderedPageBreak/>
        <w:t xml:space="preserve">Samotná revízia zraniteľných oblastí (ZO) a následne zvýšená ochrana vôd v podnikoch </w:t>
      </w:r>
      <w:proofErr w:type="spellStart"/>
      <w:r w:rsidRPr="007A5990">
        <w:rPr>
          <w:rFonts w:ascii="Times New Roman" w:eastAsia="Calibri" w:hAnsi="Times New Roman" w:cs="Times New Roman"/>
          <w:iCs/>
          <w:sz w:val="24"/>
          <w:szCs w:val="24"/>
        </w:rPr>
        <w:t>novozaradených</w:t>
      </w:r>
      <w:proofErr w:type="spellEnd"/>
      <w:r w:rsidRPr="007A5990">
        <w:rPr>
          <w:rFonts w:ascii="Times New Roman" w:eastAsia="Calibri" w:hAnsi="Times New Roman" w:cs="Times New Roman"/>
          <w:iCs/>
          <w:sz w:val="24"/>
          <w:szCs w:val="24"/>
        </w:rPr>
        <w:t xml:space="preserve"> do zraniteľných oblastí pred nadlimitným znečistením dusičnanmi (podzemné a povrchové vody) a </w:t>
      </w:r>
      <w:proofErr w:type="spellStart"/>
      <w:r w:rsidRPr="007A5990">
        <w:rPr>
          <w:rFonts w:ascii="Times New Roman" w:eastAsia="Calibri" w:hAnsi="Times New Roman" w:cs="Times New Roman"/>
          <w:iCs/>
          <w:sz w:val="24"/>
          <w:szCs w:val="24"/>
        </w:rPr>
        <w:t>eutrofizáciou</w:t>
      </w:r>
      <w:proofErr w:type="spellEnd"/>
      <w:r w:rsidRPr="007A5990">
        <w:rPr>
          <w:rFonts w:ascii="Times New Roman" w:eastAsia="Calibri" w:hAnsi="Times New Roman" w:cs="Times New Roman"/>
          <w:iCs/>
          <w:sz w:val="24"/>
          <w:szCs w:val="24"/>
        </w:rPr>
        <w:t xml:space="preserve"> (povrchové vody) a za účelom zníženia tohto znečisťovania zásadne neovplyvní dostupnosť základných zdrojov. Naopak, zlepšenie manažmentu hnojív, pôdy a plodín prispeje k zníženiu neproduktívnych strát dusíka prípadne fosforu, čím následne prispeje k zvýšeniu účinnosti využitia živín v aplikovaných hnojivách (nutrient </w:t>
      </w:r>
      <w:proofErr w:type="spellStart"/>
      <w:r w:rsidRPr="007A5990">
        <w:rPr>
          <w:rFonts w:ascii="Times New Roman" w:eastAsia="Calibri" w:hAnsi="Times New Roman" w:cs="Times New Roman"/>
          <w:iCs/>
          <w:sz w:val="24"/>
          <w:szCs w:val="24"/>
        </w:rPr>
        <w:t>use</w:t>
      </w:r>
      <w:proofErr w:type="spellEnd"/>
      <w:r w:rsidRPr="007A5990">
        <w:rPr>
          <w:rFonts w:ascii="Times New Roman" w:eastAsia="Calibri" w:hAnsi="Times New Roman" w:cs="Times New Roman"/>
          <w:iCs/>
          <w:sz w:val="24"/>
          <w:szCs w:val="24"/>
        </w:rPr>
        <w:t xml:space="preserve"> </w:t>
      </w:r>
      <w:proofErr w:type="spellStart"/>
      <w:r w:rsidRPr="007A5990">
        <w:rPr>
          <w:rFonts w:ascii="Times New Roman" w:eastAsia="Calibri" w:hAnsi="Times New Roman" w:cs="Times New Roman"/>
          <w:iCs/>
          <w:sz w:val="24"/>
          <w:szCs w:val="24"/>
        </w:rPr>
        <w:t>efficiency</w:t>
      </w:r>
      <w:proofErr w:type="spellEnd"/>
      <w:r w:rsidRPr="007A5990">
        <w:rPr>
          <w:rFonts w:ascii="Times New Roman" w:eastAsia="Calibri" w:hAnsi="Times New Roman" w:cs="Times New Roman"/>
          <w:iCs/>
          <w:sz w:val="24"/>
          <w:szCs w:val="24"/>
        </w:rPr>
        <w:t xml:space="preserve">) a to sa v istej miere prejaví aj v znížení nákladov na nákup hnojív. Na druhej strane, v prípade podnikov nachádzajúcich sa v katastroch, ktoré budú vyradené zo zraniteľných oblastí je isté riziko, že znížením úrovne ochrany vôd pred znečistením živinami dôjde k recidíve t. j. k opätovnému zhoršeniu vôd.   </w:t>
      </w:r>
    </w:p>
    <w:p w14:paraId="4F7D1770" w14:textId="77777777" w:rsidR="002B57E9" w:rsidRDefault="002B57E9" w:rsidP="00E06106">
      <w:pPr>
        <w:spacing w:after="0" w:line="240" w:lineRule="auto"/>
        <w:jc w:val="both"/>
        <w:rPr>
          <w:rFonts w:ascii="Times New Roman" w:eastAsia="Calibri" w:hAnsi="Times New Roman" w:cs="Times New Roman"/>
          <w:i/>
          <w:sz w:val="24"/>
          <w:szCs w:val="24"/>
        </w:rPr>
      </w:pPr>
    </w:p>
    <w:p w14:paraId="13C3C861" w14:textId="7FFE07C5" w:rsidR="00E06106" w:rsidRPr="00E06106" w:rsidRDefault="00E06106" w:rsidP="00E06106">
      <w:pPr>
        <w:spacing w:after="0" w:line="240" w:lineRule="auto"/>
        <w:jc w:val="both"/>
        <w:rPr>
          <w:rFonts w:ascii="Times New Roman" w:eastAsia="Calibri" w:hAnsi="Times New Roman" w:cs="Times New Roman"/>
          <w:i/>
          <w:sz w:val="24"/>
          <w:szCs w:val="24"/>
        </w:rPr>
      </w:pPr>
      <w:r w:rsidRPr="00E06106">
        <w:rPr>
          <w:rFonts w:ascii="Times New Roman" w:eastAsia="Calibri" w:hAnsi="Times New Roman" w:cs="Times New Roman"/>
          <w:i/>
          <w:sz w:val="24"/>
          <w:szCs w:val="24"/>
        </w:rPr>
        <w:t>Ovplyvňuje zmena regulácie inovácie, vedu a výskum?</w:t>
      </w:r>
    </w:p>
    <w:p w14:paraId="58EAFC51" w14:textId="626EE4DE" w:rsidR="00E06106" w:rsidRPr="007A5990" w:rsidRDefault="00E06106" w:rsidP="00E06106">
      <w:pPr>
        <w:spacing w:after="0" w:line="240" w:lineRule="auto"/>
        <w:jc w:val="both"/>
        <w:rPr>
          <w:rFonts w:ascii="Times New Roman" w:eastAsia="Calibri" w:hAnsi="Times New Roman" w:cs="Times New Roman"/>
          <w:iCs/>
          <w:sz w:val="24"/>
          <w:szCs w:val="24"/>
        </w:rPr>
      </w:pPr>
      <w:r w:rsidRPr="007A5990">
        <w:rPr>
          <w:rFonts w:ascii="Times New Roman" w:eastAsia="Calibri" w:hAnsi="Times New Roman" w:cs="Times New Roman"/>
          <w:iCs/>
          <w:sz w:val="24"/>
          <w:szCs w:val="24"/>
        </w:rPr>
        <w:t xml:space="preserve">Samotná revízia zraniteľných oblastí a následne zvýšená ochrana vôd v podnikoch zaradených do zraniteľných oblastí (ZO) pred nadlimitným znečistením dusičnanmi (podzemné a povrchové vody) a </w:t>
      </w:r>
      <w:proofErr w:type="spellStart"/>
      <w:r w:rsidRPr="007A5990">
        <w:rPr>
          <w:rFonts w:ascii="Times New Roman" w:eastAsia="Calibri" w:hAnsi="Times New Roman" w:cs="Times New Roman"/>
          <w:iCs/>
          <w:sz w:val="24"/>
          <w:szCs w:val="24"/>
        </w:rPr>
        <w:t>eutrofizáciou</w:t>
      </w:r>
      <w:proofErr w:type="spellEnd"/>
      <w:r w:rsidRPr="007A5990">
        <w:rPr>
          <w:rFonts w:ascii="Times New Roman" w:eastAsia="Calibri" w:hAnsi="Times New Roman" w:cs="Times New Roman"/>
          <w:iCs/>
          <w:sz w:val="24"/>
          <w:szCs w:val="24"/>
        </w:rPr>
        <w:t xml:space="preserve"> (povrchové vody) nateraz neovplyvňuje inovácie, vedu a výskum. Naopak, aktivity výskumných inštitúcií, ktoré spadajú pod </w:t>
      </w:r>
      <w:r w:rsidR="007A5990" w:rsidRPr="007A5990">
        <w:rPr>
          <w:rFonts w:ascii="Times New Roman" w:eastAsia="Calibri" w:hAnsi="Times New Roman" w:cs="Times New Roman"/>
          <w:iCs/>
          <w:sz w:val="24"/>
          <w:szCs w:val="24"/>
        </w:rPr>
        <w:t>Ministerstvo životného prostredia Slovenskej republiky</w:t>
      </w:r>
      <w:r w:rsidRPr="007A5990">
        <w:rPr>
          <w:rFonts w:ascii="Times New Roman" w:eastAsia="Calibri" w:hAnsi="Times New Roman" w:cs="Times New Roman"/>
          <w:iCs/>
          <w:sz w:val="24"/>
          <w:szCs w:val="24"/>
        </w:rPr>
        <w:t xml:space="preserve"> v spolupráci s výskumnými inštitúciami v rezorte pôdohospodárstva postupne vyvíjajú nové prístupy k zvýšeniu objektívnosti vymedzovania zraniteľných oblastí, ako aj prístupy k hodnoteniu efektívnosti realizovaných opatrení.     </w:t>
      </w:r>
    </w:p>
    <w:p w14:paraId="15A1D7D7" w14:textId="77777777" w:rsidR="002B57E9" w:rsidRDefault="002B57E9" w:rsidP="00E06106">
      <w:pPr>
        <w:spacing w:after="0" w:line="240" w:lineRule="auto"/>
        <w:jc w:val="both"/>
        <w:rPr>
          <w:rFonts w:ascii="Times New Roman" w:eastAsia="Calibri" w:hAnsi="Times New Roman" w:cs="Times New Roman"/>
          <w:i/>
          <w:sz w:val="24"/>
          <w:szCs w:val="24"/>
        </w:rPr>
      </w:pPr>
    </w:p>
    <w:p w14:paraId="49DE896A" w14:textId="7A4073A7" w:rsidR="00E06106" w:rsidRPr="00E06106" w:rsidRDefault="00E06106" w:rsidP="00E06106">
      <w:pPr>
        <w:spacing w:after="0" w:line="240" w:lineRule="auto"/>
        <w:jc w:val="both"/>
        <w:rPr>
          <w:rFonts w:ascii="Times New Roman" w:eastAsia="Calibri" w:hAnsi="Times New Roman" w:cs="Times New Roman"/>
          <w:i/>
          <w:sz w:val="24"/>
          <w:szCs w:val="24"/>
        </w:rPr>
      </w:pPr>
      <w:r w:rsidRPr="00E06106">
        <w:rPr>
          <w:rFonts w:ascii="Times New Roman" w:eastAsia="Calibri" w:hAnsi="Times New Roman" w:cs="Times New Roman"/>
          <w:i/>
          <w:sz w:val="24"/>
          <w:szCs w:val="24"/>
        </w:rPr>
        <w:t>Ako prispieva zmena regulácie k cieľu Slovenska mať najlepšie podnikateľské prostredie spomedzi susediacich krajín EÚ?</w:t>
      </w:r>
    </w:p>
    <w:p w14:paraId="4AD9D859" w14:textId="529CBCC8" w:rsidR="00E06106" w:rsidRPr="007A5990" w:rsidRDefault="00E06106" w:rsidP="00E06106">
      <w:pPr>
        <w:spacing w:after="0" w:line="240" w:lineRule="auto"/>
        <w:jc w:val="both"/>
        <w:rPr>
          <w:rFonts w:ascii="Times New Roman" w:eastAsia="Calibri" w:hAnsi="Times New Roman" w:cs="Times New Roman"/>
          <w:iCs/>
          <w:sz w:val="24"/>
          <w:szCs w:val="24"/>
        </w:rPr>
      </w:pPr>
      <w:r w:rsidRPr="007A5990">
        <w:rPr>
          <w:rFonts w:ascii="Times New Roman" w:eastAsia="Calibri" w:hAnsi="Times New Roman" w:cs="Times New Roman"/>
          <w:iCs/>
          <w:sz w:val="24"/>
          <w:szCs w:val="24"/>
        </w:rPr>
        <w:t xml:space="preserve">Nakoľko zdravé životné prostredie v zmysle súčasných ambícií EÚ (napr. Zelená dohoda, Stratégia F2F, Stratégia v oblasti ochrany biodiverzity do roku 2030) spojené so znižovaním negatívnych </w:t>
      </w:r>
      <w:proofErr w:type="spellStart"/>
      <w:r w:rsidRPr="007A5990">
        <w:rPr>
          <w:rFonts w:ascii="Times New Roman" w:eastAsia="Calibri" w:hAnsi="Times New Roman" w:cs="Times New Roman"/>
          <w:iCs/>
          <w:sz w:val="24"/>
          <w:szCs w:val="24"/>
        </w:rPr>
        <w:t>externalít</w:t>
      </w:r>
      <w:proofErr w:type="spellEnd"/>
      <w:r w:rsidRPr="007A5990">
        <w:rPr>
          <w:rFonts w:ascii="Times New Roman" w:eastAsia="Calibri" w:hAnsi="Times New Roman" w:cs="Times New Roman"/>
          <w:iCs/>
          <w:sz w:val="24"/>
          <w:szCs w:val="24"/>
        </w:rPr>
        <w:t xml:space="preserve"> bude patriť k štandardom aj v oblasti poľnohospodárstva v EÚ, je žiadúce, aby aj slovenské poľnohospodárstvo malo primeranú úroveň ochrany životného prostredia ako je tomu v iných krajinách EÚ.      </w:t>
      </w:r>
    </w:p>
    <w:p w14:paraId="62032A08" w14:textId="77777777" w:rsidR="00E06106" w:rsidRPr="00D8247C" w:rsidRDefault="00E06106" w:rsidP="00E06106">
      <w:pPr>
        <w:spacing w:after="0" w:line="240" w:lineRule="auto"/>
        <w:jc w:val="both"/>
        <w:rPr>
          <w:rFonts w:ascii="Times New Roman" w:eastAsia="Calibri" w:hAnsi="Times New Roman" w:cs="Times New Roman"/>
          <w:i/>
          <w:sz w:val="24"/>
          <w:szCs w:val="24"/>
        </w:rPr>
      </w:pPr>
    </w:p>
    <w:p w14:paraId="2D28CFBB" w14:textId="77777777" w:rsidR="0058652A" w:rsidRPr="00D8247C" w:rsidRDefault="0058652A" w:rsidP="00EC3F6E">
      <w:pPr>
        <w:spacing w:after="0" w:line="240" w:lineRule="auto"/>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11B60EBB" w14:textId="77777777" w:rsidR="0058652A" w:rsidRPr="00D8247C" w:rsidRDefault="0058652A" w:rsidP="00EC3F6E">
      <w:pPr>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105FCE97" w14:textId="77777777" w:rsidR="0058652A" w:rsidRPr="00D8247C" w:rsidRDefault="00000000" w:rsidP="00EC3F6E">
      <w:pPr>
        <w:spacing w:after="0" w:line="240" w:lineRule="auto"/>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Content>
          <w:sdt>
            <w:sdtPr>
              <w:rPr>
                <w:rFonts w:ascii="Times New Roman" w:eastAsia="Calibri" w:hAnsi="Times New Roman" w:cs="Times New Roman"/>
                <w:i/>
                <w:sz w:val="24"/>
                <w:szCs w:val="24"/>
              </w:rPr>
              <w:id w:val="1729873660"/>
            </w:sdtPr>
            <w:sdtContent>
              <w:r w:rsidR="0058652A" w:rsidRPr="00D8247C">
                <w:rPr>
                  <w:rFonts w:ascii="Segoe UI Symbol" w:eastAsia="Calibri" w:hAnsi="Segoe UI Symbol" w:cs="Segoe UI Symbol"/>
                  <w:i/>
                  <w:sz w:val="24"/>
                  <w:szCs w:val="24"/>
                </w:rPr>
                <w:t>☐</w:t>
              </w:r>
            </w:sdtContent>
          </w:sdt>
        </w:sdtContent>
      </w:sdt>
      <w:r w:rsidR="0058652A" w:rsidRPr="00D8247C">
        <w:rPr>
          <w:rFonts w:ascii="Times New Roman" w:eastAsia="Calibri" w:hAnsi="Times New Roman" w:cs="Times New Roman"/>
          <w:i/>
          <w:sz w:val="24"/>
          <w:szCs w:val="24"/>
        </w:rPr>
        <w:t xml:space="preserve"> zvyšuje  </w:t>
      </w:r>
      <w:r w:rsidR="0058652A"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Content>
          <w:sdt>
            <w:sdtPr>
              <w:rPr>
                <w:rFonts w:ascii="Times New Roman" w:eastAsia="Calibri" w:hAnsi="Times New Roman" w:cs="Times New Roman"/>
                <w:i/>
                <w:sz w:val="24"/>
                <w:szCs w:val="24"/>
              </w:rPr>
              <w:id w:val="-80300261"/>
            </w:sdtPr>
            <w:sdtContent>
              <w:r w:rsidR="0058652A">
                <w:rPr>
                  <w:rFonts w:ascii="Segoe UI Symbol" w:eastAsia="Calibri" w:hAnsi="Segoe UI Symbol" w:cs="Segoe UI Symbol"/>
                  <w:i/>
                  <w:sz w:val="24"/>
                  <w:szCs w:val="24"/>
                </w:rPr>
                <w:t>x</w:t>
              </w:r>
            </w:sdtContent>
          </w:sdt>
        </w:sdtContent>
      </w:sdt>
      <w:r w:rsidR="0058652A" w:rsidRPr="00D8247C">
        <w:rPr>
          <w:rFonts w:ascii="Times New Roman" w:eastAsia="Calibri" w:hAnsi="Times New Roman" w:cs="Times New Roman"/>
          <w:i/>
          <w:sz w:val="24"/>
          <w:szCs w:val="24"/>
        </w:rPr>
        <w:t xml:space="preserve"> </w:t>
      </w:r>
      <w:r w:rsidR="0058652A">
        <w:rPr>
          <w:rFonts w:ascii="Times New Roman" w:eastAsia="Calibri" w:hAnsi="Times New Roman" w:cs="Times New Roman"/>
          <w:i/>
          <w:sz w:val="24"/>
          <w:szCs w:val="24"/>
        </w:rPr>
        <w:t xml:space="preserve"> </w:t>
      </w:r>
      <w:r w:rsidR="0058652A" w:rsidRPr="00D8247C">
        <w:rPr>
          <w:rFonts w:ascii="Times New Roman" w:eastAsia="Calibri" w:hAnsi="Times New Roman" w:cs="Times New Roman"/>
          <w:i/>
          <w:sz w:val="24"/>
          <w:szCs w:val="24"/>
        </w:rPr>
        <w:t>nemení</w:t>
      </w:r>
      <w:r w:rsidR="0058652A"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Content>
          <w:sdt>
            <w:sdtPr>
              <w:rPr>
                <w:rFonts w:ascii="Times New Roman" w:eastAsia="Calibri" w:hAnsi="Times New Roman" w:cs="Times New Roman"/>
                <w:i/>
                <w:sz w:val="24"/>
                <w:szCs w:val="24"/>
              </w:rPr>
              <w:id w:val="-1706551548"/>
            </w:sdtPr>
            <w:sdtContent>
              <w:r w:rsidR="0058652A" w:rsidRPr="00D8247C">
                <w:rPr>
                  <w:rFonts w:ascii="Segoe UI Symbol" w:eastAsia="Calibri" w:hAnsi="Segoe UI Symbol" w:cs="Segoe UI Symbol"/>
                  <w:i/>
                  <w:sz w:val="24"/>
                  <w:szCs w:val="24"/>
                </w:rPr>
                <w:t>☐</w:t>
              </w:r>
            </w:sdtContent>
          </w:sdt>
        </w:sdtContent>
      </w:sdt>
      <w:r w:rsidR="0058652A" w:rsidRPr="00D8247C">
        <w:rPr>
          <w:rFonts w:ascii="Times New Roman" w:eastAsia="Calibri" w:hAnsi="Times New Roman" w:cs="Times New Roman"/>
          <w:i/>
          <w:sz w:val="24"/>
          <w:szCs w:val="24"/>
        </w:rPr>
        <w:t xml:space="preserve"> znižuje</w:t>
      </w:r>
    </w:p>
    <w:p w14:paraId="4685223D" w14:textId="77777777" w:rsidR="0058652A" w:rsidRPr="00D8247C" w:rsidRDefault="0058652A" w:rsidP="00EC3F6E">
      <w:pPr>
        <w:spacing w:after="0" w:line="240" w:lineRule="auto"/>
        <w:jc w:val="both"/>
        <w:rPr>
          <w:rFonts w:ascii="Times New Roman" w:eastAsia="Calibri" w:hAnsi="Times New Roman" w:cs="Times New Roman"/>
          <w:i/>
          <w:sz w:val="24"/>
          <w:szCs w:val="24"/>
        </w:rPr>
      </w:pPr>
    </w:p>
    <w:p w14:paraId="3D59DE6C" w14:textId="77777777" w:rsidR="0058652A" w:rsidRPr="00D8247C" w:rsidRDefault="0058652A" w:rsidP="00EC3F6E">
      <w:pPr>
        <w:spacing w:after="0" w:line="240" w:lineRule="auto"/>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3BB6A170" w14:textId="41F42410" w:rsidR="0058652A" w:rsidRDefault="0058652A" w:rsidP="00EC3F6E">
      <w:pPr>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4E1851A1" w14:textId="28079863" w:rsidR="00E06106" w:rsidRDefault="00E06106" w:rsidP="00EC3F6E">
      <w:pPr>
        <w:spacing w:after="0" w:line="240" w:lineRule="auto"/>
        <w:jc w:val="both"/>
        <w:rPr>
          <w:rFonts w:ascii="Times New Roman" w:eastAsia="Calibri" w:hAnsi="Times New Roman" w:cs="Times New Roman"/>
          <w:i/>
          <w:sz w:val="24"/>
          <w:szCs w:val="24"/>
        </w:rPr>
      </w:pPr>
    </w:p>
    <w:p w14:paraId="466DE4BB" w14:textId="534F128E" w:rsidR="00E06106" w:rsidRPr="007A5990" w:rsidRDefault="00E06106" w:rsidP="00E06106">
      <w:pPr>
        <w:spacing w:after="0"/>
        <w:jc w:val="both"/>
        <w:rPr>
          <w:rFonts w:ascii="Times New Roman" w:eastAsia="Calibri" w:hAnsi="Times New Roman" w:cs="Times New Roman"/>
          <w:iCs/>
          <w:sz w:val="24"/>
          <w:szCs w:val="24"/>
        </w:rPr>
      </w:pPr>
      <w:r w:rsidRPr="007A5990">
        <w:rPr>
          <w:rFonts w:ascii="Times New Roman" w:eastAsia="Calibri" w:hAnsi="Times New Roman" w:cs="Times New Roman"/>
          <w:iCs/>
          <w:sz w:val="24"/>
          <w:szCs w:val="24"/>
        </w:rPr>
        <w:t>Revízia zraniteľných oblastí a následne zvýšená ochrana vôd v podnikoch zaradených do zraniteľných oblastí (ZO) pred nadlimitným znečistením dusičnanmi (podzemné a povrchové vody) a </w:t>
      </w:r>
      <w:proofErr w:type="spellStart"/>
      <w:r w:rsidRPr="007A5990">
        <w:rPr>
          <w:rFonts w:ascii="Times New Roman" w:eastAsia="Calibri" w:hAnsi="Times New Roman" w:cs="Times New Roman"/>
          <w:iCs/>
          <w:sz w:val="24"/>
          <w:szCs w:val="24"/>
        </w:rPr>
        <w:t>eutrofizáciou</w:t>
      </w:r>
      <w:proofErr w:type="spellEnd"/>
      <w:r w:rsidRPr="007A5990">
        <w:rPr>
          <w:rFonts w:ascii="Times New Roman" w:eastAsia="Calibri" w:hAnsi="Times New Roman" w:cs="Times New Roman"/>
          <w:iCs/>
          <w:sz w:val="24"/>
          <w:szCs w:val="24"/>
        </w:rPr>
        <w:t xml:space="preserve"> (povrchové vody) môže dočasne zvýšiť náklady</w:t>
      </w:r>
      <w:r w:rsidR="007A5990" w:rsidRPr="007A5990">
        <w:rPr>
          <w:rFonts w:ascii="Times New Roman" w:eastAsia="Calibri" w:hAnsi="Times New Roman" w:cs="Times New Roman"/>
          <w:iCs/>
          <w:sz w:val="24"/>
          <w:szCs w:val="24"/>
        </w:rPr>
        <w:t>,</w:t>
      </w:r>
      <w:r w:rsidRPr="007A5990">
        <w:rPr>
          <w:rFonts w:ascii="Times New Roman" w:eastAsia="Calibri" w:hAnsi="Times New Roman" w:cs="Times New Roman"/>
          <w:iCs/>
          <w:sz w:val="24"/>
          <w:szCs w:val="24"/>
        </w:rPr>
        <w:t xml:space="preserve"> a to najmä investičné, pri prípadnom dobudovávaní chýbajúcich skladovacích kapacít na hospodárske hnojivá. </w:t>
      </w:r>
    </w:p>
    <w:p w14:paraId="685C151C" w14:textId="77777777" w:rsidR="0058652A" w:rsidRPr="00D8247C" w:rsidRDefault="0058652A" w:rsidP="00EC3F6E">
      <w:pPr>
        <w:spacing w:after="0" w:line="240" w:lineRule="auto"/>
        <w:jc w:val="both"/>
        <w:rPr>
          <w:rFonts w:ascii="Times New Roman" w:eastAsia="Calibri" w:hAnsi="Times New Roman" w:cs="Times New Roman"/>
          <w:i/>
          <w:sz w:val="24"/>
          <w:szCs w:val="24"/>
        </w:rPr>
      </w:pPr>
    </w:p>
    <w:p w14:paraId="2FA2C1B1" w14:textId="77777777" w:rsidR="0058652A" w:rsidRPr="00D8247C" w:rsidRDefault="0058652A" w:rsidP="00EC3F6E">
      <w:pPr>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11ED7A12" w14:textId="77777777" w:rsidR="0058652A" w:rsidRPr="00D8247C" w:rsidRDefault="00000000" w:rsidP="00EC3F6E">
      <w:pPr>
        <w:spacing w:after="0" w:line="240" w:lineRule="auto"/>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Content>
          <w:sdt>
            <w:sdtPr>
              <w:rPr>
                <w:rFonts w:ascii="Times New Roman" w:eastAsia="Calibri" w:hAnsi="Times New Roman" w:cs="Times New Roman"/>
                <w:i/>
                <w:sz w:val="24"/>
                <w:szCs w:val="24"/>
              </w:rPr>
              <w:id w:val="825715010"/>
            </w:sdtPr>
            <w:sdtContent>
              <w:r w:rsidR="0058652A" w:rsidRPr="00D8247C">
                <w:rPr>
                  <w:rFonts w:ascii="Segoe UI Symbol" w:eastAsia="Calibri" w:hAnsi="Segoe UI Symbol" w:cs="Segoe UI Symbol"/>
                  <w:i/>
                  <w:sz w:val="24"/>
                  <w:szCs w:val="24"/>
                </w:rPr>
                <w:t>☐</w:t>
              </w:r>
            </w:sdtContent>
          </w:sdt>
        </w:sdtContent>
      </w:sdt>
      <w:r w:rsidR="0058652A" w:rsidRPr="00D8247C">
        <w:rPr>
          <w:rFonts w:ascii="Times New Roman" w:eastAsia="Calibri" w:hAnsi="Times New Roman" w:cs="Times New Roman"/>
          <w:i/>
          <w:sz w:val="24"/>
          <w:szCs w:val="24"/>
        </w:rPr>
        <w:t xml:space="preserve"> zvyšuje  </w:t>
      </w:r>
      <w:r w:rsidR="0058652A"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Content>
          <w:sdt>
            <w:sdtPr>
              <w:rPr>
                <w:rFonts w:ascii="Times New Roman" w:eastAsia="Calibri" w:hAnsi="Times New Roman" w:cs="Times New Roman"/>
                <w:i/>
                <w:sz w:val="24"/>
                <w:szCs w:val="24"/>
              </w:rPr>
              <w:id w:val="-1222205104"/>
            </w:sdtPr>
            <w:sdtContent>
              <w:r w:rsidR="0058652A">
                <w:rPr>
                  <w:rFonts w:ascii="Segoe UI Symbol" w:eastAsia="Calibri" w:hAnsi="Segoe UI Symbol" w:cs="Segoe UI Symbol"/>
                  <w:i/>
                  <w:sz w:val="24"/>
                  <w:szCs w:val="24"/>
                </w:rPr>
                <w:t xml:space="preserve">x </w:t>
              </w:r>
            </w:sdtContent>
          </w:sdt>
        </w:sdtContent>
      </w:sdt>
      <w:r w:rsidR="0058652A" w:rsidRPr="00D8247C">
        <w:rPr>
          <w:rFonts w:ascii="Times New Roman" w:eastAsia="Calibri" w:hAnsi="Times New Roman" w:cs="Times New Roman"/>
          <w:i/>
          <w:sz w:val="24"/>
          <w:szCs w:val="24"/>
        </w:rPr>
        <w:t xml:space="preserve"> nemení</w:t>
      </w:r>
      <w:r w:rsidR="0058652A"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Content>
          <w:sdt>
            <w:sdtPr>
              <w:rPr>
                <w:rFonts w:ascii="Times New Roman" w:eastAsia="Calibri" w:hAnsi="Times New Roman" w:cs="Times New Roman"/>
                <w:i/>
                <w:sz w:val="24"/>
                <w:szCs w:val="24"/>
              </w:rPr>
              <w:id w:val="-623767955"/>
            </w:sdtPr>
            <w:sdtContent>
              <w:r w:rsidR="0058652A" w:rsidRPr="00D8247C">
                <w:rPr>
                  <w:rFonts w:ascii="Segoe UI Symbol" w:eastAsia="Calibri" w:hAnsi="Segoe UI Symbol" w:cs="Segoe UI Symbol"/>
                  <w:i/>
                  <w:sz w:val="24"/>
                  <w:szCs w:val="24"/>
                </w:rPr>
                <w:t>☐</w:t>
              </w:r>
            </w:sdtContent>
          </w:sdt>
        </w:sdtContent>
      </w:sdt>
      <w:r w:rsidR="0058652A" w:rsidRPr="00D8247C">
        <w:rPr>
          <w:rFonts w:ascii="Times New Roman" w:eastAsia="Calibri" w:hAnsi="Times New Roman" w:cs="Times New Roman"/>
          <w:i/>
          <w:sz w:val="24"/>
          <w:szCs w:val="24"/>
        </w:rPr>
        <w:t xml:space="preserve"> znižuje</w:t>
      </w:r>
    </w:p>
    <w:p w14:paraId="5E70C50D" w14:textId="77777777" w:rsidR="0058652A" w:rsidRPr="00D8247C" w:rsidRDefault="0058652A" w:rsidP="00EC3F6E">
      <w:pPr>
        <w:spacing w:after="0" w:line="240" w:lineRule="auto"/>
        <w:jc w:val="both"/>
        <w:rPr>
          <w:rFonts w:ascii="Times New Roman" w:eastAsia="Calibri" w:hAnsi="Times New Roman" w:cs="Times New Roman"/>
          <w:i/>
          <w:sz w:val="24"/>
          <w:szCs w:val="24"/>
        </w:rPr>
      </w:pPr>
    </w:p>
    <w:p w14:paraId="0707F4FE" w14:textId="77777777" w:rsidR="0058652A" w:rsidRPr="001F1B43" w:rsidRDefault="0058652A" w:rsidP="00EC3F6E">
      <w:pPr>
        <w:spacing w:after="0" w:line="240" w:lineRule="auto"/>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574E76F5" w14:textId="77777777" w:rsidR="0058652A" w:rsidRDefault="0058652A" w:rsidP="00EC3F6E">
      <w:pPr>
        <w:spacing w:after="0" w:line="24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7836882A" w14:textId="10A7587B" w:rsidR="0058652A" w:rsidRDefault="0058652A" w:rsidP="00EC3F6E">
      <w:pPr>
        <w:pStyle w:val="Odsekzoznamu"/>
        <w:numPr>
          <w:ilvl w:val="0"/>
          <w:numId w:val="6"/>
        </w:numPr>
        <w:spacing w:after="0" w:line="24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vplyvy súvisiace so žiadosťami o alebo prijímaním dotácií, fondov, štátnej pomoci a čerpaním iných obdobných foriem podpory zo strany štátu, keďže sú sprievodným </w:t>
      </w:r>
      <w:r>
        <w:rPr>
          <w:rFonts w:ascii="Times New Roman" w:eastAsia="Calibri" w:hAnsi="Times New Roman" w:cs="Times New Roman"/>
          <w:i/>
          <w:sz w:val="24"/>
          <w:szCs w:val="24"/>
        </w:rPr>
        <w:lastRenderedPageBreak/>
        <w:t>javom uchádzania sa či získania benefitov, na ktoré nie je právny nárok priamo zo zákona, ale vzniká na základe prejavu vôle dotknutého subjektu;</w:t>
      </w:r>
    </w:p>
    <w:p w14:paraId="68253CC4" w14:textId="4B110D2F" w:rsidR="00E06106" w:rsidRPr="007A5990" w:rsidRDefault="00E06106" w:rsidP="00E06106">
      <w:pPr>
        <w:spacing w:after="0" w:line="254" w:lineRule="auto"/>
        <w:ind w:left="360"/>
        <w:jc w:val="both"/>
        <w:rPr>
          <w:rFonts w:ascii="Times New Roman" w:eastAsia="Calibri" w:hAnsi="Times New Roman" w:cs="Times New Roman"/>
          <w:iCs/>
          <w:sz w:val="24"/>
          <w:szCs w:val="24"/>
        </w:rPr>
      </w:pPr>
      <w:r w:rsidRPr="007A5990">
        <w:rPr>
          <w:rFonts w:ascii="Times New Roman" w:eastAsia="Calibri" w:hAnsi="Times New Roman" w:cs="Times New Roman"/>
          <w:iCs/>
          <w:sz w:val="24"/>
          <w:szCs w:val="24"/>
        </w:rPr>
        <w:t>Samotná revízia zraniteľných oblastí priamo neovplyvňuje poberanie dotácií zo strany štátu. Tie sú limitované až plnením požiadaviek akčného programu</w:t>
      </w:r>
      <w:r w:rsidR="008044AC" w:rsidRPr="007A5990">
        <w:rPr>
          <w:rFonts w:ascii="Times New Roman" w:eastAsia="Calibri" w:hAnsi="Times New Roman" w:cs="Times New Roman"/>
          <w:iCs/>
          <w:sz w:val="24"/>
          <w:szCs w:val="24"/>
        </w:rPr>
        <w:t xml:space="preserve"> na znižovanie znečisťovania vôd dusičnanmi z poľnohospodárskych zdrojov.</w:t>
      </w:r>
      <w:r w:rsidRPr="007A5990">
        <w:rPr>
          <w:rFonts w:ascii="Times New Roman" w:eastAsia="Calibri" w:hAnsi="Times New Roman" w:cs="Times New Roman"/>
          <w:iCs/>
          <w:sz w:val="24"/>
          <w:szCs w:val="24"/>
        </w:rPr>
        <w:t xml:space="preserve"> </w:t>
      </w:r>
    </w:p>
    <w:p w14:paraId="7EFA2CBD" w14:textId="77777777" w:rsidR="00E06106" w:rsidRDefault="00E06106" w:rsidP="00E06106">
      <w:pPr>
        <w:pStyle w:val="Odsekzoznamu"/>
        <w:spacing w:after="0" w:line="240" w:lineRule="auto"/>
        <w:jc w:val="both"/>
        <w:rPr>
          <w:rFonts w:ascii="Times New Roman" w:eastAsia="Calibri" w:hAnsi="Times New Roman" w:cs="Times New Roman"/>
          <w:i/>
          <w:sz w:val="24"/>
          <w:szCs w:val="24"/>
        </w:rPr>
      </w:pPr>
    </w:p>
    <w:p w14:paraId="5F12BA6D" w14:textId="676EBAAB" w:rsidR="0058652A" w:rsidRDefault="0058652A" w:rsidP="00EC3F6E">
      <w:pPr>
        <w:pStyle w:val="Odsekzoznamu"/>
        <w:numPr>
          <w:ilvl w:val="0"/>
          <w:numId w:val="6"/>
        </w:numPr>
        <w:spacing w:after="0" w:line="24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2E997F29" w14:textId="77777777" w:rsidR="00E06106" w:rsidRPr="007A5990" w:rsidRDefault="00E06106" w:rsidP="00E06106">
      <w:pPr>
        <w:spacing w:after="0" w:line="254" w:lineRule="auto"/>
        <w:ind w:left="360"/>
        <w:jc w:val="both"/>
        <w:rPr>
          <w:rFonts w:ascii="Times New Roman" w:eastAsia="Calibri" w:hAnsi="Times New Roman" w:cs="Times New Roman"/>
          <w:iCs/>
          <w:sz w:val="24"/>
          <w:szCs w:val="24"/>
        </w:rPr>
      </w:pPr>
      <w:r w:rsidRPr="007A5990">
        <w:rPr>
          <w:rFonts w:ascii="Times New Roman" w:eastAsia="Calibri" w:hAnsi="Times New Roman" w:cs="Times New Roman"/>
          <w:iCs/>
          <w:sz w:val="24"/>
          <w:szCs w:val="24"/>
        </w:rPr>
        <w:t>Samotná revízia zraniteľných oblastí priamo nesúvisí s reguláciou cien.</w:t>
      </w:r>
    </w:p>
    <w:p w14:paraId="1DFC2A15" w14:textId="77777777" w:rsidR="00E06106" w:rsidRPr="00E06106" w:rsidRDefault="00E06106" w:rsidP="00E06106">
      <w:pPr>
        <w:spacing w:after="0" w:line="240" w:lineRule="auto"/>
        <w:ind w:left="360"/>
        <w:jc w:val="both"/>
        <w:rPr>
          <w:rFonts w:ascii="Times New Roman" w:eastAsia="Calibri" w:hAnsi="Times New Roman" w:cs="Times New Roman"/>
          <w:i/>
          <w:sz w:val="24"/>
          <w:szCs w:val="24"/>
        </w:rPr>
      </w:pPr>
    </w:p>
    <w:p w14:paraId="6C86DB82" w14:textId="63EC222A" w:rsidR="0058652A" w:rsidRDefault="0058652A" w:rsidP="00EC3F6E">
      <w:pPr>
        <w:pStyle w:val="Odsekzoznamu"/>
        <w:numPr>
          <w:ilvl w:val="0"/>
          <w:numId w:val="6"/>
        </w:numPr>
        <w:spacing w:after="0" w:line="24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p>
    <w:p w14:paraId="74E79100" w14:textId="77777777" w:rsidR="00E06106" w:rsidRDefault="00E06106" w:rsidP="00E06106">
      <w:pPr>
        <w:pStyle w:val="Odsekzoznamu"/>
        <w:spacing w:after="0" w:line="240" w:lineRule="auto"/>
        <w:jc w:val="both"/>
        <w:rPr>
          <w:rFonts w:ascii="Times New Roman" w:eastAsia="Calibri" w:hAnsi="Times New Roman" w:cs="Times New Roman"/>
          <w:i/>
          <w:sz w:val="24"/>
          <w:szCs w:val="24"/>
        </w:rPr>
      </w:pPr>
    </w:p>
    <w:p w14:paraId="00BEA08B" w14:textId="350E93B0" w:rsidR="00E06106" w:rsidRPr="007A5990" w:rsidRDefault="00E06106" w:rsidP="00E06106">
      <w:pPr>
        <w:spacing w:after="0" w:line="254" w:lineRule="auto"/>
        <w:ind w:left="360"/>
        <w:jc w:val="both"/>
        <w:rPr>
          <w:rFonts w:ascii="Times New Roman" w:eastAsia="Calibri" w:hAnsi="Times New Roman" w:cs="Times New Roman"/>
          <w:iCs/>
          <w:sz w:val="24"/>
          <w:szCs w:val="24"/>
        </w:rPr>
      </w:pPr>
      <w:r w:rsidRPr="007A5990">
        <w:rPr>
          <w:rFonts w:ascii="Times New Roman" w:eastAsia="Calibri" w:hAnsi="Times New Roman" w:cs="Times New Roman"/>
          <w:iCs/>
          <w:sz w:val="24"/>
          <w:szCs w:val="24"/>
        </w:rPr>
        <w:t xml:space="preserve">Čo sa týka kvalitatívneho odhadu možných dopadov revízie zraniteľných oblastí, tak tie priamo nevytvárajú žiaden dopad resp. vplyv na podnikateľské prostredie. Určitý vplyv (pozri aj bod 3.4a) môže mať až plnenie povinností, ktoré sú špecifikované v akčnom programe zakotvenom v národnej legislatíve (zákon č. 136/2000 Z. z. </w:t>
      </w:r>
      <w:r w:rsidR="007A5990" w:rsidRPr="007A5990">
        <w:rPr>
          <w:rFonts w:ascii="Times New Roman" w:eastAsia="Calibri" w:hAnsi="Times New Roman" w:cs="Times New Roman"/>
          <w:iCs/>
          <w:sz w:val="24"/>
          <w:szCs w:val="24"/>
        </w:rPr>
        <w:t xml:space="preserve">o hnojivách </w:t>
      </w:r>
      <w:r w:rsidRPr="007A5990">
        <w:rPr>
          <w:rFonts w:ascii="Times New Roman" w:eastAsia="Calibri" w:hAnsi="Times New Roman" w:cs="Times New Roman"/>
          <w:iCs/>
          <w:sz w:val="24"/>
          <w:szCs w:val="24"/>
        </w:rPr>
        <w:t>v znení neskorších predpisov). Ako bolo už uvedené v časti 3.3 Produktivita, isté zvýšenie nákladov najmä investičných, prichádza do úvahy pri prípadnom dobudovávaní chýbajúcich skladovacích kapacít na hospodárske hnojivá. K opodstatnenosti obáv v tomto smere treba pripomenúť, že súčasná legislatíva v zraniteľných oblastiach umožňuje voľné skladovanie maštaľného hnoja na poľnohospodárskej pôde mimo obdobia zákazu aplikácie hnojív obsahujúcich dusík. Podobne, hospodárske hnojivá možno skladovať až v rozsahu ich 3 mesačnej produkcie zmluvne u iných subjektov. To znamená, že minimálna reálna kapacita skladovania hospodárskych hnojív v rámci konkrétneho poľnohospodárskeho podniku je 3 mesiace. S prihliadnutím na skutočnosť, že aplikácia týchto hnojív v jesenno-jarnom období na zamokrenú, zamrznutú či zasneženú pôdu (minimálne december až február) je z pohľadu ochrany vôd pred znečistením živinami principiálne nevhodná aj mimo zraniteľných oblastí, to znamená, že aj mimo ZO by skladovacie kapacity mali zodpovedať minimálne trojmesačnej produkcii týchto hnojív v podniku. To znamená, že na dobudovanie zvyšných chýbajúcich skladovacích</w:t>
      </w:r>
      <w:r w:rsidR="007A5990" w:rsidRPr="007A5990">
        <w:rPr>
          <w:rFonts w:ascii="Times New Roman" w:eastAsia="Calibri" w:hAnsi="Times New Roman" w:cs="Times New Roman"/>
          <w:iCs/>
          <w:sz w:val="24"/>
          <w:szCs w:val="24"/>
        </w:rPr>
        <w:t xml:space="preserve"> kapacít</w:t>
      </w:r>
      <w:r w:rsidRPr="007A5990">
        <w:rPr>
          <w:rFonts w:ascii="Times New Roman" w:eastAsia="Calibri" w:hAnsi="Times New Roman" w:cs="Times New Roman"/>
          <w:iCs/>
          <w:sz w:val="24"/>
          <w:szCs w:val="24"/>
        </w:rPr>
        <w:t xml:space="preserve"> (v nadväznosti na vyššie uvedený text) je možné sa uchádzať o dotácie z PRV SR, ktorý v oblasti investícií umožňuje spolufinancovať aj budovanie resp. modernizáciu skladovacích kapacít pre hospodárske hnojivá.</w:t>
      </w:r>
    </w:p>
    <w:p w14:paraId="70AC6AA2" w14:textId="77777777" w:rsidR="00E06106" w:rsidRPr="00E06106" w:rsidRDefault="00E06106" w:rsidP="00E06106">
      <w:pPr>
        <w:spacing w:after="0" w:line="240" w:lineRule="auto"/>
        <w:ind w:left="360"/>
        <w:jc w:val="both"/>
        <w:rPr>
          <w:rFonts w:ascii="Times New Roman" w:eastAsia="Calibri" w:hAnsi="Times New Roman" w:cs="Times New Roman"/>
          <w:i/>
          <w:sz w:val="24"/>
          <w:szCs w:val="24"/>
        </w:rPr>
      </w:pPr>
    </w:p>
    <w:p w14:paraId="0CA00A5B" w14:textId="77777777" w:rsidR="0058652A" w:rsidRPr="00F244DC" w:rsidRDefault="0058652A" w:rsidP="00EC3F6E">
      <w:pPr>
        <w:pStyle w:val="Odsekzoznamu"/>
        <w:numPr>
          <w:ilvl w:val="0"/>
          <w:numId w:val="6"/>
        </w:numPr>
        <w:spacing w:after="0" w:line="240"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72BA0FE9" w14:textId="691B220A" w:rsidR="0058652A" w:rsidRPr="007A5990" w:rsidRDefault="002B57E9" w:rsidP="002B57E9">
      <w:pPr>
        <w:spacing w:after="0" w:line="240" w:lineRule="auto"/>
        <w:ind w:left="426"/>
        <w:rPr>
          <w:rFonts w:ascii="Times New Roman" w:eastAsia="Times New Roman" w:hAnsi="Times New Roman" w:cs="Times New Roman"/>
          <w:b/>
          <w:iCs/>
          <w:sz w:val="28"/>
          <w:szCs w:val="28"/>
          <w:lang w:eastAsia="sk-SK"/>
        </w:rPr>
      </w:pPr>
      <w:r w:rsidRPr="007A5990">
        <w:rPr>
          <w:rFonts w:ascii="Times New Roman" w:eastAsia="Calibri" w:hAnsi="Times New Roman" w:cs="Times New Roman"/>
          <w:iCs/>
          <w:sz w:val="24"/>
          <w:szCs w:val="24"/>
        </w:rPr>
        <w:t>Samotn</w:t>
      </w:r>
      <w:r w:rsidR="00920861" w:rsidRPr="007A5990">
        <w:rPr>
          <w:rFonts w:ascii="Times New Roman" w:eastAsia="Calibri" w:hAnsi="Times New Roman" w:cs="Times New Roman"/>
          <w:iCs/>
          <w:sz w:val="24"/>
          <w:szCs w:val="24"/>
        </w:rPr>
        <w:t>ou</w:t>
      </w:r>
      <w:r w:rsidRPr="007A5990">
        <w:rPr>
          <w:rFonts w:ascii="Times New Roman" w:eastAsia="Calibri" w:hAnsi="Times New Roman" w:cs="Times New Roman"/>
          <w:iCs/>
          <w:sz w:val="24"/>
          <w:szCs w:val="24"/>
        </w:rPr>
        <w:t xml:space="preserve"> revízi</w:t>
      </w:r>
      <w:r w:rsidR="00920861" w:rsidRPr="007A5990">
        <w:rPr>
          <w:rFonts w:ascii="Times New Roman" w:eastAsia="Calibri" w:hAnsi="Times New Roman" w:cs="Times New Roman"/>
          <w:iCs/>
          <w:sz w:val="24"/>
          <w:szCs w:val="24"/>
        </w:rPr>
        <w:t>ou</w:t>
      </w:r>
      <w:r w:rsidRPr="007A5990">
        <w:rPr>
          <w:rFonts w:ascii="Times New Roman" w:eastAsia="Calibri" w:hAnsi="Times New Roman" w:cs="Times New Roman"/>
          <w:iCs/>
          <w:sz w:val="24"/>
          <w:szCs w:val="24"/>
        </w:rPr>
        <w:t xml:space="preserve"> zraniteľných oblastí </w:t>
      </w:r>
      <w:r w:rsidR="00920861" w:rsidRPr="007A5990">
        <w:rPr>
          <w:rFonts w:ascii="Times New Roman" w:eastAsia="Calibri" w:hAnsi="Times New Roman" w:cs="Times New Roman"/>
          <w:iCs/>
          <w:sz w:val="24"/>
          <w:szCs w:val="24"/>
        </w:rPr>
        <w:t>nedochádza ku</w:t>
      </w:r>
      <w:r w:rsidRPr="007A5990">
        <w:rPr>
          <w:rFonts w:ascii="Times New Roman" w:eastAsia="Calibri" w:hAnsi="Times New Roman" w:cs="Times New Roman"/>
          <w:iCs/>
          <w:sz w:val="24"/>
          <w:szCs w:val="24"/>
        </w:rPr>
        <w:t xml:space="preserve"> </w:t>
      </w:r>
      <w:proofErr w:type="spellStart"/>
      <w:r w:rsidRPr="007A5990">
        <w:rPr>
          <w:rFonts w:ascii="Times New Roman" w:eastAsia="Calibri" w:hAnsi="Times New Roman" w:cs="Times New Roman"/>
          <w:iCs/>
          <w:sz w:val="24"/>
          <w:szCs w:val="24"/>
        </w:rPr>
        <w:t>goldplating</w:t>
      </w:r>
      <w:r w:rsidR="00920861" w:rsidRPr="007A5990">
        <w:rPr>
          <w:rFonts w:ascii="Times New Roman" w:eastAsia="Calibri" w:hAnsi="Times New Roman" w:cs="Times New Roman"/>
          <w:iCs/>
          <w:sz w:val="24"/>
          <w:szCs w:val="24"/>
        </w:rPr>
        <w:t>u</w:t>
      </w:r>
      <w:proofErr w:type="spellEnd"/>
      <w:r w:rsidR="00920861" w:rsidRPr="007A5990">
        <w:rPr>
          <w:rFonts w:ascii="Times New Roman" w:eastAsia="Calibri" w:hAnsi="Times New Roman" w:cs="Times New Roman"/>
          <w:iCs/>
          <w:sz w:val="24"/>
          <w:szCs w:val="24"/>
        </w:rPr>
        <w:t>.</w:t>
      </w:r>
    </w:p>
    <w:p w14:paraId="375DE37A" w14:textId="77777777" w:rsidR="0064461F" w:rsidRDefault="0064461F" w:rsidP="00EC3F6E">
      <w:pPr>
        <w:spacing w:after="0" w:line="240" w:lineRule="auto"/>
        <w:jc w:val="both"/>
        <w:rPr>
          <w:rFonts w:ascii="Times New Roman" w:eastAsia="Times New Roman" w:hAnsi="Times New Roman" w:cs="Times New Roman"/>
          <w:sz w:val="24"/>
          <w:szCs w:val="24"/>
          <w:lang w:eastAsia="sk-SK"/>
        </w:rPr>
      </w:pPr>
    </w:p>
    <w:p w14:paraId="27EC9D48" w14:textId="77777777" w:rsidR="0064461F" w:rsidRPr="00645891" w:rsidRDefault="0064461F" w:rsidP="00730621">
      <w:pPr>
        <w:pStyle w:val="Odsekzoznamu"/>
        <w:spacing w:after="0" w:line="240" w:lineRule="auto"/>
        <w:ind w:left="1080"/>
        <w:jc w:val="both"/>
        <w:rPr>
          <w:rFonts w:ascii="Times New Roman" w:hAnsi="Times New Roman" w:cs="Times New Roman"/>
          <w:sz w:val="24"/>
          <w:szCs w:val="24"/>
        </w:rPr>
      </w:pPr>
    </w:p>
    <w:p w14:paraId="3B5AA474" w14:textId="77777777" w:rsidR="0064461F" w:rsidRDefault="0064461F" w:rsidP="00EC3F6E">
      <w:pPr>
        <w:spacing w:after="0" w:line="240" w:lineRule="auto"/>
        <w:jc w:val="both"/>
        <w:rPr>
          <w:rFonts w:ascii="Times New Roman" w:hAnsi="Times New Roman" w:cs="Times New Roman"/>
          <w:sz w:val="24"/>
          <w:szCs w:val="24"/>
        </w:rPr>
      </w:pPr>
    </w:p>
    <w:p w14:paraId="1F63D30E" w14:textId="77777777" w:rsidR="00915A66" w:rsidRPr="0064461F" w:rsidRDefault="0058652A" w:rsidP="00EC3F6E">
      <w:pPr>
        <w:spacing w:after="0" w:line="240" w:lineRule="auto"/>
        <w:jc w:val="both"/>
        <w:rPr>
          <w:rFonts w:ascii="Times New Roman" w:eastAsia="Times New Roman" w:hAnsi="Times New Roman" w:cs="Times New Roman"/>
          <w:sz w:val="24"/>
          <w:szCs w:val="24"/>
          <w:lang w:eastAsia="sk-SK"/>
        </w:rPr>
      </w:pPr>
      <w:r w:rsidRPr="0064461F">
        <w:rPr>
          <w:rFonts w:ascii="Times New Roman" w:hAnsi="Times New Roman" w:cs="Times New Roman"/>
          <w:sz w:val="24"/>
          <w:szCs w:val="24"/>
        </w:rPr>
        <w:t xml:space="preserve"> </w:t>
      </w:r>
    </w:p>
    <w:p w14:paraId="53A47C8D" w14:textId="77777777" w:rsidR="0058652A" w:rsidRDefault="0058652A" w:rsidP="00EC3F6E">
      <w:pPr>
        <w:spacing w:after="0" w:line="240" w:lineRule="auto"/>
        <w:rPr>
          <w:rFonts w:ascii="Times New Roman" w:eastAsia="Times New Roman" w:hAnsi="Times New Roman" w:cs="Times New Roman"/>
          <w:b/>
          <w:sz w:val="28"/>
          <w:szCs w:val="28"/>
          <w:lang w:eastAsia="sk-SK"/>
        </w:rPr>
      </w:pPr>
    </w:p>
    <w:p w14:paraId="684B1D77" w14:textId="77777777" w:rsidR="003201CC" w:rsidRDefault="003201CC" w:rsidP="00EC3F6E">
      <w:pPr>
        <w:spacing w:after="0" w:line="240" w:lineRule="auto"/>
        <w:rPr>
          <w:rFonts w:ascii="Times New Roman" w:eastAsia="Times New Roman" w:hAnsi="Times New Roman" w:cs="Times New Roman"/>
          <w:b/>
          <w:sz w:val="28"/>
          <w:szCs w:val="28"/>
          <w:lang w:eastAsia="sk-SK"/>
        </w:rPr>
      </w:pPr>
    </w:p>
    <w:p w14:paraId="24B63BD1" w14:textId="77777777" w:rsidR="003201CC" w:rsidRDefault="003201CC" w:rsidP="00EC3F6E">
      <w:pPr>
        <w:spacing w:after="0" w:line="240" w:lineRule="auto"/>
        <w:rPr>
          <w:rFonts w:ascii="Times New Roman" w:eastAsia="Times New Roman" w:hAnsi="Times New Roman" w:cs="Times New Roman"/>
          <w:b/>
          <w:sz w:val="28"/>
          <w:szCs w:val="28"/>
          <w:lang w:eastAsia="sk-SK"/>
        </w:rPr>
      </w:pPr>
    </w:p>
    <w:p w14:paraId="7E2195BE" w14:textId="77777777" w:rsidR="003201CC" w:rsidRDefault="003201CC" w:rsidP="00EC3F6E">
      <w:pPr>
        <w:spacing w:after="0" w:line="240" w:lineRule="auto"/>
        <w:rPr>
          <w:rFonts w:ascii="Times New Roman" w:eastAsia="Times New Roman" w:hAnsi="Times New Roman" w:cs="Times New Roman"/>
          <w:b/>
          <w:sz w:val="28"/>
          <w:szCs w:val="28"/>
          <w:lang w:eastAsia="sk-SK"/>
        </w:rPr>
      </w:pPr>
    </w:p>
    <w:p w14:paraId="697A8B8A" w14:textId="77777777" w:rsidR="003201CC" w:rsidRDefault="003201CC" w:rsidP="00EC3F6E">
      <w:pPr>
        <w:spacing w:after="0" w:line="240" w:lineRule="auto"/>
        <w:rPr>
          <w:rFonts w:ascii="Times New Roman" w:eastAsia="Times New Roman" w:hAnsi="Times New Roman" w:cs="Times New Roman"/>
          <w:b/>
          <w:sz w:val="28"/>
          <w:szCs w:val="28"/>
          <w:lang w:eastAsia="sk-SK"/>
        </w:rPr>
      </w:pPr>
    </w:p>
    <w:p w14:paraId="1D480E2B" w14:textId="77777777" w:rsidR="003201CC" w:rsidRDefault="003201CC" w:rsidP="00EC3F6E">
      <w:pPr>
        <w:spacing w:after="0" w:line="240" w:lineRule="auto"/>
        <w:rPr>
          <w:rFonts w:ascii="Times New Roman" w:eastAsia="Times New Roman" w:hAnsi="Times New Roman" w:cs="Times New Roman"/>
          <w:b/>
          <w:sz w:val="28"/>
          <w:szCs w:val="28"/>
          <w:lang w:eastAsia="sk-SK"/>
        </w:rPr>
      </w:pPr>
    </w:p>
    <w:sectPr w:rsidR="003201CC" w:rsidSect="00976CA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7808E" w14:textId="77777777" w:rsidR="004E59A1" w:rsidRDefault="004E59A1" w:rsidP="0058652A">
      <w:pPr>
        <w:spacing w:after="0" w:line="240" w:lineRule="auto"/>
      </w:pPr>
      <w:r>
        <w:separator/>
      </w:r>
    </w:p>
  </w:endnote>
  <w:endnote w:type="continuationSeparator" w:id="0">
    <w:p w14:paraId="13355470" w14:textId="77777777" w:rsidR="004E59A1" w:rsidRDefault="004E59A1" w:rsidP="00586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Helvetica Neue">
    <w:altName w:val="Arial"/>
    <w:charset w:val="00"/>
    <w:family w:val="auto"/>
    <w:pitch w:val="variable"/>
    <w:sig w:usb0="E50002FF" w:usb1="500079DB" w:usb2="0000001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035099"/>
      <w:docPartObj>
        <w:docPartGallery w:val="Page Numbers (Bottom of Page)"/>
        <w:docPartUnique/>
      </w:docPartObj>
    </w:sdtPr>
    <w:sdtEndPr>
      <w:rPr>
        <w:rFonts w:ascii="Times New Roman" w:hAnsi="Times New Roman" w:cs="Times New Roman"/>
        <w:sz w:val="24"/>
        <w:szCs w:val="24"/>
      </w:rPr>
    </w:sdtEndPr>
    <w:sdtContent>
      <w:p w14:paraId="66ED2DB7" w14:textId="7C59E19E" w:rsidR="006022C2" w:rsidRPr="006045CB" w:rsidRDefault="006022C2" w:rsidP="00976CA6">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6D38B3">
          <w:rPr>
            <w:rFonts w:ascii="Times New Roman" w:hAnsi="Times New Roman" w:cs="Times New Roman"/>
            <w:noProof/>
            <w:sz w:val="24"/>
            <w:szCs w:val="24"/>
          </w:rPr>
          <w:t>5</w:t>
        </w:r>
        <w:r w:rsidRPr="006045CB">
          <w:rPr>
            <w:rFonts w:ascii="Times New Roman" w:hAnsi="Times New Roman" w:cs="Times New Roman"/>
            <w:sz w:val="24"/>
            <w:szCs w:val="24"/>
          </w:rPr>
          <w:fldChar w:fldCharType="end"/>
        </w:r>
      </w:p>
    </w:sdtContent>
  </w:sdt>
  <w:p w14:paraId="33FFABFC" w14:textId="77777777" w:rsidR="006022C2" w:rsidRPr="00FF7125" w:rsidRDefault="006022C2" w:rsidP="00976CA6">
    <w:pPr>
      <w:pStyle w:val="Pta"/>
      <w:rPr>
        <w:sz w:val="24"/>
        <w:szCs w:val="24"/>
      </w:rPr>
    </w:pPr>
  </w:p>
  <w:p w14:paraId="7275A89A" w14:textId="77777777" w:rsidR="006022C2" w:rsidRDefault="006022C2">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2396E" w14:textId="77777777" w:rsidR="004E59A1" w:rsidRDefault="004E59A1" w:rsidP="0058652A">
      <w:pPr>
        <w:spacing w:after="0" w:line="240" w:lineRule="auto"/>
      </w:pPr>
      <w:r>
        <w:separator/>
      </w:r>
    </w:p>
  </w:footnote>
  <w:footnote w:type="continuationSeparator" w:id="0">
    <w:p w14:paraId="2CE02919" w14:textId="77777777" w:rsidR="004E59A1" w:rsidRDefault="004E59A1" w:rsidP="0058652A">
      <w:pPr>
        <w:spacing w:after="0" w:line="240" w:lineRule="auto"/>
      </w:pPr>
      <w:r>
        <w:continuationSeparator/>
      </w:r>
    </w:p>
  </w:footnote>
  <w:footnote w:id="1">
    <w:p w14:paraId="10934BBF" w14:textId="77777777" w:rsidR="006022C2" w:rsidRPr="000A6B7F" w:rsidRDefault="006022C2" w:rsidP="0058652A">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7DCDAAE3" w14:textId="77777777" w:rsidR="006022C2" w:rsidRPr="00804BC8" w:rsidRDefault="006022C2" w:rsidP="0058652A">
      <w:pPr>
        <w:pStyle w:val="Textpoznmkypodiarou"/>
        <w:jc w:val="both"/>
        <w:rPr>
          <w:rFonts w:ascii="Times New Roman" w:hAnsi="Times New Roman" w:cs="Times New Roman"/>
        </w:rPr>
      </w:pPr>
      <w:r w:rsidRPr="0083453F">
        <w:rPr>
          <w:rStyle w:val="Odkaznapoznmkupodiarou"/>
          <w:rFonts w:ascii="Times New Roman" w:hAnsi="Times New Roman" w:cs="Times New Roman"/>
          <w:color w:val="000000" w:themeColor="text1"/>
        </w:rPr>
        <w:footnoteRef/>
      </w:r>
      <w:r w:rsidRPr="0083453F">
        <w:rPr>
          <w:rFonts w:ascii="Times New Roman" w:hAnsi="Times New Roman" w:cs="Times New Roman"/>
          <w:color w:val="000000" w:themeColor="text1"/>
        </w:rPr>
        <w:t xml:space="preserve"> </w:t>
      </w:r>
      <w:r w:rsidRPr="0083453F">
        <w:rPr>
          <w:rFonts w:ascii="Times New Roman" w:hAnsi="Times New Roman" w:cs="Times New Roman"/>
          <w:color w:val="000000" w:themeColor="text1"/>
        </w:rPr>
        <w:t xml:space="preserve">Informácie sa uvádzajú  iba v prípade, ak sa predkladaným návrhom regulácie vykonáva transpozícia smernice EÚ a bol identifikovaný </w:t>
      </w:r>
      <w:proofErr w:type="spellStart"/>
      <w:r w:rsidRPr="0083453F">
        <w:rPr>
          <w:rFonts w:ascii="Times New Roman" w:hAnsi="Times New Roman" w:cs="Times New Roman"/>
          <w:color w:val="000000" w:themeColor="text1"/>
        </w:rPr>
        <w:t>goldplating</w:t>
      </w:r>
      <w:proofErr w:type="spellEnd"/>
      <w:r w:rsidRPr="0083453F">
        <w:rPr>
          <w:rFonts w:ascii="Times New Roman" w:hAnsi="Times New Roman" w:cs="Times New Roman"/>
          <w:color w:val="000000" w:themeColor="text1"/>
        </w:rPr>
        <w:t xml:space="preserve"> podľa tabuľky zhody alebo sa vykonáva implementácia nariadenia EÚ s </w:t>
      </w:r>
      <w:proofErr w:type="spellStart"/>
      <w:r w:rsidRPr="0083453F">
        <w:rPr>
          <w:rFonts w:ascii="Times New Roman" w:hAnsi="Times New Roman" w:cs="Times New Roman"/>
          <w:color w:val="000000" w:themeColor="text1"/>
        </w:rPr>
        <w:t>goldplatingom</w:t>
      </w:r>
      <w:proofErr w:type="spellEnd"/>
      <w:r w:rsidRPr="0083453F">
        <w:rPr>
          <w:rFonts w:ascii="Times New Roman" w:hAnsi="Times New Roman" w:cs="Times New Roman"/>
          <w:color w:val="000000" w:themeColor="text1"/>
        </w:rPr>
        <w:t>. Informá</w:t>
      </w:r>
      <w:r>
        <w:rPr>
          <w:rFonts w:ascii="Times New Roman" w:hAnsi="Times New Roman" w:cs="Times New Roman"/>
        </w:rPr>
        <w:t>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621B1C3" w14:textId="77777777" w:rsidR="006022C2" w:rsidRDefault="006022C2" w:rsidP="0058652A">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3F0F1" w14:textId="77777777" w:rsidR="006022C2" w:rsidRPr="006045CB" w:rsidRDefault="006022C2" w:rsidP="00976CA6">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1DBF4344" w14:textId="77777777" w:rsidR="006022C2" w:rsidRPr="006045CB" w:rsidRDefault="006022C2" w:rsidP="00976CA6">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26890278"/>
    <w:multiLevelType w:val="hybridMultilevel"/>
    <w:tmpl w:val="00B2E844"/>
    <w:lvl w:ilvl="0" w:tplc="041B0001">
      <w:start w:val="1"/>
      <w:numFmt w:val="bullet"/>
      <w:lvlText w:val=""/>
      <w:lvlJc w:val="left"/>
      <w:pPr>
        <w:ind w:left="1428" w:hanging="360"/>
      </w:pPr>
      <w:rPr>
        <w:rFonts w:ascii="Symbol" w:hAnsi="Symbol"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5" w15:restartNumberingAfterBreak="0">
    <w:nsid w:val="36E65A02"/>
    <w:multiLevelType w:val="hybridMultilevel"/>
    <w:tmpl w:val="A80C3DB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6A6410F"/>
    <w:multiLevelType w:val="hybridMultilevel"/>
    <w:tmpl w:val="C9381076"/>
    <w:lvl w:ilvl="0" w:tplc="57E6A844">
      <w:start w:val="245"/>
      <w:numFmt w:val="bullet"/>
      <w:lvlText w:val="-"/>
      <w:lvlJc w:val="left"/>
      <w:pPr>
        <w:ind w:left="1080" w:hanging="360"/>
      </w:pPr>
      <w:rPr>
        <w:rFonts w:ascii="Times New Roman" w:eastAsia="Calibri"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0"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3"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338384061">
    <w:abstractNumId w:val="1"/>
  </w:num>
  <w:num w:numId="2" w16cid:durableId="2052996831">
    <w:abstractNumId w:val="12"/>
  </w:num>
  <w:num w:numId="3" w16cid:durableId="1559170670">
    <w:abstractNumId w:val="13"/>
  </w:num>
  <w:num w:numId="4" w16cid:durableId="473909490">
    <w:abstractNumId w:val="11"/>
  </w:num>
  <w:num w:numId="5" w16cid:durableId="688606392">
    <w:abstractNumId w:val="8"/>
  </w:num>
  <w:num w:numId="6" w16cid:durableId="10616372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44037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2758824">
    <w:abstractNumId w:val="10"/>
  </w:num>
  <w:num w:numId="9" w16cid:durableId="547104812">
    <w:abstractNumId w:val="3"/>
  </w:num>
  <w:num w:numId="10" w16cid:durableId="685059788">
    <w:abstractNumId w:val="6"/>
  </w:num>
  <w:num w:numId="11" w16cid:durableId="1501971636">
    <w:abstractNumId w:val="0"/>
  </w:num>
  <w:num w:numId="12" w16cid:durableId="1528638570">
    <w:abstractNumId w:val="14"/>
  </w:num>
  <w:num w:numId="13" w16cid:durableId="609967394">
    <w:abstractNumId w:val="7"/>
  </w:num>
  <w:num w:numId="14" w16cid:durableId="2034378803">
    <w:abstractNumId w:val="4"/>
  </w:num>
  <w:num w:numId="15" w16cid:durableId="723066945">
    <w:abstractNumId w:val="5"/>
  </w:num>
  <w:num w:numId="16" w16cid:durableId="8738077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52A"/>
    <w:rsid w:val="00006666"/>
    <w:rsid w:val="00017F35"/>
    <w:rsid w:val="000273D7"/>
    <w:rsid w:val="00101EF6"/>
    <w:rsid w:val="001B2EBC"/>
    <w:rsid w:val="00207DF0"/>
    <w:rsid w:val="00212D43"/>
    <w:rsid w:val="00217705"/>
    <w:rsid w:val="00242F53"/>
    <w:rsid w:val="002A5205"/>
    <w:rsid w:val="002B3808"/>
    <w:rsid w:val="002B57E9"/>
    <w:rsid w:val="002D7607"/>
    <w:rsid w:val="002F1262"/>
    <w:rsid w:val="00303AC8"/>
    <w:rsid w:val="00303FFC"/>
    <w:rsid w:val="003201CC"/>
    <w:rsid w:val="00386DAD"/>
    <w:rsid w:val="003B5797"/>
    <w:rsid w:val="003D40B0"/>
    <w:rsid w:val="004349D3"/>
    <w:rsid w:val="00440521"/>
    <w:rsid w:val="00442861"/>
    <w:rsid w:val="004E59A1"/>
    <w:rsid w:val="005207F5"/>
    <w:rsid w:val="0055277B"/>
    <w:rsid w:val="00553174"/>
    <w:rsid w:val="0058235B"/>
    <w:rsid w:val="0058353E"/>
    <w:rsid w:val="0058652A"/>
    <w:rsid w:val="005B5E1C"/>
    <w:rsid w:val="005C0640"/>
    <w:rsid w:val="005F6821"/>
    <w:rsid w:val="006022C2"/>
    <w:rsid w:val="00624506"/>
    <w:rsid w:val="0064461F"/>
    <w:rsid w:val="00645891"/>
    <w:rsid w:val="00671668"/>
    <w:rsid w:val="006C750C"/>
    <w:rsid w:val="006D38B3"/>
    <w:rsid w:val="006E5659"/>
    <w:rsid w:val="00700049"/>
    <w:rsid w:val="00701A8A"/>
    <w:rsid w:val="007062F9"/>
    <w:rsid w:val="00730621"/>
    <w:rsid w:val="00734C65"/>
    <w:rsid w:val="00734DF8"/>
    <w:rsid w:val="00754B07"/>
    <w:rsid w:val="007577F7"/>
    <w:rsid w:val="00764E69"/>
    <w:rsid w:val="00766D79"/>
    <w:rsid w:val="007A00A0"/>
    <w:rsid w:val="007A4B55"/>
    <w:rsid w:val="007A5990"/>
    <w:rsid w:val="007B3B2A"/>
    <w:rsid w:val="007F7273"/>
    <w:rsid w:val="008012E4"/>
    <w:rsid w:val="008044AC"/>
    <w:rsid w:val="0080664B"/>
    <w:rsid w:val="00810EF0"/>
    <w:rsid w:val="0083453F"/>
    <w:rsid w:val="008444B9"/>
    <w:rsid w:val="00861C28"/>
    <w:rsid w:val="008B661B"/>
    <w:rsid w:val="008C1A48"/>
    <w:rsid w:val="008C2A07"/>
    <w:rsid w:val="008E7664"/>
    <w:rsid w:val="008F0F99"/>
    <w:rsid w:val="009105BA"/>
    <w:rsid w:val="00913B87"/>
    <w:rsid w:val="00915A66"/>
    <w:rsid w:val="00920861"/>
    <w:rsid w:val="009256A9"/>
    <w:rsid w:val="00976CA6"/>
    <w:rsid w:val="009A3228"/>
    <w:rsid w:val="009A557E"/>
    <w:rsid w:val="009B2625"/>
    <w:rsid w:val="009F4624"/>
    <w:rsid w:val="009F5972"/>
    <w:rsid w:val="009F6C13"/>
    <w:rsid w:val="00A07803"/>
    <w:rsid w:val="00A24695"/>
    <w:rsid w:val="00A63ACA"/>
    <w:rsid w:val="00A91049"/>
    <w:rsid w:val="00B03272"/>
    <w:rsid w:val="00B1258C"/>
    <w:rsid w:val="00B2409C"/>
    <w:rsid w:val="00B56FF5"/>
    <w:rsid w:val="00BC7D12"/>
    <w:rsid w:val="00BF27E9"/>
    <w:rsid w:val="00C0024C"/>
    <w:rsid w:val="00C12873"/>
    <w:rsid w:val="00C1381F"/>
    <w:rsid w:val="00CB1CF0"/>
    <w:rsid w:val="00CB5C6E"/>
    <w:rsid w:val="00CF6503"/>
    <w:rsid w:val="00D5606E"/>
    <w:rsid w:val="00D60356"/>
    <w:rsid w:val="00D81EE5"/>
    <w:rsid w:val="00DA6E40"/>
    <w:rsid w:val="00DF398C"/>
    <w:rsid w:val="00E06106"/>
    <w:rsid w:val="00E16A13"/>
    <w:rsid w:val="00E42BE2"/>
    <w:rsid w:val="00EA20E0"/>
    <w:rsid w:val="00EC0A6C"/>
    <w:rsid w:val="00EC3F6E"/>
    <w:rsid w:val="00EE534E"/>
    <w:rsid w:val="00EE567A"/>
    <w:rsid w:val="00F2163D"/>
    <w:rsid w:val="00F23C91"/>
    <w:rsid w:val="00F37E3D"/>
    <w:rsid w:val="00F546CF"/>
    <w:rsid w:val="00F56EC8"/>
    <w:rsid w:val="00FA2175"/>
    <w:rsid w:val="00FF406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3F3DA"/>
  <w15:chartTrackingRefBased/>
  <w15:docId w15:val="{6C4B8292-AC22-4E99-8D23-86F167F1B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8652A"/>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58652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58652A"/>
  </w:style>
  <w:style w:type="paragraph" w:styleId="Normlnywebov">
    <w:name w:val="Normal (Web)"/>
    <w:basedOn w:val="Normlny"/>
    <w:uiPriority w:val="99"/>
    <w:unhideWhenUsed/>
    <w:rsid w:val="0058652A"/>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586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586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58652A"/>
    <w:pPr>
      <w:tabs>
        <w:tab w:val="center" w:pos="4536"/>
        <w:tab w:val="right" w:pos="9072"/>
      </w:tabs>
      <w:spacing w:after="0" w:line="240" w:lineRule="auto"/>
    </w:pPr>
  </w:style>
  <w:style w:type="character" w:customStyle="1" w:styleId="PtaChar">
    <w:name w:val="Päta Char"/>
    <w:basedOn w:val="Predvolenpsmoodseku"/>
    <w:link w:val="Pta"/>
    <w:uiPriority w:val="99"/>
    <w:rsid w:val="0058652A"/>
  </w:style>
  <w:style w:type="paragraph" w:styleId="Textbubliny">
    <w:name w:val="Balloon Text"/>
    <w:basedOn w:val="Normlny"/>
    <w:link w:val="TextbublinyChar"/>
    <w:uiPriority w:val="99"/>
    <w:semiHidden/>
    <w:unhideWhenUsed/>
    <w:rsid w:val="0058652A"/>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58652A"/>
    <w:rPr>
      <w:rFonts w:ascii="Segoe UI" w:hAnsi="Segoe UI" w:cs="Segoe UI"/>
      <w:sz w:val="18"/>
      <w:szCs w:val="18"/>
    </w:rPr>
  </w:style>
  <w:style w:type="character" w:styleId="Odkaznakomentr">
    <w:name w:val="annotation reference"/>
    <w:basedOn w:val="Predvolenpsmoodseku"/>
    <w:uiPriority w:val="99"/>
    <w:semiHidden/>
    <w:unhideWhenUsed/>
    <w:rsid w:val="0058652A"/>
    <w:rPr>
      <w:sz w:val="16"/>
      <w:szCs w:val="16"/>
    </w:rPr>
  </w:style>
  <w:style w:type="paragraph" w:styleId="Textkomentra">
    <w:name w:val="annotation text"/>
    <w:basedOn w:val="Normlny"/>
    <w:link w:val="TextkomentraChar"/>
    <w:uiPriority w:val="99"/>
    <w:semiHidden/>
    <w:unhideWhenUsed/>
    <w:rsid w:val="0058652A"/>
    <w:pPr>
      <w:spacing w:line="240" w:lineRule="auto"/>
    </w:pPr>
    <w:rPr>
      <w:sz w:val="20"/>
      <w:szCs w:val="20"/>
    </w:rPr>
  </w:style>
  <w:style w:type="character" w:customStyle="1" w:styleId="TextkomentraChar">
    <w:name w:val="Text komentára Char"/>
    <w:basedOn w:val="Predvolenpsmoodseku"/>
    <w:link w:val="Textkomentra"/>
    <w:uiPriority w:val="99"/>
    <w:semiHidden/>
    <w:rsid w:val="0058652A"/>
    <w:rPr>
      <w:sz w:val="20"/>
      <w:szCs w:val="20"/>
    </w:rPr>
  </w:style>
  <w:style w:type="paragraph" w:styleId="Predmetkomentra">
    <w:name w:val="annotation subject"/>
    <w:basedOn w:val="Textkomentra"/>
    <w:next w:val="Textkomentra"/>
    <w:link w:val="PredmetkomentraChar"/>
    <w:uiPriority w:val="99"/>
    <w:semiHidden/>
    <w:unhideWhenUsed/>
    <w:rsid w:val="0058652A"/>
    <w:rPr>
      <w:b/>
      <w:bCs/>
    </w:rPr>
  </w:style>
  <w:style w:type="character" w:customStyle="1" w:styleId="PredmetkomentraChar">
    <w:name w:val="Predmet komentára Char"/>
    <w:basedOn w:val="TextkomentraChar"/>
    <w:link w:val="Predmetkomentra"/>
    <w:uiPriority w:val="99"/>
    <w:semiHidden/>
    <w:rsid w:val="0058652A"/>
    <w:rPr>
      <w:b/>
      <w:bCs/>
      <w:sz w:val="20"/>
      <w:szCs w:val="20"/>
    </w:rPr>
  </w:style>
  <w:style w:type="paragraph" w:styleId="Odsekzoznamu">
    <w:name w:val="List Paragraph"/>
    <w:aliases w:val="body,Odsek zoznamu2,Odsek zoznamu1,Odsek"/>
    <w:basedOn w:val="Normlny"/>
    <w:link w:val="OdsekzoznamuChar"/>
    <w:uiPriority w:val="34"/>
    <w:qFormat/>
    <w:rsid w:val="0058652A"/>
    <w:pPr>
      <w:ind w:left="720"/>
      <w:contextualSpacing/>
    </w:pPr>
  </w:style>
  <w:style w:type="paragraph" w:customStyle="1" w:styleId="gmail-m-1648484718305530482msolistparagraph">
    <w:name w:val="gmail-m_-1648484718305530482msolistparagraph"/>
    <w:basedOn w:val="Normlny"/>
    <w:rsid w:val="0058652A"/>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58652A"/>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58652A"/>
    <w:rPr>
      <w:sz w:val="20"/>
      <w:szCs w:val="20"/>
    </w:rPr>
  </w:style>
  <w:style w:type="character" w:styleId="Odkaznapoznmkupodiarou">
    <w:name w:val="footnote reference"/>
    <w:basedOn w:val="Predvolenpsmoodseku"/>
    <w:uiPriority w:val="99"/>
    <w:semiHidden/>
    <w:unhideWhenUsed/>
    <w:rsid w:val="0058652A"/>
    <w:rPr>
      <w:vertAlign w:val="superscript"/>
    </w:rPr>
  </w:style>
  <w:style w:type="paragraph" w:styleId="Revzia">
    <w:name w:val="Revision"/>
    <w:hidden/>
    <w:uiPriority w:val="99"/>
    <w:semiHidden/>
    <w:rsid w:val="0058652A"/>
    <w:pPr>
      <w:spacing w:after="0" w:line="240" w:lineRule="auto"/>
    </w:pPr>
  </w:style>
  <w:style w:type="character" w:styleId="Hypertextovprepojenie">
    <w:name w:val="Hyperlink"/>
    <w:basedOn w:val="Predvolenpsmoodseku"/>
    <w:uiPriority w:val="99"/>
    <w:unhideWhenUsed/>
    <w:rsid w:val="001B2EBC"/>
    <w:rPr>
      <w:color w:val="0563C1" w:themeColor="hyperlink"/>
      <w:u w:val="single"/>
    </w:rPr>
  </w:style>
  <w:style w:type="character" w:styleId="PouitHypertextovPrepojenie">
    <w:name w:val="FollowedHyperlink"/>
    <w:basedOn w:val="Predvolenpsmoodseku"/>
    <w:uiPriority w:val="99"/>
    <w:semiHidden/>
    <w:unhideWhenUsed/>
    <w:rsid w:val="001B2EBC"/>
    <w:rPr>
      <w:color w:val="954F72" w:themeColor="followedHyperlink"/>
      <w:u w:val="single"/>
    </w:rPr>
  </w:style>
  <w:style w:type="character" w:customStyle="1" w:styleId="OdsekzoznamuChar">
    <w:name w:val="Odsek zoznamu Char"/>
    <w:aliases w:val="body Char,Odsek zoznamu2 Char,Odsek zoznamu1 Char,Odsek Char"/>
    <w:link w:val="Odsekzoznamu"/>
    <w:uiPriority w:val="34"/>
    <w:locked/>
    <w:rsid w:val="00671668"/>
  </w:style>
  <w:style w:type="paragraph" w:customStyle="1" w:styleId="Predvolen">
    <w:name w:val="Predvolené"/>
    <w:rsid w:val="008444B9"/>
    <w:pPr>
      <w:spacing w:before="160" w:after="0" w:line="288" w:lineRule="auto"/>
    </w:pPr>
    <w:rPr>
      <w:rFonts w:ascii="Helvetica Neue" w:eastAsia="Helvetica Neue" w:hAnsi="Helvetica Neue" w:cs="Helvetica Neue"/>
      <w:color w:val="000000"/>
      <w:sz w:val="24"/>
      <w:szCs w:val="24"/>
      <w:lang w:eastAsia="sk-SK"/>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8828">
      <w:bodyDiv w:val="1"/>
      <w:marLeft w:val="0"/>
      <w:marRight w:val="0"/>
      <w:marTop w:val="0"/>
      <w:marBottom w:val="0"/>
      <w:divBdr>
        <w:top w:val="none" w:sz="0" w:space="0" w:color="auto"/>
        <w:left w:val="none" w:sz="0" w:space="0" w:color="auto"/>
        <w:bottom w:val="none" w:sz="0" w:space="0" w:color="auto"/>
        <w:right w:val="none" w:sz="0" w:space="0" w:color="auto"/>
      </w:divBdr>
    </w:div>
    <w:div w:id="258755543">
      <w:bodyDiv w:val="1"/>
      <w:marLeft w:val="0"/>
      <w:marRight w:val="0"/>
      <w:marTop w:val="0"/>
      <w:marBottom w:val="0"/>
      <w:divBdr>
        <w:top w:val="none" w:sz="0" w:space="0" w:color="auto"/>
        <w:left w:val="none" w:sz="0" w:space="0" w:color="auto"/>
        <w:bottom w:val="none" w:sz="0" w:space="0" w:color="auto"/>
        <w:right w:val="none" w:sz="0" w:space="0" w:color="auto"/>
      </w:divBdr>
    </w:div>
    <w:div w:id="374962011">
      <w:bodyDiv w:val="1"/>
      <w:marLeft w:val="0"/>
      <w:marRight w:val="0"/>
      <w:marTop w:val="0"/>
      <w:marBottom w:val="0"/>
      <w:divBdr>
        <w:top w:val="none" w:sz="0" w:space="0" w:color="auto"/>
        <w:left w:val="none" w:sz="0" w:space="0" w:color="auto"/>
        <w:bottom w:val="none" w:sz="0" w:space="0" w:color="auto"/>
        <w:right w:val="none" w:sz="0" w:space="0" w:color="auto"/>
      </w:divBdr>
    </w:div>
    <w:div w:id="432944688">
      <w:bodyDiv w:val="1"/>
      <w:marLeft w:val="0"/>
      <w:marRight w:val="0"/>
      <w:marTop w:val="0"/>
      <w:marBottom w:val="0"/>
      <w:divBdr>
        <w:top w:val="none" w:sz="0" w:space="0" w:color="auto"/>
        <w:left w:val="none" w:sz="0" w:space="0" w:color="auto"/>
        <w:bottom w:val="none" w:sz="0" w:space="0" w:color="auto"/>
        <w:right w:val="none" w:sz="0" w:space="0" w:color="auto"/>
      </w:divBdr>
    </w:div>
    <w:div w:id="630943607">
      <w:bodyDiv w:val="1"/>
      <w:marLeft w:val="0"/>
      <w:marRight w:val="0"/>
      <w:marTop w:val="0"/>
      <w:marBottom w:val="0"/>
      <w:divBdr>
        <w:top w:val="none" w:sz="0" w:space="0" w:color="auto"/>
        <w:left w:val="none" w:sz="0" w:space="0" w:color="auto"/>
        <w:bottom w:val="none" w:sz="0" w:space="0" w:color="auto"/>
        <w:right w:val="none" w:sz="0" w:space="0" w:color="auto"/>
      </w:divBdr>
    </w:div>
    <w:div w:id="727873591">
      <w:bodyDiv w:val="1"/>
      <w:marLeft w:val="0"/>
      <w:marRight w:val="0"/>
      <w:marTop w:val="0"/>
      <w:marBottom w:val="0"/>
      <w:divBdr>
        <w:top w:val="none" w:sz="0" w:space="0" w:color="auto"/>
        <w:left w:val="none" w:sz="0" w:space="0" w:color="auto"/>
        <w:bottom w:val="none" w:sz="0" w:space="0" w:color="auto"/>
        <w:right w:val="none" w:sz="0" w:space="0" w:color="auto"/>
      </w:divBdr>
    </w:div>
    <w:div w:id="848369095">
      <w:bodyDiv w:val="1"/>
      <w:marLeft w:val="0"/>
      <w:marRight w:val="0"/>
      <w:marTop w:val="0"/>
      <w:marBottom w:val="0"/>
      <w:divBdr>
        <w:top w:val="none" w:sz="0" w:space="0" w:color="auto"/>
        <w:left w:val="none" w:sz="0" w:space="0" w:color="auto"/>
        <w:bottom w:val="none" w:sz="0" w:space="0" w:color="auto"/>
        <w:right w:val="none" w:sz="0" w:space="0" w:color="auto"/>
      </w:divBdr>
    </w:div>
    <w:div w:id="1311860838">
      <w:bodyDiv w:val="1"/>
      <w:marLeft w:val="0"/>
      <w:marRight w:val="0"/>
      <w:marTop w:val="0"/>
      <w:marBottom w:val="0"/>
      <w:divBdr>
        <w:top w:val="none" w:sz="0" w:space="0" w:color="auto"/>
        <w:left w:val="none" w:sz="0" w:space="0" w:color="auto"/>
        <w:bottom w:val="none" w:sz="0" w:space="0" w:color="auto"/>
        <w:right w:val="none" w:sz="0" w:space="0" w:color="auto"/>
      </w:divBdr>
    </w:div>
    <w:div w:id="1330401918">
      <w:bodyDiv w:val="1"/>
      <w:marLeft w:val="0"/>
      <w:marRight w:val="0"/>
      <w:marTop w:val="0"/>
      <w:marBottom w:val="0"/>
      <w:divBdr>
        <w:top w:val="none" w:sz="0" w:space="0" w:color="auto"/>
        <w:left w:val="none" w:sz="0" w:space="0" w:color="auto"/>
        <w:bottom w:val="none" w:sz="0" w:space="0" w:color="auto"/>
        <w:right w:val="none" w:sz="0" w:space="0" w:color="auto"/>
      </w:divBdr>
    </w:div>
    <w:div w:id="1504322329">
      <w:bodyDiv w:val="1"/>
      <w:marLeft w:val="0"/>
      <w:marRight w:val="0"/>
      <w:marTop w:val="0"/>
      <w:marBottom w:val="0"/>
      <w:divBdr>
        <w:top w:val="none" w:sz="0" w:space="0" w:color="auto"/>
        <w:left w:val="none" w:sz="0" w:space="0" w:color="auto"/>
        <w:bottom w:val="none" w:sz="0" w:space="0" w:color="auto"/>
        <w:right w:val="none" w:sz="0" w:space="0" w:color="auto"/>
      </w:divBdr>
    </w:div>
    <w:div w:id="1539932021">
      <w:bodyDiv w:val="1"/>
      <w:marLeft w:val="0"/>
      <w:marRight w:val="0"/>
      <w:marTop w:val="0"/>
      <w:marBottom w:val="0"/>
      <w:divBdr>
        <w:top w:val="none" w:sz="0" w:space="0" w:color="auto"/>
        <w:left w:val="none" w:sz="0" w:space="0" w:color="auto"/>
        <w:bottom w:val="none" w:sz="0" w:space="0" w:color="auto"/>
        <w:right w:val="none" w:sz="0" w:space="0" w:color="auto"/>
      </w:divBdr>
    </w:div>
    <w:div w:id="1731997492">
      <w:bodyDiv w:val="1"/>
      <w:marLeft w:val="0"/>
      <w:marRight w:val="0"/>
      <w:marTop w:val="0"/>
      <w:marBottom w:val="0"/>
      <w:divBdr>
        <w:top w:val="none" w:sz="0" w:space="0" w:color="auto"/>
        <w:left w:val="none" w:sz="0" w:space="0" w:color="auto"/>
        <w:bottom w:val="none" w:sz="0" w:space="0" w:color="auto"/>
        <w:right w:val="none" w:sz="0" w:space="0" w:color="auto"/>
      </w:divBdr>
    </w:div>
    <w:div w:id="1838955163">
      <w:bodyDiv w:val="1"/>
      <w:marLeft w:val="0"/>
      <w:marRight w:val="0"/>
      <w:marTop w:val="0"/>
      <w:marBottom w:val="0"/>
      <w:divBdr>
        <w:top w:val="none" w:sz="0" w:space="0" w:color="auto"/>
        <w:left w:val="none" w:sz="0" w:space="0" w:color="auto"/>
        <w:bottom w:val="none" w:sz="0" w:space="0" w:color="auto"/>
        <w:right w:val="none" w:sz="0" w:space="0" w:color="auto"/>
      </w:divBdr>
      <w:divsChild>
        <w:div w:id="390617068">
          <w:marLeft w:val="0"/>
          <w:marRight w:val="0"/>
          <w:marTop w:val="0"/>
          <w:marBottom w:val="0"/>
          <w:divBdr>
            <w:top w:val="none" w:sz="0" w:space="0" w:color="auto"/>
            <w:left w:val="none" w:sz="0" w:space="0" w:color="auto"/>
            <w:bottom w:val="none" w:sz="0" w:space="0" w:color="auto"/>
            <w:right w:val="none" w:sz="0" w:space="0" w:color="auto"/>
          </w:divBdr>
        </w:div>
      </w:divsChild>
    </w:div>
    <w:div w:id="2040473466">
      <w:bodyDiv w:val="1"/>
      <w:marLeft w:val="0"/>
      <w:marRight w:val="0"/>
      <w:marTop w:val="0"/>
      <w:marBottom w:val="0"/>
      <w:divBdr>
        <w:top w:val="none" w:sz="0" w:space="0" w:color="auto"/>
        <w:left w:val="none" w:sz="0" w:space="0" w:color="auto"/>
        <w:bottom w:val="none" w:sz="0" w:space="0" w:color="auto"/>
        <w:right w:val="none" w:sz="0" w:space="0" w:color="auto"/>
      </w:divBdr>
    </w:div>
    <w:div w:id="2040623456">
      <w:bodyDiv w:val="1"/>
      <w:marLeft w:val="0"/>
      <w:marRight w:val="0"/>
      <w:marTop w:val="0"/>
      <w:marBottom w:val="0"/>
      <w:divBdr>
        <w:top w:val="none" w:sz="0" w:space="0" w:color="auto"/>
        <w:left w:val="none" w:sz="0" w:space="0" w:color="auto"/>
        <w:bottom w:val="none" w:sz="0" w:space="0" w:color="auto"/>
        <w:right w:val="none" w:sz="0" w:space="0" w:color="auto"/>
      </w:divBdr>
    </w:div>
    <w:div w:id="212175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hsr.sk/podnikatelske-prostredie/lepsia-regulacia/regulacne-zatazenie/kalkulacka-nakladov-regulaci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243AB-BE35-4971-AE0C-6FDC3076B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1525</Words>
  <Characters>8695</Characters>
  <DocSecurity>0</DocSecurity>
  <Lines>72</Lines>
  <Paragraphs>20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2026-08-28T12:24:00Z</dcterms:created>
  <dcterms:modified xsi:type="dcterms:W3CDTF">2026-08-28T12:24:00Z</dcterms:modified>
</cp:coreProperties>
</file>