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C5A283" w14:textId="77777777" w:rsidR="00054C41" w:rsidRPr="00895898" w:rsidRDefault="00054C41" w:rsidP="00054C41">
      <w:pPr>
        <w:jc w:val="center"/>
        <w:rPr>
          <w:rFonts w:ascii="Times New Roman" w:eastAsia="Calibri" w:hAnsi="Times New Roman" w:cs="Times New Roman"/>
          <w:b/>
          <w:sz w:val="28"/>
          <w:szCs w:val="28"/>
        </w:rPr>
      </w:pPr>
      <w:r w:rsidRPr="00895898">
        <w:rPr>
          <w:rFonts w:ascii="Times New Roman" w:eastAsia="Calibri" w:hAnsi="Times New Roman" w:cs="Times New Roman"/>
          <w:b/>
          <w:sz w:val="28"/>
          <w:szCs w:val="28"/>
        </w:rPr>
        <w:t>Analýza vplyvov na podnikateľské prostredie</w:t>
      </w:r>
    </w:p>
    <w:p w14:paraId="7AF84A90" w14:textId="77777777" w:rsidR="00054C41" w:rsidRPr="00895898" w:rsidRDefault="00054C41" w:rsidP="00054C41">
      <w:pPr>
        <w:jc w:val="both"/>
        <w:rPr>
          <w:rFonts w:ascii="Times New Roman" w:eastAsia="Calibri" w:hAnsi="Times New Roman" w:cs="Times New Roman"/>
          <w:b/>
          <w:sz w:val="24"/>
          <w:szCs w:val="24"/>
        </w:rPr>
      </w:pPr>
    </w:p>
    <w:p w14:paraId="22516163" w14:textId="5CEC3325" w:rsidR="00054C41"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Názov materiálu:</w:t>
      </w:r>
    </w:p>
    <w:p w14:paraId="5FCABA3B" w14:textId="175566BA" w:rsidR="0037328E" w:rsidRPr="001F1B43" w:rsidRDefault="0037328E" w:rsidP="00054C41">
      <w:pPr>
        <w:jc w:val="both"/>
        <w:rPr>
          <w:rFonts w:ascii="Times New Roman" w:eastAsia="Calibri" w:hAnsi="Times New Roman" w:cs="Times New Roman"/>
          <w:b/>
          <w:sz w:val="24"/>
          <w:szCs w:val="24"/>
        </w:rPr>
      </w:pPr>
      <w:r w:rsidRPr="0037328E">
        <w:rPr>
          <w:rFonts w:ascii="Times New Roman" w:eastAsia="Calibri" w:hAnsi="Times New Roman" w:cs="Times New Roman"/>
          <w:b/>
          <w:sz w:val="24"/>
          <w:szCs w:val="24"/>
        </w:rPr>
        <w:t>Návrh zákona, ktorým sa mení a dopĺňa zákon č. 106/2004 Z. z. o spotrebnej dani z tabakových výrobkov v znení neskorších predpisov</w:t>
      </w:r>
    </w:p>
    <w:p w14:paraId="2711DC2C"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Predkladateľ:</w:t>
      </w:r>
    </w:p>
    <w:p w14:paraId="73384937" w14:textId="0196CCF1" w:rsidR="00054C41" w:rsidRPr="0037328E" w:rsidRDefault="0037328E" w:rsidP="0037328E">
      <w:pPr>
        <w:rPr>
          <w:rFonts w:ascii="Times New Roman" w:eastAsia="Times New Roman" w:hAnsi="Times New Roman" w:cs="Times New Roman"/>
          <w:sz w:val="24"/>
          <w:szCs w:val="24"/>
          <w:lang w:eastAsia="sk-SK"/>
        </w:rPr>
      </w:pPr>
      <w:r w:rsidRPr="003831B8">
        <w:rPr>
          <w:rFonts w:ascii="Times New Roman" w:eastAsia="Times New Roman" w:hAnsi="Times New Roman" w:cs="Times New Roman"/>
          <w:sz w:val="24"/>
          <w:szCs w:val="24"/>
          <w:lang w:eastAsia="sk-SK"/>
        </w:rPr>
        <w:t>Ministerstvo financií Slovenskej republiky.</w:t>
      </w:r>
    </w:p>
    <w:p w14:paraId="515DBCE3"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3.1 Náklady regulácie</w:t>
      </w:r>
    </w:p>
    <w:p w14:paraId="14243EB0" w14:textId="77777777" w:rsidR="00054C41" w:rsidRPr="001F1B43" w:rsidRDefault="00054C41" w:rsidP="00C21399">
      <w:pPr>
        <w:tabs>
          <w:tab w:val="left" w:pos="8025"/>
        </w:tabs>
        <w:rPr>
          <w:rFonts w:ascii="Times New Roman" w:eastAsia="Calibri" w:hAnsi="Times New Roman" w:cs="Times New Roman"/>
          <w:bCs/>
          <w:i/>
          <w:iCs/>
          <w:sz w:val="24"/>
          <w:szCs w:val="24"/>
        </w:rPr>
      </w:pPr>
      <w:r w:rsidRPr="001F1B43">
        <w:rPr>
          <w:rFonts w:ascii="Times New Roman" w:eastAsia="Calibri" w:hAnsi="Times New Roman" w:cs="Times New Roman"/>
          <w:b/>
          <w:i/>
          <w:iCs/>
          <w:sz w:val="24"/>
          <w:szCs w:val="24"/>
        </w:rPr>
        <w:t xml:space="preserve">3.1.1 Súhrnná tabuľka nákladov regulácie </w:t>
      </w:r>
      <w:r w:rsidR="00C21399">
        <w:rPr>
          <w:rFonts w:ascii="Times New Roman" w:eastAsia="Calibri" w:hAnsi="Times New Roman" w:cs="Times New Roman"/>
          <w:b/>
          <w:i/>
          <w:iCs/>
          <w:sz w:val="24"/>
          <w:szCs w:val="24"/>
        </w:rPr>
        <w:tab/>
      </w:r>
    </w:p>
    <w:p w14:paraId="4D85A0D5" w14:textId="77777777" w:rsidR="00054C41" w:rsidRPr="00D8247C"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1: Zmeny nákladov (ročne) v prepočte na podnikateľské prostredie (PP), vyhodnotenie mechanizmu znižovania byrokracie a náklado</w:t>
      </w:r>
      <w:r w:rsidR="000A6B7F">
        <w:rPr>
          <w:rFonts w:ascii="Times New Roman" w:eastAsia="Calibri" w:hAnsi="Times New Roman" w:cs="Times New Roman"/>
          <w:i/>
          <w:sz w:val="24"/>
          <w:szCs w:val="24"/>
        </w:rPr>
        <w:t>v</w:t>
      </w:r>
      <w:r w:rsidR="00C929AE">
        <w:rPr>
          <w:rFonts w:ascii="Times New Roman" w:eastAsia="Calibri" w:hAnsi="Times New Roman" w:cs="Times New Roman"/>
          <w:i/>
          <w:sz w:val="24"/>
          <w:szCs w:val="24"/>
        </w:rPr>
        <w:t xml:space="preserve">, náklady </w:t>
      </w:r>
      <w:proofErr w:type="spellStart"/>
      <w:r w:rsidR="00C929AE" w:rsidRPr="00804BC8">
        <w:rPr>
          <w:rFonts w:ascii="Times New Roman" w:eastAsia="Calibri" w:hAnsi="Times New Roman" w:cs="Times New Roman"/>
          <w:i/>
          <w:sz w:val="24"/>
          <w:szCs w:val="24"/>
        </w:rPr>
        <w:t>goldplatingu</w:t>
      </w:r>
      <w:proofErr w:type="spellEnd"/>
      <w:r w:rsidR="00C929AE">
        <w:rPr>
          <w:rStyle w:val="Odkaznapoznmkupodiarou"/>
          <w:rFonts w:ascii="Times New Roman" w:eastAsia="Calibri" w:hAnsi="Times New Roman" w:cs="Times New Roman"/>
          <w:i/>
          <w:sz w:val="24"/>
          <w:szCs w:val="24"/>
        </w:rPr>
        <w:footnoteReference w:id="1"/>
      </w:r>
      <w:r w:rsidR="000A6B7F">
        <w:rPr>
          <w:rFonts w:ascii="Times New Roman" w:eastAsia="Calibri" w:hAnsi="Times New Roman" w:cs="Times New Roman"/>
          <w:i/>
          <w:sz w:val="24"/>
          <w:szCs w:val="24"/>
        </w:rPr>
        <w:t xml:space="preserve"> </w:t>
      </w:r>
      <w:r w:rsidR="00C929AE">
        <w:rPr>
          <w:rFonts w:ascii="Times New Roman" w:eastAsia="Calibri" w:hAnsi="Times New Roman" w:cs="Times New Roman"/>
          <w:i/>
          <w:sz w:val="24"/>
          <w:szCs w:val="24"/>
        </w:rPr>
        <w:t>na podnikateľské prostredie</w:t>
      </w:r>
      <w:r w:rsidRPr="00D8247C">
        <w:rPr>
          <w:rFonts w:ascii="Times New Roman" w:eastAsia="Calibri" w:hAnsi="Times New Roman" w:cs="Times New Roman"/>
          <w:i/>
          <w:sz w:val="24"/>
          <w:szCs w:val="24"/>
        </w:rPr>
        <w:t xml:space="preserve">. </w:t>
      </w:r>
    </w:p>
    <w:p w14:paraId="1A77DC61" w14:textId="77777777" w:rsidR="00054C41" w:rsidRPr="00D8247C"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Nahraďte rovnakou tabuľkou po vyplnení Kalkulačky nákladov podnikateľského prostredia, ktorá je povinnou prílohou tejto analýzy a nájdete ju na </w:t>
      </w:r>
      <w:hyperlink r:id="rId9" w:history="1">
        <w:r w:rsidRPr="00D8247C">
          <w:rPr>
            <w:rFonts w:ascii="Times New Roman" w:eastAsia="Calibri" w:hAnsi="Times New Roman" w:cs="Times New Roman"/>
            <w:i/>
            <w:color w:val="0563C1"/>
            <w:sz w:val="24"/>
            <w:szCs w:val="24"/>
            <w:u w:val="single"/>
          </w:rPr>
          <w:t>webovom sídle MH SR</w:t>
        </w:r>
      </w:hyperlink>
      <w:r w:rsidRPr="00D8247C">
        <w:rPr>
          <w:rFonts w:ascii="Times New Roman" w:eastAsia="Calibri" w:hAnsi="Times New Roman" w:cs="Times New Roman"/>
          <w:i/>
          <w:sz w:val="24"/>
          <w:szCs w:val="24"/>
        </w:rPr>
        <w:t xml:space="preserve">, (ďalej len </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Kalkulačka nákladov</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w:t>
      </w:r>
    </w:p>
    <w:tbl>
      <w:tblPr>
        <w:tblW w:w="9514" w:type="dxa"/>
        <w:tblInd w:w="70" w:type="dxa"/>
        <w:tblCellMar>
          <w:left w:w="70" w:type="dxa"/>
          <w:right w:w="70" w:type="dxa"/>
        </w:tblCellMar>
        <w:tblLook w:val="04A0" w:firstRow="1" w:lastRow="0" w:firstColumn="1" w:lastColumn="0" w:noHBand="0" w:noVBand="1"/>
      </w:tblPr>
      <w:tblGrid>
        <w:gridCol w:w="146"/>
        <w:gridCol w:w="3540"/>
        <w:gridCol w:w="2623"/>
        <w:gridCol w:w="169"/>
        <w:gridCol w:w="160"/>
        <w:gridCol w:w="2293"/>
        <w:gridCol w:w="423"/>
        <w:gridCol w:w="160"/>
      </w:tblGrid>
      <w:tr w:rsidR="00C929AE" w:rsidRPr="00C929AE" w14:paraId="74CF9C31" w14:textId="77777777" w:rsidTr="003A3124">
        <w:trPr>
          <w:trHeight w:val="270"/>
        </w:trPr>
        <w:tc>
          <w:tcPr>
            <w:tcW w:w="146" w:type="dxa"/>
            <w:tcBorders>
              <w:top w:val="nil"/>
              <w:left w:val="nil"/>
              <w:bottom w:val="nil"/>
              <w:right w:val="nil"/>
            </w:tcBorders>
            <w:shd w:val="clear" w:color="auto" w:fill="auto"/>
            <w:noWrap/>
            <w:vAlign w:val="bottom"/>
            <w:hideMark/>
          </w:tcPr>
          <w:p w14:paraId="034E3648"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shd w:val="clear" w:color="auto" w:fill="auto"/>
            <w:noWrap/>
            <w:vAlign w:val="bottom"/>
            <w:hideMark/>
          </w:tcPr>
          <w:p w14:paraId="6A850EBE"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shd w:val="clear" w:color="auto" w:fill="auto"/>
            <w:noWrap/>
            <w:vAlign w:val="bottom"/>
            <w:hideMark/>
          </w:tcPr>
          <w:p w14:paraId="0D937DC6"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160" w:type="dxa"/>
            <w:tcBorders>
              <w:top w:val="nil"/>
              <w:left w:val="nil"/>
              <w:bottom w:val="nil"/>
              <w:right w:val="nil"/>
            </w:tcBorders>
            <w:shd w:val="clear" w:color="auto" w:fill="auto"/>
            <w:noWrap/>
            <w:vAlign w:val="bottom"/>
            <w:hideMark/>
          </w:tcPr>
          <w:p w14:paraId="6E4CCAE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16" w:type="dxa"/>
            <w:gridSpan w:val="2"/>
            <w:tcBorders>
              <w:top w:val="nil"/>
              <w:left w:val="nil"/>
              <w:bottom w:val="nil"/>
              <w:right w:val="nil"/>
            </w:tcBorders>
            <w:shd w:val="clear" w:color="auto" w:fill="auto"/>
            <w:noWrap/>
            <w:vAlign w:val="bottom"/>
            <w:hideMark/>
          </w:tcPr>
          <w:p w14:paraId="130FEB3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160" w:type="dxa"/>
            <w:tcBorders>
              <w:top w:val="nil"/>
              <w:left w:val="nil"/>
              <w:bottom w:val="nil"/>
              <w:right w:val="nil"/>
            </w:tcBorders>
            <w:shd w:val="clear" w:color="auto" w:fill="auto"/>
            <w:noWrap/>
            <w:vAlign w:val="bottom"/>
            <w:hideMark/>
          </w:tcPr>
          <w:p w14:paraId="64BE54FF" w14:textId="77777777" w:rsidR="00C929AE" w:rsidRPr="00C929AE" w:rsidRDefault="00C929AE" w:rsidP="00C929AE">
            <w:pPr>
              <w:spacing w:after="0" w:line="240" w:lineRule="auto"/>
              <w:jc w:val="center"/>
              <w:rPr>
                <w:rFonts w:ascii="Times New Roman" w:eastAsia="Times New Roman" w:hAnsi="Times New Roman" w:cs="Times New Roman"/>
                <w:color w:val="000000"/>
                <w:sz w:val="20"/>
                <w:szCs w:val="20"/>
                <w:lang w:eastAsia="sk-SK"/>
              </w:rPr>
            </w:pPr>
          </w:p>
        </w:tc>
      </w:tr>
      <w:tr w:rsidR="00C929AE" w:rsidRPr="00C929AE" w14:paraId="7BEF3D83" w14:textId="77777777" w:rsidTr="00804BC8">
        <w:trPr>
          <w:gridAfter w:val="2"/>
          <w:wAfter w:w="583" w:type="dxa"/>
          <w:trHeight w:val="451"/>
        </w:trPr>
        <w:tc>
          <w:tcPr>
            <w:tcW w:w="146" w:type="dxa"/>
            <w:tcBorders>
              <w:top w:val="nil"/>
              <w:left w:val="nil"/>
              <w:bottom w:val="nil"/>
              <w:right w:val="nil"/>
            </w:tcBorders>
            <w:shd w:val="clear" w:color="auto" w:fill="auto"/>
            <w:noWrap/>
            <w:vAlign w:val="bottom"/>
            <w:hideMark/>
          </w:tcPr>
          <w:p w14:paraId="5BA7F0AC"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54C8CD7A" w14:textId="77777777" w:rsidR="00C929AE" w:rsidRPr="00C929AE" w:rsidRDefault="00C929AE" w:rsidP="00C929AE">
            <w:pPr>
              <w:spacing w:after="0" w:line="240" w:lineRule="auto"/>
              <w:jc w:val="center"/>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TYP NÁKLADOV</w:t>
            </w:r>
          </w:p>
        </w:tc>
        <w:tc>
          <w:tcPr>
            <w:tcW w:w="2623" w:type="dxa"/>
            <w:tcBorders>
              <w:top w:val="single" w:sz="8" w:space="0" w:color="auto"/>
              <w:left w:val="nil"/>
              <w:bottom w:val="single" w:sz="4" w:space="0" w:color="auto"/>
              <w:right w:val="single" w:sz="4" w:space="0" w:color="auto"/>
            </w:tcBorders>
            <w:shd w:val="clear" w:color="000000" w:fill="FFC000"/>
            <w:vAlign w:val="center"/>
            <w:hideMark/>
          </w:tcPr>
          <w:p w14:paraId="367F96BD"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Zvýšenie nákladov v € na PP</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57C6AD32"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Zníženie nákladov v € na PP</w:t>
            </w:r>
          </w:p>
        </w:tc>
      </w:tr>
      <w:tr w:rsidR="00C929AE" w:rsidRPr="00C929AE" w14:paraId="0F790483" w14:textId="77777777" w:rsidTr="00804BC8">
        <w:trPr>
          <w:gridAfter w:val="2"/>
          <w:wAfter w:w="583" w:type="dxa"/>
          <w:trHeight w:val="600"/>
        </w:trPr>
        <w:tc>
          <w:tcPr>
            <w:tcW w:w="146" w:type="dxa"/>
            <w:tcBorders>
              <w:top w:val="nil"/>
              <w:left w:val="nil"/>
              <w:bottom w:val="nil"/>
              <w:right w:val="nil"/>
            </w:tcBorders>
            <w:shd w:val="clear" w:color="auto" w:fill="auto"/>
            <w:noWrap/>
            <w:vAlign w:val="bottom"/>
            <w:hideMark/>
          </w:tcPr>
          <w:p w14:paraId="2417CF71"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407DD77A" w14:textId="77777777" w:rsidR="00C929AE" w:rsidRPr="00C929AE" w:rsidRDefault="00C929AE" w:rsidP="00C929AE">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A.</w:t>
            </w:r>
            <w:r>
              <w:rPr>
                <w:rFonts w:ascii="Times New Roman" w:eastAsia="Times New Roman" w:hAnsi="Times New Roman" w:cs="Times New Roman"/>
                <w:b/>
                <w:bCs/>
                <w:i/>
                <w:iCs/>
                <w:color w:val="000000"/>
                <w:sz w:val="20"/>
                <w:szCs w:val="20"/>
                <w:lang w:eastAsia="sk-SK"/>
              </w:rPr>
              <w:t xml:space="preserve"> </w:t>
            </w:r>
            <w:r w:rsidRPr="00C929AE">
              <w:rPr>
                <w:rFonts w:ascii="Times New Roman" w:eastAsia="Times New Roman" w:hAnsi="Times New Roman" w:cs="Times New Roman"/>
                <w:b/>
                <w:bCs/>
                <w:i/>
                <w:iCs/>
                <w:color w:val="000000"/>
                <w:sz w:val="20"/>
                <w:szCs w:val="20"/>
                <w:lang w:eastAsia="sk-SK"/>
              </w:rPr>
              <w:t xml:space="preserve">Dane, odvody, clá a poplatky, ktorých cieľom je znižovať negatívne </w:t>
            </w:r>
            <w:proofErr w:type="spellStart"/>
            <w:r w:rsidRPr="00C929AE">
              <w:rPr>
                <w:rFonts w:ascii="Times New Roman" w:eastAsia="Times New Roman" w:hAnsi="Times New Roman" w:cs="Times New Roman"/>
                <w:b/>
                <w:bCs/>
                <w:i/>
                <w:iCs/>
                <w:color w:val="000000"/>
                <w:sz w:val="20"/>
                <w:szCs w:val="20"/>
                <w:lang w:eastAsia="sk-SK"/>
              </w:rPr>
              <w:t>externality</w:t>
            </w:r>
            <w:proofErr w:type="spellEnd"/>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36C02A5A" w14:textId="7F9DC7C6" w:rsidR="00C929AE" w:rsidRPr="00C929AE" w:rsidRDefault="00022980" w:rsidP="00C929AE">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r w:rsidR="00C929AE"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0525A008" w14:textId="43D405BB"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r w:rsidR="00022980">
              <w:rPr>
                <w:rFonts w:ascii="Times New Roman" w:eastAsia="Times New Roman" w:hAnsi="Times New Roman" w:cs="Times New Roman"/>
                <w:b/>
                <w:bCs/>
                <w:color w:val="000000"/>
                <w:sz w:val="20"/>
                <w:szCs w:val="20"/>
                <w:lang w:eastAsia="sk-SK"/>
              </w:rPr>
              <w:t>0</w:t>
            </w:r>
          </w:p>
        </w:tc>
      </w:tr>
      <w:tr w:rsidR="00C929AE" w:rsidRPr="00C929AE" w14:paraId="37B64D12" w14:textId="77777777" w:rsidTr="00804BC8">
        <w:trPr>
          <w:gridAfter w:val="2"/>
          <w:wAfter w:w="583" w:type="dxa"/>
          <w:trHeight w:val="420"/>
        </w:trPr>
        <w:tc>
          <w:tcPr>
            <w:tcW w:w="146" w:type="dxa"/>
            <w:tcBorders>
              <w:top w:val="nil"/>
              <w:left w:val="nil"/>
              <w:bottom w:val="nil"/>
              <w:right w:val="nil"/>
            </w:tcBorders>
            <w:shd w:val="clear" w:color="auto" w:fill="auto"/>
            <w:noWrap/>
            <w:vAlign w:val="bottom"/>
            <w:hideMark/>
          </w:tcPr>
          <w:p w14:paraId="30AED282"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3DCE928E" w14:textId="77777777" w:rsidR="00C929AE" w:rsidRPr="00C929AE" w:rsidRDefault="00C929AE" w:rsidP="00F378F4">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 xml:space="preserve">B. Iné </w:t>
            </w:r>
            <w:r w:rsidRPr="00952CF6">
              <w:rPr>
                <w:rFonts w:ascii="Times New Roman" w:eastAsia="Times New Roman" w:hAnsi="Times New Roman" w:cs="Times New Roman"/>
                <w:b/>
                <w:bCs/>
                <w:i/>
                <w:iCs/>
                <w:color w:val="000000"/>
                <w:sz w:val="20"/>
                <w:szCs w:val="20"/>
                <w:lang w:eastAsia="sk-SK"/>
              </w:rPr>
              <w:t>poplatky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38D91672" w14:textId="7726208F"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r w:rsidR="00022980">
              <w:rPr>
                <w:rFonts w:ascii="Times New Roman" w:eastAsia="Times New Roman" w:hAnsi="Times New Roman" w:cs="Times New Roman"/>
                <w:b/>
                <w:bCs/>
                <w:color w:val="000000"/>
                <w:sz w:val="20"/>
                <w:szCs w:val="20"/>
                <w:lang w:eastAsia="sk-SK"/>
              </w:rPr>
              <w:t>0</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7B3EEA7A" w14:textId="122ECD2A"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r w:rsidR="00022980">
              <w:rPr>
                <w:rFonts w:ascii="Times New Roman" w:eastAsia="Times New Roman" w:hAnsi="Times New Roman" w:cs="Times New Roman"/>
                <w:b/>
                <w:bCs/>
                <w:color w:val="000000"/>
                <w:sz w:val="20"/>
                <w:szCs w:val="20"/>
                <w:lang w:eastAsia="sk-SK"/>
              </w:rPr>
              <w:t>0</w:t>
            </w:r>
          </w:p>
        </w:tc>
      </w:tr>
      <w:tr w:rsidR="00C929AE" w:rsidRPr="00C929AE" w14:paraId="21231540" w14:textId="77777777" w:rsidTr="00804BC8">
        <w:trPr>
          <w:gridAfter w:val="2"/>
          <w:wAfter w:w="583" w:type="dxa"/>
          <w:trHeight w:val="435"/>
        </w:trPr>
        <w:tc>
          <w:tcPr>
            <w:tcW w:w="146" w:type="dxa"/>
            <w:tcBorders>
              <w:top w:val="nil"/>
              <w:left w:val="nil"/>
              <w:bottom w:val="nil"/>
              <w:right w:val="nil"/>
            </w:tcBorders>
            <w:shd w:val="clear" w:color="auto" w:fill="auto"/>
            <w:noWrap/>
            <w:vAlign w:val="bottom"/>
            <w:hideMark/>
          </w:tcPr>
          <w:p w14:paraId="67B78407"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0650EE3E" w14:textId="52C52C9B" w:rsidR="00C929AE" w:rsidRPr="00C929AE" w:rsidRDefault="00C929AE" w:rsidP="00C929AE">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C.</w:t>
            </w:r>
            <w:r w:rsidR="00CA4344">
              <w:rPr>
                <w:rFonts w:ascii="Times New Roman" w:eastAsia="Times New Roman" w:hAnsi="Times New Roman" w:cs="Times New Roman"/>
                <w:b/>
                <w:bCs/>
                <w:i/>
                <w:iCs/>
                <w:color w:val="000000"/>
                <w:sz w:val="20"/>
                <w:szCs w:val="20"/>
                <w:lang w:eastAsia="sk-SK"/>
              </w:rPr>
              <w:t xml:space="preserve"> Sankcie a pokuty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69D07100" w14:textId="531E9E44"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r w:rsidR="00022980">
              <w:rPr>
                <w:rFonts w:ascii="Times New Roman" w:eastAsia="Times New Roman" w:hAnsi="Times New Roman" w:cs="Times New Roman"/>
                <w:b/>
                <w:bCs/>
                <w:color w:val="000000"/>
                <w:sz w:val="20"/>
                <w:szCs w:val="20"/>
                <w:lang w:eastAsia="sk-SK"/>
              </w:rPr>
              <w:t>0</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7C8BFAD7" w14:textId="58DEB6E8" w:rsidR="00C929AE" w:rsidRPr="00C929AE" w:rsidRDefault="00022980" w:rsidP="00C929AE">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p>
        </w:tc>
      </w:tr>
      <w:tr w:rsidR="00C929AE" w:rsidRPr="00C929AE" w14:paraId="280383DA" w14:textId="77777777" w:rsidTr="00804BC8">
        <w:trPr>
          <w:gridAfter w:val="2"/>
          <w:wAfter w:w="583" w:type="dxa"/>
          <w:trHeight w:val="480"/>
        </w:trPr>
        <w:tc>
          <w:tcPr>
            <w:tcW w:w="146" w:type="dxa"/>
            <w:tcBorders>
              <w:top w:val="nil"/>
              <w:left w:val="nil"/>
              <w:bottom w:val="nil"/>
              <w:right w:val="nil"/>
            </w:tcBorders>
            <w:shd w:val="clear" w:color="auto" w:fill="auto"/>
            <w:noWrap/>
            <w:vAlign w:val="bottom"/>
            <w:hideMark/>
          </w:tcPr>
          <w:p w14:paraId="59F2F79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59103BCF" w14:textId="0543F070" w:rsidR="00C929AE" w:rsidRPr="00C929AE" w:rsidRDefault="00C929AE" w:rsidP="006A4E85">
            <w:pPr>
              <w:spacing w:after="0" w:line="240" w:lineRule="auto"/>
              <w:rPr>
                <w:rFonts w:ascii="Times New Roman" w:eastAsia="Times New Roman" w:hAnsi="Times New Roman" w:cs="Times New Roman"/>
                <w:b/>
                <w:bCs/>
                <w:i/>
                <w:iCs/>
                <w:color w:val="000000"/>
                <w:sz w:val="20"/>
                <w:szCs w:val="20"/>
                <w:lang w:eastAsia="sk-SK"/>
              </w:rPr>
            </w:pPr>
            <w:r w:rsidRPr="00E961E8">
              <w:rPr>
                <w:rFonts w:ascii="Times New Roman" w:eastAsia="Times New Roman" w:hAnsi="Times New Roman" w:cs="Times New Roman"/>
                <w:b/>
                <w:bCs/>
                <w:i/>
                <w:iCs/>
                <w:color w:val="000000"/>
                <w:sz w:val="20"/>
                <w:szCs w:val="20"/>
                <w:lang w:eastAsia="sk-SK"/>
              </w:rPr>
              <w:t xml:space="preserve">D. </w:t>
            </w:r>
            <w:r w:rsidR="00024EE4">
              <w:rPr>
                <w:rFonts w:ascii="Times New Roman" w:eastAsia="Times New Roman" w:hAnsi="Times New Roman" w:cs="Times New Roman"/>
                <w:b/>
                <w:bCs/>
                <w:i/>
                <w:iCs/>
                <w:color w:val="000000"/>
                <w:sz w:val="20"/>
                <w:szCs w:val="20"/>
                <w:lang w:eastAsia="sk-SK"/>
              </w:rPr>
              <w:t>Nepriame finančné náklady</w:t>
            </w:r>
            <w:r w:rsidR="006A4E85">
              <w:rPr>
                <w:rFonts w:ascii="Times New Roman" w:eastAsia="Times New Roman" w:hAnsi="Times New Roman" w:cs="Times New Roman"/>
                <w:b/>
                <w:bCs/>
                <w:i/>
                <w:iCs/>
                <w:color w:val="000000"/>
                <w:sz w:val="20"/>
                <w:szCs w:val="20"/>
                <w:lang w:eastAsia="sk-SK"/>
              </w:rPr>
              <w:t xml:space="preserve"> </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5ED34EA3" w14:textId="6699E3AA"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r w:rsidR="00022980">
              <w:rPr>
                <w:rFonts w:ascii="Times New Roman" w:eastAsia="Times New Roman" w:hAnsi="Times New Roman" w:cs="Times New Roman"/>
                <w:b/>
                <w:bCs/>
                <w:color w:val="000000"/>
                <w:sz w:val="20"/>
                <w:szCs w:val="20"/>
                <w:lang w:eastAsia="sk-SK"/>
              </w:rPr>
              <w:t>0</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6B7CA645" w14:textId="022CAE05"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r w:rsidR="00022980">
              <w:rPr>
                <w:rFonts w:ascii="Times New Roman" w:eastAsia="Times New Roman" w:hAnsi="Times New Roman" w:cs="Times New Roman"/>
                <w:b/>
                <w:bCs/>
                <w:color w:val="000000"/>
                <w:sz w:val="20"/>
                <w:szCs w:val="20"/>
                <w:lang w:eastAsia="sk-SK"/>
              </w:rPr>
              <w:t>0</w:t>
            </w:r>
          </w:p>
        </w:tc>
      </w:tr>
      <w:tr w:rsidR="006A4E85" w:rsidRPr="00C929AE" w14:paraId="547BC8DA" w14:textId="77777777" w:rsidTr="00804BC8">
        <w:trPr>
          <w:gridAfter w:val="2"/>
          <w:wAfter w:w="583" w:type="dxa"/>
          <w:trHeight w:val="480"/>
        </w:trPr>
        <w:tc>
          <w:tcPr>
            <w:tcW w:w="146" w:type="dxa"/>
            <w:tcBorders>
              <w:top w:val="nil"/>
              <w:left w:val="nil"/>
              <w:bottom w:val="nil"/>
              <w:right w:val="nil"/>
            </w:tcBorders>
            <w:shd w:val="clear" w:color="auto" w:fill="auto"/>
            <w:noWrap/>
            <w:vAlign w:val="bottom"/>
          </w:tcPr>
          <w:p w14:paraId="29E6137F" w14:textId="77777777" w:rsidR="006A4E85" w:rsidRPr="00C929AE" w:rsidRDefault="006A4E85"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tcPr>
          <w:p w14:paraId="7A86A5AE" w14:textId="77777777" w:rsidR="006A4E85" w:rsidRPr="00C929AE" w:rsidRDefault="006A4E85" w:rsidP="00C929AE">
            <w:pPr>
              <w:spacing w:after="0" w:line="240" w:lineRule="auto"/>
              <w:rPr>
                <w:rFonts w:ascii="Times New Roman" w:eastAsia="Times New Roman" w:hAnsi="Times New Roman" w:cs="Times New Roman"/>
                <w:b/>
                <w:bCs/>
                <w:i/>
                <w:iCs/>
                <w:color w:val="000000"/>
                <w:sz w:val="20"/>
                <w:szCs w:val="20"/>
                <w:lang w:eastAsia="sk-SK"/>
              </w:rPr>
            </w:pPr>
            <w:r>
              <w:rPr>
                <w:rFonts w:ascii="Times New Roman" w:eastAsia="Times New Roman" w:hAnsi="Times New Roman" w:cs="Times New Roman"/>
                <w:b/>
                <w:bCs/>
                <w:i/>
                <w:iCs/>
                <w:color w:val="000000"/>
                <w:sz w:val="20"/>
                <w:szCs w:val="20"/>
                <w:lang w:eastAsia="sk-SK"/>
              </w:rPr>
              <w:t>E. Administratívne náklady</w:t>
            </w:r>
          </w:p>
        </w:tc>
        <w:tc>
          <w:tcPr>
            <w:tcW w:w="2623" w:type="dxa"/>
            <w:tcBorders>
              <w:top w:val="single" w:sz="4" w:space="0" w:color="auto"/>
              <w:left w:val="nil"/>
              <w:bottom w:val="single" w:sz="4" w:space="0" w:color="auto"/>
              <w:right w:val="single" w:sz="4" w:space="0" w:color="auto"/>
            </w:tcBorders>
            <w:shd w:val="clear" w:color="000000" w:fill="FFC000"/>
            <w:vAlign w:val="center"/>
          </w:tcPr>
          <w:p w14:paraId="1A8F0D68" w14:textId="327D9CD8" w:rsidR="006A4E85" w:rsidRPr="00C929AE" w:rsidRDefault="002A0726" w:rsidP="00C929AE">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73 171</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tcPr>
          <w:p w14:paraId="7D0218BB" w14:textId="3D100994" w:rsidR="006A4E85" w:rsidRPr="00C929AE" w:rsidRDefault="00022980" w:rsidP="00C929AE">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584</w:t>
            </w:r>
          </w:p>
        </w:tc>
      </w:tr>
      <w:tr w:rsidR="00C929AE" w:rsidRPr="00C929AE" w14:paraId="10B7BDC5" w14:textId="77777777" w:rsidTr="00804BC8">
        <w:trPr>
          <w:gridAfter w:val="2"/>
          <w:wAfter w:w="583" w:type="dxa"/>
          <w:trHeight w:val="600"/>
        </w:trPr>
        <w:tc>
          <w:tcPr>
            <w:tcW w:w="146" w:type="dxa"/>
            <w:tcBorders>
              <w:top w:val="nil"/>
              <w:left w:val="nil"/>
              <w:bottom w:val="nil"/>
              <w:right w:val="nil"/>
            </w:tcBorders>
            <w:shd w:val="clear" w:color="auto" w:fill="auto"/>
            <w:noWrap/>
            <w:vAlign w:val="bottom"/>
            <w:hideMark/>
          </w:tcPr>
          <w:p w14:paraId="2BD5240B" w14:textId="69343C5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shd w:val="clear" w:color="auto" w:fill="auto"/>
            <w:vAlign w:val="center"/>
            <w:hideMark/>
          </w:tcPr>
          <w:p w14:paraId="2AD49376" w14:textId="77777777" w:rsidR="00C929AE" w:rsidRPr="00C929AE" w:rsidRDefault="00C929AE" w:rsidP="00C929AE">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Spolu = A+B+C+D</w:t>
            </w:r>
            <w:r w:rsidR="006A4E85" w:rsidRPr="00E961E8">
              <w:rPr>
                <w:rFonts w:ascii="Times New Roman" w:eastAsia="Times New Roman" w:hAnsi="Times New Roman" w:cs="Times New Roman"/>
                <w:b/>
                <w:bCs/>
                <w:i/>
                <w:iCs/>
                <w:color w:val="000000"/>
                <w:sz w:val="20"/>
                <w:szCs w:val="20"/>
                <w:lang w:eastAsia="sk-SK"/>
              </w:rPr>
              <w:t>+E</w:t>
            </w:r>
          </w:p>
        </w:tc>
        <w:tc>
          <w:tcPr>
            <w:tcW w:w="2623" w:type="dxa"/>
            <w:tcBorders>
              <w:top w:val="single" w:sz="4" w:space="0" w:color="auto"/>
              <w:left w:val="nil"/>
              <w:bottom w:val="single" w:sz="8" w:space="0" w:color="auto"/>
              <w:right w:val="single" w:sz="4" w:space="0" w:color="auto"/>
            </w:tcBorders>
            <w:shd w:val="clear" w:color="000000" w:fill="FFC000"/>
            <w:vAlign w:val="center"/>
            <w:hideMark/>
          </w:tcPr>
          <w:p w14:paraId="3829EB10" w14:textId="17F6D03B" w:rsidR="00C929AE" w:rsidRPr="00C929AE" w:rsidRDefault="00C929AE" w:rsidP="002A0726">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r w:rsidR="002A0726">
              <w:rPr>
                <w:rFonts w:ascii="Times New Roman" w:eastAsia="Times New Roman" w:hAnsi="Times New Roman" w:cs="Times New Roman"/>
                <w:b/>
                <w:bCs/>
                <w:color w:val="000000"/>
                <w:sz w:val="20"/>
                <w:szCs w:val="20"/>
                <w:lang w:eastAsia="sk-SK"/>
              </w:rPr>
              <w:t>73 171</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3B2B8C72" w14:textId="7C32DA15"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r w:rsidR="00022980">
              <w:rPr>
                <w:rFonts w:ascii="Times New Roman" w:eastAsia="Times New Roman" w:hAnsi="Times New Roman" w:cs="Times New Roman"/>
                <w:b/>
                <w:bCs/>
                <w:color w:val="000000"/>
                <w:sz w:val="20"/>
                <w:szCs w:val="20"/>
                <w:lang w:eastAsia="sk-SK"/>
              </w:rPr>
              <w:t>584</w:t>
            </w:r>
          </w:p>
        </w:tc>
      </w:tr>
      <w:tr w:rsidR="00C929AE" w:rsidRPr="00C929AE" w14:paraId="3B916623" w14:textId="77777777" w:rsidTr="003A3124">
        <w:trPr>
          <w:trHeight w:val="270"/>
        </w:trPr>
        <w:tc>
          <w:tcPr>
            <w:tcW w:w="146" w:type="dxa"/>
            <w:tcBorders>
              <w:top w:val="nil"/>
              <w:left w:val="nil"/>
              <w:bottom w:val="nil"/>
              <w:right w:val="nil"/>
            </w:tcBorders>
            <w:shd w:val="clear" w:color="auto" w:fill="auto"/>
            <w:noWrap/>
            <w:vAlign w:val="bottom"/>
            <w:hideMark/>
          </w:tcPr>
          <w:p w14:paraId="73F7E59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shd w:val="clear" w:color="auto" w:fill="auto"/>
            <w:noWrap/>
            <w:vAlign w:val="bottom"/>
            <w:hideMark/>
          </w:tcPr>
          <w:p w14:paraId="082EAB98"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shd w:val="clear" w:color="auto" w:fill="auto"/>
            <w:vAlign w:val="center"/>
            <w:hideMark/>
          </w:tcPr>
          <w:p w14:paraId="01799773"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30B3D738"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2716" w:type="dxa"/>
            <w:gridSpan w:val="2"/>
            <w:tcBorders>
              <w:top w:val="nil"/>
              <w:left w:val="nil"/>
              <w:bottom w:val="nil"/>
              <w:right w:val="nil"/>
            </w:tcBorders>
            <w:shd w:val="clear" w:color="auto" w:fill="auto"/>
            <w:vAlign w:val="center"/>
            <w:hideMark/>
          </w:tcPr>
          <w:p w14:paraId="7E543AE9"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0064F180"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r>
      <w:tr w:rsidR="00C929AE" w:rsidRPr="00C929AE" w14:paraId="52849A6C" w14:textId="77777777" w:rsidTr="00804BC8">
        <w:trPr>
          <w:gridAfter w:val="2"/>
          <w:wAfter w:w="583" w:type="dxa"/>
          <w:trHeight w:val="412"/>
        </w:trPr>
        <w:tc>
          <w:tcPr>
            <w:tcW w:w="146" w:type="dxa"/>
            <w:tcBorders>
              <w:top w:val="nil"/>
              <w:left w:val="nil"/>
              <w:bottom w:val="nil"/>
              <w:right w:val="nil"/>
            </w:tcBorders>
            <w:shd w:val="clear" w:color="auto" w:fill="auto"/>
            <w:noWrap/>
            <w:vAlign w:val="bottom"/>
            <w:hideMark/>
          </w:tcPr>
          <w:p w14:paraId="54080DC1"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54048073" w14:textId="77777777" w:rsidR="00C929AE" w:rsidRPr="00C929AE" w:rsidRDefault="00C929AE" w:rsidP="00C929AE">
            <w:pPr>
              <w:spacing w:after="0" w:line="240" w:lineRule="auto"/>
              <w:rPr>
                <w:rFonts w:ascii="Times New Roman" w:eastAsia="Times New Roman" w:hAnsi="Times New Roman" w:cs="Times New Roman"/>
                <w:i/>
                <w:iCs/>
                <w:color w:val="000000"/>
                <w:lang w:eastAsia="sk-SK"/>
              </w:rPr>
            </w:pPr>
            <w:r w:rsidRPr="00C929AE">
              <w:rPr>
                <w:rFonts w:ascii="Times New Roman" w:eastAsia="Times New Roman" w:hAnsi="Times New Roman" w:cs="Times New Roman"/>
                <w:i/>
                <w:iCs/>
                <w:color w:val="000000"/>
                <w:lang w:eastAsia="sk-SK"/>
              </w:rPr>
              <w:t>Harmonizácia práva EÚ</w:t>
            </w:r>
          </w:p>
        </w:tc>
        <w:tc>
          <w:tcPr>
            <w:tcW w:w="2623" w:type="dxa"/>
            <w:tcBorders>
              <w:top w:val="single" w:sz="8" w:space="0" w:color="auto"/>
              <w:left w:val="nil"/>
              <w:bottom w:val="single" w:sz="4" w:space="0" w:color="auto"/>
              <w:right w:val="single" w:sz="4" w:space="0" w:color="auto"/>
            </w:tcBorders>
            <w:shd w:val="clear" w:color="000000" w:fill="FFC000"/>
            <w:vAlign w:val="center"/>
            <w:hideMark/>
          </w:tcPr>
          <w:p w14:paraId="4BC0A5BA"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Zvýšenie nákladov v € na PP</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38A2A444"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Zníženie nákladov v € na PP</w:t>
            </w:r>
          </w:p>
        </w:tc>
      </w:tr>
      <w:tr w:rsidR="00C929AE" w:rsidRPr="00C929AE" w14:paraId="26126FD6" w14:textId="77777777" w:rsidTr="00804BC8">
        <w:trPr>
          <w:gridAfter w:val="2"/>
          <w:wAfter w:w="583" w:type="dxa"/>
          <w:trHeight w:val="840"/>
        </w:trPr>
        <w:tc>
          <w:tcPr>
            <w:tcW w:w="146" w:type="dxa"/>
            <w:tcBorders>
              <w:top w:val="nil"/>
              <w:left w:val="nil"/>
              <w:bottom w:val="nil"/>
              <w:right w:val="nil"/>
            </w:tcBorders>
            <w:shd w:val="clear" w:color="auto" w:fill="auto"/>
            <w:noWrap/>
            <w:vAlign w:val="bottom"/>
            <w:hideMark/>
          </w:tcPr>
          <w:p w14:paraId="4424F348"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5895E706" w14:textId="77777777" w:rsidR="00C929AE" w:rsidRPr="00C929AE" w:rsidRDefault="006A4E85" w:rsidP="00C929AE">
            <w:pPr>
              <w:spacing w:after="0" w:line="240" w:lineRule="auto"/>
              <w:rPr>
                <w:rFonts w:ascii="Times New Roman" w:eastAsia="Times New Roman" w:hAnsi="Times New Roman" w:cs="Times New Roman"/>
                <w:b/>
                <w:bCs/>
                <w:i/>
                <w:iCs/>
                <w:color w:val="000000"/>
                <w:sz w:val="20"/>
                <w:szCs w:val="20"/>
                <w:lang w:eastAsia="sk-SK"/>
              </w:rPr>
            </w:pPr>
            <w:r>
              <w:rPr>
                <w:rFonts w:ascii="Times New Roman" w:eastAsia="Times New Roman" w:hAnsi="Times New Roman" w:cs="Times New Roman"/>
                <w:b/>
                <w:bCs/>
                <w:i/>
                <w:iCs/>
                <w:color w:val="000000"/>
                <w:sz w:val="20"/>
                <w:szCs w:val="20"/>
                <w:lang w:eastAsia="sk-SK"/>
              </w:rPr>
              <w:t>F</w:t>
            </w:r>
            <w:r w:rsidR="00C929AE" w:rsidRPr="00C929AE">
              <w:rPr>
                <w:rFonts w:ascii="Times New Roman" w:eastAsia="Times New Roman" w:hAnsi="Times New Roman" w:cs="Times New Roman"/>
                <w:b/>
                <w:bCs/>
                <w:i/>
                <w:iCs/>
                <w:color w:val="000000"/>
                <w:sz w:val="20"/>
                <w:szCs w:val="20"/>
                <w:lang w:eastAsia="sk-SK"/>
              </w:rPr>
              <w:t>. Úplná harmonizácia práva EÚ</w:t>
            </w:r>
            <w:r w:rsidR="00C929AE" w:rsidRPr="00C929AE">
              <w:rPr>
                <w:rFonts w:ascii="Times New Roman" w:eastAsia="Times New Roman" w:hAnsi="Times New Roman" w:cs="Times New Roman"/>
                <w:b/>
                <w:bCs/>
                <w:i/>
                <w:iCs/>
                <w:color w:val="000000"/>
                <w:sz w:val="20"/>
                <w:szCs w:val="20"/>
                <w:lang w:eastAsia="sk-SK"/>
              </w:rPr>
              <w:br/>
            </w:r>
            <w:r w:rsidR="00C929AE" w:rsidRPr="00C929AE">
              <w:rPr>
                <w:rFonts w:ascii="Times New Roman" w:eastAsia="Times New Roman" w:hAnsi="Times New Roman" w:cs="Times New Roman"/>
                <w:i/>
                <w:iCs/>
                <w:color w:val="000000"/>
                <w:sz w:val="16"/>
                <w:szCs w:val="16"/>
                <w:lang w:eastAsia="sk-SK"/>
              </w:rPr>
              <w:t xml:space="preserve">(okrem daní, odvodov, ciel a poplatkov, ktorých cieľom je znižovať negatívne </w:t>
            </w:r>
            <w:proofErr w:type="spellStart"/>
            <w:r w:rsidR="00C929AE" w:rsidRPr="00C929AE">
              <w:rPr>
                <w:rFonts w:ascii="Times New Roman" w:eastAsia="Times New Roman" w:hAnsi="Times New Roman" w:cs="Times New Roman"/>
                <w:i/>
                <w:iCs/>
                <w:color w:val="000000"/>
                <w:sz w:val="16"/>
                <w:szCs w:val="16"/>
                <w:lang w:eastAsia="sk-SK"/>
              </w:rPr>
              <w:t>externality</w:t>
            </w:r>
            <w:proofErr w:type="spellEnd"/>
            <w:r w:rsidR="00C929AE" w:rsidRPr="00C929AE">
              <w:rPr>
                <w:rFonts w:ascii="Times New Roman" w:eastAsia="Times New Roman" w:hAnsi="Times New Roman" w:cs="Times New Roman"/>
                <w:i/>
                <w:iCs/>
                <w:color w:val="000000"/>
                <w:sz w:val="16"/>
                <w:szCs w:val="16"/>
                <w:lang w:eastAsia="sk-SK"/>
              </w:rPr>
              <w:t>)</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09CCB12B" w14:textId="743E2FB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r w:rsidR="00022980">
              <w:rPr>
                <w:rFonts w:ascii="Times New Roman" w:eastAsia="Times New Roman" w:hAnsi="Times New Roman" w:cs="Times New Roman"/>
                <w:b/>
                <w:bCs/>
                <w:color w:val="000000"/>
                <w:sz w:val="20"/>
                <w:szCs w:val="20"/>
                <w:lang w:eastAsia="sk-SK"/>
              </w:rPr>
              <w:t>0</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0CB565E3" w14:textId="1CE6BE3D"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r w:rsidR="00022980">
              <w:rPr>
                <w:rFonts w:ascii="Times New Roman" w:eastAsia="Times New Roman" w:hAnsi="Times New Roman" w:cs="Times New Roman"/>
                <w:b/>
                <w:bCs/>
                <w:color w:val="000000"/>
                <w:sz w:val="20"/>
                <w:szCs w:val="20"/>
                <w:lang w:eastAsia="sk-SK"/>
              </w:rPr>
              <w:t>0</w:t>
            </w:r>
          </w:p>
        </w:tc>
      </w:tr>
      <w:tr w:rsidR="00C929AE" w:rsidRPr="00C929AE" w14:paraId="2B062396" w14:textId="77777777" w:rsidTr="00804BC8">
        <w:trPr>
          <w:gridAfter w:val="2"/>
          <w:wAfter w:w="583" w:type="dxa"/>
          <w:trHeight w:val="486"/>
        </w:trPr>
        <w:tc>
          <w:tcPr>
            <w:tcW w:w="146" w:type="dxa"/>
            <w:tcBorders>
              <w:top w:val="nil"/>
              <w:left w:val="nil"/>
              <w:bottom w:val="nil"/>
              <w:right w:val="nil"/>
            </w:tcBorders>
            <w:shd w:val="clear" w:color="auto" w:fill="auto"/>
            <w:noWrap/>
            <w:vAlign w:val="bottom"/>
            <w:hideMark/>
          </w:tcPr>
          <w:p w14:paraId="2C592B53"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shd w:val="clear" w:color="auto" w:fill="auto"/>
            <w:vAlign w:val="center"/>
            <w:hideMark/>
          </w:tcPr>
          <w:p w14:paraId="73DFED09" w14:textId="77777777" w:rsidR="00C929AE" w:rsidRPr="00C929AE" w:rsidRDefault="006A4E85" w:rsidP="00C929AE">
            <w:pPr>
              <w:spacing w:after="0" w:line="240" w:lineRule="auto"/>
              <w:rPr>
                <w:rFonts w:ascii="Times New Roman" w:eastAsia="Times New Roman" w:hAnsi="Times New Roman" w:cs="Times New Roman"/>
                <w:b/>
                <w:bCs/>
                <w:i/>
                <w:iCs/>
                <w:color w:val="000000"/>
                <w:sz w:val="20"/>
                <w:szCs w:val="20"/>
                <w:lang w:eastAsia="sk-SK"/>
              </w:rPr>
            </w:pPr>
            <w:r>
              <w:rPr>
                <w:rFonts w:ascii="Times New Roman" w:eastAsia="Times New Roman" w:hAnsi="Times New Roman" w:cs="Times New Roman"/>
                <w:b/>
                <w:bCs/>
                <w:i/>
                <w:iCs/>
                <w:color w:val="000000"/>
                <w:sz w:val="20"/>
                <w:szCs w:val="20"/>
                <w:lang w:eastAsia="sk-SK"/>
              </w:rPr>
              <w:t>G</w:t>
            </w:r>
            <w:r w:rsidR="00C929AE" w:rsidRPr="00C929AE">
              <w:rPr>
                <w:rFonts w:ascii="Times New Roman" w:eastAsia="Times New Roman" w:hAnsi="Times New Roman" w:cs="Times New Roman"/>
                <w:b/>
                <w:bCs/>
                <w:i/>
                <w:iCs/>
                <w:color w:val="000000"/>
                <w:sz w:val="20"/>
                <w:szCs w:val="20"/>
                <w:lang w:eastAsia="sk-SK"/>
              </w:rPr>
              <w:t xml:space="preserve">. </w:t>
            </w:r>
            <w:proofErr w:type="spellStart"/>
            <w:r w:rsidR="00C929AE" w:rsidRPr="00C929AE">
              <w:rPr>
                <w:rFonts w:ascii="Times New Roman" w:eastAsia="Times New Roman" w:hAnsi="Times New Roman" w:cs="Times New Roman"/>
                <w:b/>
                <w:bCs/>
                <w:i/>
                <w:iCs/>
                <w:color w:val="000000"/>
                <w:sz w:val="20"/>
                <w:szCs w:val="20"/>
                <w:lang w:eastAsia="sk-SK"/>
              </w:rPr>
              <w:t>Goldplating</w:t>
            </w:r>
            <w:proofErr w:type="spellEnd"/>
          </w:p>
        </w:tc>
        <w:tc>
          <w:tcPr>
            <w:tcW w:w="2623" w:type="dxa"/>
            <w:tcBorders>
              <w:top w:val="single" w:sz="4" w:space="0" w:color="auto"/>
              <w:left w:val="nil"/>
              <w:bottom w:val="single" w:sz="8" w:space="0" w:color="auto"/>
              <w:right w:val="single" w:sz="4" w:space="0" w:color="auto"/>
            </w:tcBorders>
            <w:shd w:val="clear" w:color="000000" w:fill="FFC000"/>
            <w:vAlign w:val="center"/>
            <w:hideMark/>
          </w:tcPr>
          <w:p w14:paraId="709562F6" w14:textId="2E1019E2"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r w:rsidR="00022980">
              <w:rPr>
                <w:rFonts w:ascii="Times New Roman" w:eastAsia="Times New Roman" w:hAnsi="Times New Roman" w:cs="Times New Roman"/>
                <w:b/>
                <w:bCs/>
                <w:color w:val="000000"/>
                <w:sz w:val="20"/>
                <w:szCs w:val="20"/>
                <w:lang w:eastAsia="sk-SK"/>
              </w:rPr>
              <w:t>0</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2E025867" w14:textId="27EF5115" w:rsidR="00C929AE" w:rsidRPr="00C929AE" w:rsidRDefault="00022980" w:rsidP="00C929AE">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r w:rsidR="00C929AE" w:rsidRPr="00C929AE">
              <w:rPr>
                <w:rFonts w:ascii="Times New Roman" w:eastAsia="Times New Roman" w:hAnsi="Times New Roman" w:cs="Times New Roman"/>
                <w:b/>
                <w:bCs/>
                <w:color w:val="000000"/>
                <w:sz w:val="20"/>
                <w:szCs w:val="20"/>
                <w:lang w:eastAsia="sk-SK"/>
              </w:rPr>
              <w:t> </w:t>
            </w:r>
          </w:p>
        </w:tc>
      </w:tr>
      <w:tr w:rsidR="00C929AE" w:rsidRPr="00C929AE" w14:paraId="665D2803" w14:textId="77777777" w:rsidTr="003A3124">
        <w:trPr>
          <w:trHeight w:val="360"/>
        </w:trPr>
        <w:tc>
          <w:tcPr>
            <w:tcW w:w="146" w:type="dxa"/>
            <w:tcBorders>
              <w:top w:val="nil"/>
              <w:left w:val="nil"/>
              <w:bottom w:val="nil"/>
              <w:right w:val="nil"/>
            </w:tcBorders>
            <w:shd w:val="clear" w:color="auto" w:fill="auto"/>
            <w:noWrap/>
            <w:vAlign w:val="bottom"/>
            <w:hideMark/>
          </w:tcPr>
          <w:p w14:paraId="259005DD"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shd w:val="clear" w:color="auto" w:fill="auto"/>
            <w:noWrap/>
            <w:vAlign w:val="bottom"/>
            <w:hideMark/>
          </w:tcPr>
          <w:p w14:paraId="213DB6FE"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shd w:val="clear" w:color="auto" w:fill="auto"/>
            <w:vAlign w:val="center"/>
            <w:hideMark/>
          </w:tcPr>
          <w:p w14:paraId="57A20198"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7D23FD74"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2716" w:type="dxa"/>
            <w:gridSpan w:val="2"/>
            <w:tcBorders>
              <w:top w:val="nil"/>
              <w:left w:val="nil"/>
              <w:bottom w:val="nil"/>
              <w:right w:val="nil"/>
            </w:tcBorders>
            <w:shd w:val="clear" w:color="auto" w:fill="auto"/>
            <w:vAlign w:val="center"/>
            <w:hideMark/>
          </w:tcPr>
          <w:p w14:paraId="68BF5827"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0FA5CAAE"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r>
      <w:tr w:rsidR="00C929AE" w:rsidRPr="00C929AE" w14:paraId="578385C8" w14:textId="77777777" w:rsidTr="00804BC8">
        <w:trPr>
          <w:gridAfter w:val="2"/>
          <w:wAfter w:w="583" w:type="dxa"/>
          <w:trHeight w:val="390"/>
        </w:trPr>
        <w:tc>
          <w:tcPr>
            <w:tcW w:w="146" w:type="dxa"/>
            <w:tcBorders>
              <w:top w:val="nil"/>
              <w:left w:val="nil"/>
              <w:bottom w:val="nil"/>
              <w:right w:val="nil"/>
            </w:tcBorders>
            <w:shd w:val="clear" w:color="auto" w:fill="auto"/>
            <w:noWrap/>
            <w:vAlign w:val="bottom"/>
            <w:hideMark/>
          </w:tcPr>
          <w:p w14:paraId="1ED4DAC7"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66D9B60B"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r w:rsidRPr="00C929AE">
              <w:rPr>
                <w:rFonts w:ascii="Times New Roman" w:eastAsia="Times New Roman" w:hAnsi="Times New Roman" w:cs="Times New Roman"/>
                <w:i/>
                <w:iCs/>
                <w:color w:val="000000"/>
                <w:sz w:val="20"/>
                <w:szCs w:val="20"/>
                <w:lang w:eastAsia="sk-SK"/>
              </w:rPr>
              <w:t>VÝPOČET PRAVIDLA 1in</w:t>
            </w:r>
            <w:r w:rsidR="00FC121B">
              <w:rPr>
                <w:rFonts w:ascii="Times New Roman" w:eastAsia="Times New Roman" w:hAnsi="Times New Roman" w:cs="Times New Roman"/>
                <w:i/>
                <w:iCs/>
                <w:color w:val="000000"/>
                <w:sz w:val="20"/>
                <w:szCs w:val="20"/>
                <w:lang w:eastAsia="sk-SK"/>
              </w:rPr>
              <w:t xml:space="preserve"> </w:t>
            </w:r>
            <w:r w:rsidRPr="00C929AE">
              <w:rPr>
                <w:rFonts w:ascii="Times New Roman" w:eastAsia="Times New Roman" w:hAnsi="Times New Roman" w:cs="Times New Roman"/>
                <w:i/>
                <w:iCs/>
                <w:color w:val="000000"/>
                <w:sz w:val="20"/>
                <w:szCs w:val="20"/>
                <w:lang w:eastAsia="sk-SK"/>
              </w:rPr>
              <w:t>2out:</w:t>
            </w:r>
          </w:p>
        </w:tc>
        <w:tc>
          <w:tcPr>
            <w:tcW w:w="2623" w:type="dxa"/>
            <w:tcBorders>
              <w:top w:val="single" w:sz="8" w:space="0" w:color="auto"/>
              <w:left w:val="nil"/>
              <w:bottom w:val="single" w:sz="4" w:space="0" w:color="auto"/>
              <w:right w:val="single" w:sz="4" w:space="0" w:color="000000"/>
            </w:tcBorders>
            <w:shd w:val="clear" w:color="000000" w:fill="FFC000"/>
            <w:vAlign w:val="center"/>
            <w:hideMark/>
          </w:tcPr>
          <w:p w14:paraId="4929B536" w14:textId="77777777" w:rsidR="00C929AE" w:rsidRPr="00C929AE" w:rsidRDefault="00C929AE" w:rsidP="00C929AE">
            <w:pPr>
              <w:spacing w:after="0" w:line="240" w:lineRule="auto"/>
              <w:jc w:val="center"/>
              <w:rPr>
                <w:rFonts w:ascii="Times New Roman" w:eastAsia="Times New Roman" w:hAnsi="Times New Roman" w:cs="Times New Roman"/>
                <w:color w:val="000000"/>
                <w:sz w:val="20"/>
                <w:szCs w:val="20"/>
                <w:lang w:eastAsia="sk-SK"/>
              </w:rPr>
            </w:pPr>
            <w:r w:rsidRPr="00C929AE">
              <w:rPr>
                <w:rFonts w:ascii="Times New Roman" w:eastAsia="Times New Roman" w:hAnsi="Times New Roman" w:cs="Times New Roman"/>
                <w:color w:val="000000"/>
                <w:sz w:val="20"/>
                <w:szCs w:val="20"/>
                <w:lang w:eastAsia="sk-SK"/>
              </w:rPr>
              <w:t>IN</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6019C410" w14:textId="77777777" w:rsidR="00C929AE" w:rsidRPr="00C929AE" w:rsidRDefault="00C929AE" w:rsidP="00C929AE">
            <w:pPr>
              <w:spacing w:after="0" w:line="240" w:lineRule="auto"/>
              <w:jc w:val="center"/>
              <w:rPr>
                <w:rFonts w:ascii="Times New Roman" w:eastAsia="Times New Roman" w:hAnsi="Times New Roman" w:cs="Times New Roman"/>
                <w:color w:val="000000"/>
                <w:sz w:val="20"/>
                <w:szCs w:val="20"/>
                <w:lang w:eastAsia="sk-SK"/>
              </w:rPr>
            </w:pPr>
            <w:r w:rsidRPr="00C929AE">
              <w:rPr>
                <w:rFonts w:ascii="Times New Roman" w:eastAsia="Times New Roman" w:hAnsi="Times New Roman" w:cs="Times New Roman"/>
                <w:color w:val="000000"/>
                <w:sz w:val="20"/>
                <w:szCs w:val="20"/>
                <w:lang w:eastAsia="sk-SK"/>
              </w:rPr>
              <w:t>OUT</w:t>
            </w:r>
          </w:p>
        </w:tc>
      </w:tr>
      <w:tr w:rsidR="00C929AE" w:rsidRPr="00C929AE" w14:paraId="4C7053DD" w14:textId="77777777" w:rsidTr="00804BC8">
        <w:trPr>
          <w:gridAfter w:val="2"/>
          <w:wAfter w:w="583" w:type="dxa"/>
          <w:trHeight w:val="390"/>
        </w:trPr>
        <w:tc>
          <w:tcPr>
            <w:tcW w:w="146" w:type="dxa"/>
            <w:tcBorders>
              <w:top w:val="nil"/>
              <w:left w:val="nil"/>
              <w:bottom w:val="nil"/>
              <w:right w:val="nil"/>
            </w:tcBorders>
            <w:shd w:val="clear" w:color="auto" w:fill="auto"/>
            <w:noWrap/>
            <w:vAlign w:val="bottom"/>
            <w:hideMark/>
          </w:tcPr>
          <w:p w14:paraId="6BB0400A"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shd w:val="clear" w:color="auto" w:fill="auto"/>
            <w:vAlign w:val="center"/>
            <w:hideMark/>
          </w:tcPr>
          <w:p w14:paraId="6395BF89" w14:textId="3C21B0B5" w:rsidR="00C929AE" w:rsidRPr="00751DA9" w:rsidRDefault="006A4E85" w:rsidP="00C929AE">
            <w:pPr>
              <w:spacing w:after="0" w:line="240" w:lineRule="auto"/>
              <w:rPr>
                <w:rFonts w:ascii="Times New Roman" w:eastAsia="Times New Roman" w:hAnsi="Times New Roman" w:cs="Times New Roman"/>
                <w:i/>
                <w:iCs/>
                <w:color w:val="000000"/>
                <w:sz w:val="20"/>
                <w:szCs w:val="20"/>
                <w:lang w:eastAsia="sk-SK"/>
              </w:rPr>
            </w:pPr>
            <w:r w:rsidRPr="00751DA9">
              <w:rPr>
                <w:rFonts w:ascii="Times New Roman" w:eastAsia="Times New Roman" w:hAnsi="Times New Roman" w:cs="Times New Roman"/>
                <w:b/>
                <w:i/>
                <w:iCs/>
                <w:color w:val="000000"/>
                <w:sz w:val="20"/>
                <w:szCs w:val="20"/>
                <w:lang w:eastAsia="sk-SK"/>
              </w:rPr>
              <w:t>H</w:t>
            </w:r>
            <w:r w:rsidR="00C929AE" w:rsidRPr="00751DA9">
              <w:rPr>
                <w:rFonts w:ascii="Times New Roman" w:eastAsia="Times New Roman" w:hAnsi="Times New Roman" w:cs="Times New Roman"/>
                <w:b/>
                <w:i/>
                <w:iCs/>
                <w:color w:val="000000"/>
                <w:sz w:val="20"/>
                <w:szCs w:val="20"/>
                <w:lang w:eastAsia="sk-SK"/>
              </w:rPr>
              <w:t>.</w:t>
            </w:r>
            <w:r w:rsidR="009F4175">
              <w:rPr>
                <w:rFonts w:ascii="Times New Roman" w:eastAsia="Times New Roman" w:hAnsi="Times New Roman" w:cs="Times New Roman"/>
                <w:i/>
                <w:iCs/>
                <w:color w:val="000000"/>
                <w:sz w:val="20"/>
                <w:szCs w:val="20"/>
                <w:lang w:eastAsia="sk-SK"/>
              </w:rPr>
              <w:t xml:space="preserve"> Náklady okrem výnimiek = B+D</w:t>
            </w:r>
            <w:r w:rsidRPr="00751DA9">
              <w:rPr>
                <w:rFonts w:ascii="Times New Roman" w:eastAsia="Times New Roman" w:hAnsi="Times New Roman" w:cs="Times New Roman"/>
                <w:i/>
                <w:iCs/>
                <w:color w:val="000000"/>
                <w:sz w:val="20"/>
                <w:szCs w:val="20"/>
                <w:lang w:eastAsia="sk-SK"/>
              </w:rPr>
              <w:t>+E-F</w:t>
            </w:r>
          </w:p>
        </w:tc>
        <w:tc>
          <w:tcPr>
            <w:tcW w:w="2623" w:type="dxa"/>
            <w:tcBorders>
              <w:top w:val="single" w:sz="4" w:space="0" w:color="auto"/>
              <w:left w:val="nil"/>
              <w:bottom w:val="single" w:sz="8" w:space="0" w:color="auto"/>
              <w:right w:val="single" w:sz="4" w:space="0" w:color="000000"/>
            </w:tcBorders>
            <w:shd w:val="clear" w:color="000000" w:fill="FFC000"/>
            <w:vAlign w:val="center"/>
            <w:hideMark/>
          </w:tcPr>
          <w:p w14:paraId="02E1C703" w14:textId="729F1F07" w:rsidR="00C929AE" w:rsidRPr="00C929AE" w:rsidRDefault="00C929AE" w:rsidP="002A0726">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r w:rsidR="002A0726">
              <w:rPr>
                <w:rFonts w:ascii="Times New Roman" w:eastAsia="Times New Roman" w:hAnsi="Times New Roman" w:cs="Times New Roman"/>
                <w:b/>
                <w:bCs/>
                <w:color w:val="000000"/>
                <w:sz w:val="20"/>
                <w:szCs w:val="20"/>
                <w:lang w:eastAsia="sk-SK"/>
              </w:rPr>
              <w:t>73 171</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2A9C6235" w14:textId="4F58FD02" w:rsidR="00C929AE" w:rsidRPr="00C929AE" w:rsidRDefault="00022980" w:rsidP="00C929AE">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584</w:t>
            </w:r>
            <w:r w:rsidR="00C929AE" w:rsidRPr="00C929AE">
              <w:rPr>
                <w:rFonts w:ascii="Times New Roman" w:eastAsia="Times New Roman" w:hAnsi="Times New Roman" w:cs="Times New Roman"/>
                <w:b/>
                <w:bCs/>
                <w:color w:val="000000"/>
                <w:sz w:val="20"/>
                <w:szCs w:val="20"/>
                <w:lang w:eastAsia="sk-SK"/>
              </w:rPr>
              <w:t> </w:t>
            </w:r>
          </w:p>
        </w:tc>
      </w:tr>
    </w:tbl>
    <w:p w14:paraId="0C4E1024" w14:textId="77777777" w:rsidR="00054C41" w:rsidRPr="00895898" w:rsidRDefault="00054C41" w:rsidP="00054C41">
      <w:pPr>
        <w:rPr>
          <w:rFonts w:ascii="Times New Roman" w:eastAsia="Calibri" w:hAnsi="Times New Roman" w:cs="Times New Roman"/>
          <w:b/>
          <w:sz w:val="24"/>
          <w:szCs w:val="24"/>
        </w:rPr>
        <w:sectPr w:rsidR="00054C41" w:rsidRPr="00895898" w:rsidSect="00142154">
          <w:headerReference w:type="default" r:id="rId10"/>
          <w:footerReference w:type="default" r:id="rId11"/>
          <w:pgSz w:w="11906" w:h="16838"/>
          <w:pgMar w:top="993" w:right="1417" w:bottom="1417" w:left="1417" w:header="708" w:footer="708" w:gutter="0"/>
          <w:pgNumType w:start="1"/>
          <w:cols w:space="708"/>
          <w:docGrid w:linePitch="360"/>
        </w:sectPr>
      </w:pPr>
    </w:p>
    <w:p w14:paraId="29CDFA2A" w14:textId="77777777" w:rsidR="00054C41" w:rsidRPr="001F1B43" w:rsidRDefault="00054C41" w:rsidP="00054C41">
      <w:pPr>
        <w:rPr>
          <w:rFonts w:ascii="Times New Roman" w:eastAsia="Calibri" w:hAnsi="Times New Roman" w:cs="Times New Roman"/>
          <w:b/>
          <w:i/>
          <w:iCs/>
          <w:sz w:val="24"/>
          <w:szCs w:val="24"/>
        </w:rPr>
      </w:pPr>
      <w:r w:rsidRPr="001F1B43">
        <w:rPr>
          <w:rFonts w:ascii="Times New Roman" w:eastAsia="Calibri" w:hAnsi="Times New Roman" w:cs="Times New Roman"/>
          <w:b/>
          <w:i/>
          <w:iCs/>
          <w:sz w:val="24"/>
          <w:szCs w:val="24"/>
        </w:rPr>
        <w:lastRenderedPageBreak/>
        <w:t>3.1.2 Výpočty vplyvov jednotlivých regulácií na zmeny v nákladoch podnikateľov</w:t>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p>
    <w:p w14:paraId="5E02E2DD" w14:textId="77777777" w:rsidR="00054C41"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2: Výpočet vplyvov jednotlivých regulácií (nahraďte rovnakou tabuľkou po vyplnení Kalkulačky nákladov):</w:t>
      </w:r>
    </w:p>
    <w:tbl>
      <w:tblPr>
        <w:tblW w:w="13951" w:type="dxa"/>
        <w:tblInd w:w="-556" w:type="dxa"/>
        <w:tblLayout w:type="fixed"/>
        <w:tblCellMar>
          <w:left w:w="70" w:type="dxa"/>
          <w:right w:w="70" w:type="dxa"/>
        </w:tblCellMar>
        <w:tblLook w:val="04A0" w:firstRow="1" w:lastRow="0" w:firstColumn="1" w:lastColumn="0" w:noHBand="0" w:noVBand="1"/>
      </w:tblPr>
      <w:tblGrid>
        <w:gridCol w:w="446"/>
        <w:gridCol w:w="1740"/>
        <w:gridCol w:w="992"/>
        <w:gridCol w:w="1342"/>
        <w:gridCol w:w="1635"/>
        <w:gridCol w:w="992"/>
        <w:gridCol w:w="1342"/>
        <w:gridCol w:w="709"/>
        <w:gridCol w:w="992"/>
        <w:gridCol w:w="919"/>
        <w:gridCol w:w="1000"/>
        <w:gridCol w:w="708"/>
        <w:gridCol w:w="1134"/>
      </w:tblGrid>
      <w:tr w:rsidR="00DE6ACB" w:rsidRPr="000A6B7F" w14:paraId="58E6573D" w14:textId="77777777" w:rsidTr="00C83E5E">
        <w:trPr>
          <w:trHeight w:val="255"/>
        </w:trPr>
        <w:tc>
          <w:tcPr>
            <w:tcW w:w="44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FC62EAC"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proofErr w:type="spellStart"/>
            <w:r w:rsidRPr="000A6B7F">
              <w:rPr>
                <w:rFonts w:ascii="Times New Roman" w:eastAsia="Times New Roman" w:hAnsi="Times New Roman" w:cs="Times New Roman"/>
                <w:b/>
                <w:bCs/>
                <w:color w:val="000000"/>
                <w:sz w:val="20"/>
                <w:szCs w:val="20"/>
                <w:lang w:eastAsia="sk-SK"/>
              </w:rPr>
              <w:t>P.č</w:t>
            </w:r>
            <w:proofErr w:type="spellEnd"/>
            <w:r w:rsidRPr="000A6B7F">
              <w:rPr>
                <w:rFonts w:ascii="Times New Roman" w:eastAsia="Times New Roman" w:hAnsi="Times New Roman" w:cs="Times New Roman"/>
                <w:b/>
                <w:bCs/>
                <w:color w:val="000000"/>
                <w:sz w:val="20"/>
                <w:szCs w:val="20"/>
                <w:lang w:eastAsia="sk-SK"/>
              </w:rPr>
              <w:t>.</w:t>
            </w:r>
          </w:p>
        </w:tc>
        <w:tc>
          <w:tcPr>
            <w:tcW w:w="174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0F95606"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 xml:space="preserve">Zrozumiteľný a stručný opis regulácie </w:t>
            </w:r>
            <w:r w:rsidRPr="000A6B7F">
              <w:rPr>
                <w:rFonts w:ascii="Times New Roman" w:eastAsia="Times New Roman" w:hAnsi="Times New Roman" w:cs="Times New Roman"/>
                <w:b/>
                <w:bCs/>
                <w:color w:val="000000"/>
                <w:sz w:val="20"/>
                <w:szCs w:val="20"/>
                <w:lang w:eastAsia="sk-SK"/>
              </w:rPr>
              <w:br/>
              <w:t>(dôvod zvýšenia/zníženia nákladov na PP</w:t>
            </w:r>
            <w:r>
              <w:rPr>
                <w:rFonts w:ascii="Times New Roman" w:eastAsia="Times New Roman" w:hAnsi="Times New Roman" w:cs="Times New Roman"/>
                <w:b/>
                <w:bCs/>
                <w:color w:val="000000"/>
                <w:sz w:val="20"/>
                <w:szCs w:val="20"/>
                <w:lang w:eastAsia="sk-SK"/>
              </w:rPr>
              <w:t xml:space="preserve"> a dôvod ponechania nákladov na PP, ktoré sú </w:t>
            </w:r>
            <w:proofErr w:type="spellStart"/>
            <w:r>
              <w:rPr>
                <w:rFonts w:ascii="Times New Roman" w:eastAsia="Times New Roman" w:hAnsi="Times New Roman" w:cs="Times New Roman"/>
                <w:b/>
                <w:bCs/>
                <w:color w:val="000000"/>
                <w:sz w:val="20"/>
                <w:szCs w:val="20"/>
                <w:lang w:eastAsia="sk-SK"/>
              </w:rPr>
              <w:t>goldplatngom</w:t>
            </w:r>
            <w:proofErr w:type="spellEnd"/>
            <w:r w:rsidRPr="000A6B7F">
              <w:rPr>
                <w:rFonts w:ascii="Times New Roman" w:eastAsia="Times New Roman" w:hAnsi="Times New Roman" w:cs="Times New Roman"/>
                <w:b/>
                <w:bCs/>
                <w:color w:val="000000"/>
                <w:sz w:val="20"/>
                <w:szCs w:val="20"/>
                <w:lang w:eastAsia="sk-SK"/>
              </w:rPr>
              <w:t>)</w:t>
            </w:r>
          </w:p>
        </w:tc>
        <w:tc>
          <w:tcPr>
            <w:tcW w:w="992"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58660057"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Číslo normy</w:t>
            </w:r>
            <w:r w:rsidRPr="000A6B7F">
              <w:rPr>
                <w:rFonts w:ascii="Times New Roman" w:eastAsia="Times New Roman" w:hAnsi="Times New Roman" w:cs="Times New Roman"/>
                <w:b/>
                <w:bCs/>
                <w:color w:val="000000"/>
                <w:sz w:val="20"/>
                <w:szCs w:val="20"/>
                <w:lang w:eastAsia="sk-SK"/>
              </w:rPr>
              <w:br/>
            </w:r>
            <w:r w:rsidRPr="000A6B7F">
              <w:rPr>
                <w:rFonts w:ascii="Times New Roman" w:eastAsia="Times New Roman" w:hAnsi="Times New Roman" w:cs="Times New Roman"/>
                <w:color w:val="000000"/>
                <w:sz w:val="20"/>
                <w:szCs w:val="20"/>
                <w:lang w:eastAsia="sk-SK"/>
              </w:rPr>
              <w:t>(zákona, vyhlášky a pod.)</w:t>
            </w:r>
          </w:p>
        </w:tc>
        <w:tc>
          <w:tcPr>
            <w:tcW w:w="1342"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5C27F37A"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Lokalizácia</w:t>
            </w:r>
            <w:r w:rsidRPr="000A6B7F">
              <w:rPr>
                <w:rFonts w:ascii="Times New Roman" w:eastAsia="Times New Roman" w:hAnsi="Times New Roman" w:cs="Times New Roman"/>
                <w:b/>
                <w:bCs/>
                <w:color w:val="000000"/>
                <w:sz w:val="20"/>
                <w:szCs w:val="20"/>
                <w:lang w:eastAsia="sk-SK"/>
              </w:rPr>
              <w:br/>
              <w:t>(§, ods.</w:t>
            </w:r>
            <w:r w:rsidR="00D114ED">
              <w:rPr>
                <w:rFonts w:ascii="Times New Roman" w:eastAsia="Times New Roman" w:hAnsi="Times New Roman" w:cs="Times New Roman"/>
                <w:b/>
                <w:bCs/>
                <w:color w:val="000000"/>
                <w:sz w:val="20"/>
                <w:szCs w:val="20"/>
                <w:lang w:eastAsia="sk-SK"/>
              </w:rPr>
              <w:t>, čl.,...</w:t>
            </w:r>
            <w:r w:rsidRPr="000A6B7F">
              <w:rPr>
                <w:rFonts w:ascii="Times New Roman" w:eastAsia="Times New Roman" w:hAnsi="Times New Roman" w:cs="Times New Roman"/>
                <w:b/>
                <w:bCs/>
                <w:color w:val="000000"/>
                <w:sz w:val="20"/>
                <w:szCs w:val="20"/>
                <w:lang w:eastAsia="sk-SK"/>
              </w:rPr>
              <w:t>)</w:t>
            </w:r>
          </w:p>
        </w:tc>
        <w:tc>
          <w:tcPr>
            <w:tcW w:w="163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3B4826A" w14:textId="77777777" w:rsidR="00DE6ACB" w:rsidRDefault="00DE6ACB" w:rsidP="000A6B7F">
            <w:pPr>
              <w:spacing w:after="0" w:line="240" w:lineRule="auto"/>
              <w:jc w:val="center"/>
              <w:rPr>
                <w:rFonts w:ascii="Times New Roman" w:eastAsia="Times New Roman" w:hAnsi="Times New Roman" w:cs="Times New Roman"/>
                <w:color w:val="000000"/>
                <w:sz w:val="20"/>
                <w:szCs w:val="20"/>
                <w:lang w:eastAsia="sk-SK"/>
              </w:rPr>
            </w:pPr>
            <w:r w:rsidRPr="000A6B7F">
              <w:rPr>
                <w:rFonts w:ascii="Times New Roman" w:eastAsia="Times New Roman" w:hAnsi="Times New Roman" w:cs="Times New Roman"/>
                <w:b/>
                <w:bCs/>
                <w:color w:val="000000"/>
                <w:sz w:val="20"/>
                <w:szCs w:val="20"/>
                <w:lang w:eastAsia="sk-SK"/>
              </w:rPr>
              <w:t xml:space="preserve">Pôvod regulácie: </w:t>
            </w:r>
            <w:r w:rsidRPr="000A6B7F">
              <w:rPr>
                <w:rFonts w:ascii="Times New Roman" w:eastAsia="Times New Roman" w:hAnsi="Times New Roman" w:cs="Times New Roman"/>
                <w:b/>
                <w:bCs/>
                <w:color w:val="000000"/>
                <w:sz w:val="20"/>
                <w:szCs w:val="20"/>
                <w:lang w:eastAsia="sk-SK"/>
              </w:rPr>
              <w:br/>
            </w:r>
            <w:r>
              <w:rPr>
                <w:rFonts w:ascii="Times New Roman" w:eastAsia="Times New Roman" w:hAnsi="Times New Roman" w:cs="Times New Roman"/>
                <w:color w:val="000000"/>
                <w:sz w:val="20"/>
                <w:szCs w:val="20"/>
                <w:lang w:eastAsia="sk-SK"/>
              </w:rPr>
              <w:t>SK</w:t>
            </w:r>
            <w:r w:rsidRPr="000A6B7F">
              <w:rPr>
                <w:rFonts w:ascii="Times New Roman" w:eastAsia="Times New Roman" w:hAnsi="Times New Roman" w:cs="Times New Roman"/>
                <w:color w:val="000000"/>
                <w:sz w:val="20"/>
                <w:szCs w:val="20"/>
                <w:lang w:eastAsia="sk-SK"/>
              </w:rPr>
              <w:t xml:space="preserve">/EÚ úplná </w:t>
            </w:r>
            <w:proofErr w:type="spellStart"/>
            <w:r w:rsidRPr="000A6B7F">
              <w:rPr>
                <w:rFonts w:ascii="Times New Roman" w:eastAsia="Times New Roman" w:hAnsi="Times New Roman" w:cs="Times New Roman"/>
                <w:color w:val="000000"/>
                <w:sz w:val="20"/>
                <w:szCs w:val="20"/>
                <w:lang w:eastAsia="sk-SK"/>
              </w:rPr>
              <w:t>harm</w:t>
            </w:r>
            <w:proofErr w:type="spellEnd"/>
            <w:r w:rsidRPr="000A6B7F">
              <w:rPr>
                <w:rFonts w:ascii="Times New Roman" w:eastAsia="Times New Roman" w:hAnsi="Times New Roman" w:cs="Times New Roman"/>
                <w:color w:val="000000"/>
                <w:sz w:val="20"/>
                <w:szCs w:val="20"/>
                <w:lang w:eastAsia="sk-SK"/>
              </w:rPr>
              <w:t>./</w:t>
            </w:r>
          </w:p>
          <w:p w14:paraId="3EFBCFFC" w14:textId="77777777" w:rsidR="00DE6ACB" w:rsidRPr="000A6B7F" w:rsidRDefault="006564C3" w:rsidP="000A6B7F">
            <w:pPr>
              <w:spacing w:after="0" w:line="240" w:lineRule="auto"/>
              <w:jc w:val="center"/>
              <w:rPr>
                <w:rFonts w:ascii="Times New Roman" w:eastAsia="Times New Roman" w:hAnsi="Times New Roman" w:cs="Times New Roman"/>
                <w:b/>
                <w:bCs/>
                <w:color w:val="000000"/>
                <w:sz w:val="20"/>
                <w:szCs w:val="20"/>
                <w:lang w:eastAsia="sk-SK"/>
              </w:rPr>
            </w:pPr>
            <w:proofErr w:type="spellStart"/>
            <w:r>
              <w:rPr>
                <w:rFonts w:ascii="Times New Roman" w:eastAsia="Times New Roman" w:hAnsi="Times New Roman" w:cs="Times New Roman"/>
                <w:color w:val="000000"/>
                <w:sz w:val="20"/>
                <w:szCs w:val="20"/>
                <w:lang w:eastAsia="sk-SK"/>
              </w:rPr>
              <w:t>G</w:t>
            </w:r>
            <w:r w:rsidR="00DE6ACB" w:rsidRPr="000A6B7F">
              <w:rPr>
                <w:rFonts w:ascii="Times New Roman" w:eastAsia="Times New Roman" w:hAnsi="Times New Roman" w:cs="Times New Roman"/>
                <w:color w:val="000000"/>
                <w:sz w:val="20"/>
                <w:szCs w:val="20"/>
                <w:lang w:eastAsia="sk-SK"/>
              </w:rPr>
              <w:t>oldplating</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D66C838"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Účinnosť regulácie</w:t>
            </w:r>
          </w:p>
        </w:tc>
        <w:tc>
          <w:tcPr>
            <w:tcW w:w="134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B1BE5BC"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 xml:space="preserve">Kategória </w:t>
            </w:r>
            <w:proofErr w:type="spellStart"/>
            <w:r w:rsidRPr="000A6B7F">
              <w:rPr>
                <w:rFonts w:ascii="Times New Roman" w:eastAsia="Times New Roman" w:hAnsi="Times New Roman" w:cs="Times New Roman"/>
                <w:b/>
                <w:bCs/>
                <w:color w:val="000000"/>
                <w:sz w:val="20"/>
                <w:szCs w:val="20"/>
                <w:lang w:eastAsia="sk-SK"/>
              </w:rPr>
              <w:t>dotk</w:t>
            </w:r>
            <w:proofErr w:type="spellEnd"/>
            <w:r w:rsidRPr="000A6B7F">
              <w:rPr>
                <w:rFonts w:ascii="Times New Roman" w:eastAsia="Times New Roman" w:hAnsi="Times New Roman" w:cs="Times New Roman"/>
                <w:b/>
                <w:bCs/>
                <w:color w:val="000000"/>
                <w:sz w:val="20"/>
                <w:szCs w:val="20"/>
                <w:lang w:eastAsia="sk-SK"/>
              </w:rPr>
              <w:t>. subjektov</w:t>
            </w:r>
          </w:p>
        </w:tc>
        <w:tc>
          <w:tcPr>
            <w:tcW w:w="70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8492B87" w14:textId="77777777" w:rsidR="00D114ED" w:rsidRDefault="00DE6ACB" w:rsidP="00047C70">
            <w:pPr>
              <w:spacing w:after="0" w:line="240" w:lineRule="auto"/>
              <w:jc w:val="center"/>
              <w:rPr>
                <w:rFonts w:ascii="Times New Roman" w:eastAsia="Times New Roman" w:hAnsi="Times New Roman" w:cs="Times New Roman"/>
                <w:b/>
                <w:bCs/>
                <w:color w:val="000000"/>
                <w:sz w:val="20"/>
                <w:szCs w:val="20"/>
                <w:lang w:eastAsia="sk-SK"/>
              </w:rPr>
            </w:pPr>
            <w:r w:rsidRPr="00895898">
              <w:rPr>
                <w:rFonts w:ascii="Times New Roman" w:eastAsia="Times New Roman" w:hAnsi="Times New Roman" w:cs="Times New Roman"/>
                <w:b/>
                <w:bCs/>
                <w:color w:val="000000"/>
                <w:sz w:val="20"/>
                <w:szCs w:val="20"/>
                <w:lang w:eastAsia="sk-SK"/>
              </w:rPr>
              <w:t xml:space="preserve">Počet </w:t>
            </w:r>
          </w:p>
          <w:p w14:paraId="7A177F6E" w14:textId="6CE16312" w:rsidR="00DE6ACB" w:rsidRPr="00895898" w:rsidRDefault="00D114ED" w:rsidP="00047C70">
            <w:pPr>
              <w:spacing w:after="0" w:line="240" w:lineRule="auto"/>
              <w:jc w:val="center"/>
              <w:rPr>
                <w:rFonts w:ascii="Times New Roman" w:eastAsia="Times New Roman" w:hAnsi="Times New Roman" w:cs="Times New Roman"/>
                <w:b/>
                <w:bCs/>
                <w:color w:val="000000"/>
                <w:sz w:val="20"/>
                <w:szCs w:val="20"/>
                <w:lang w:eastAsia="sk-SK"/>
              </w:rPr>
            </w:pPr>
            <w:proofErr w:type="spellStart"/>
            <w:r>
              <w:rPr>
                <w:rFonts w:ascii="Times New Roman" w:eastAsia="Times New Roman" w:hAnsi="Times New Roman" w:cs="Times New Roman"/>
                <w:b/>
                <w:bCs/>
                <w:color w:val="000000"/>
                <w:sz w:val="20"/>
                <w:szCs w:val="20"/>
                <w:lang w:eastAsia="sk-SK"/>
              </w:rPr>
              <w:t>dotk</w:t>
            </w:r>
            <w:proofErr w:type="spellEnd"/>
            <w:r>
              <w:rPr>
                <w:rFonts w:ascii="Times New Roman" w:eastAsia="Times New Roman" w:hAnsi="Times New Roman" w:cs="Times New Roman"/>
                <w:b/>
                <w:bCs/>
                <w:color w:val="000000"/>
                <w:sz w:val="20"/>
                <w:szCs w:val="20"/>
                <w:lang w:eastAsia="sk-SK"/>
              </w:rPr>
              <w:t>.</w:t>
            </w:r>
            <w:r w:rsidR="00DE6ACB" w:rsidRPr="00895898">
              <w:rPr>
                <w:rFonts w:ascii="Times New Roman" w:eastAsia="Times New Roman" w:hAnsi="Times New Roman" w:cs="Times New Roman"/>
                <w:b/>
                <w:bCs/>
                <w:color w:val="000000"/>
                <w:sz w:val="20"/>
                <w:szCs w:val="20"/>
                <w:lang w:eastAsia="sk-SK"/>
              </w:rPr>
              <w:t xml:space="preserve"> subjektov </w:t>
            </w:r>
            <w:r w:rsidR="00047C70">
              <w:rPr>
                <w:rFonts w:ascii="Times New Roman" w:eastAsia="Times New Roman" w:hAnsi="Times New Roman" w:cs="Times New Roman"/>
                <w:b/>
                <w:bCs/>
                <w:color w:val="000000"/>
                <w:sz w:val="20"/>
                <w:szCs w:val="20"/>
                <w:lang w:eastAsia="sk-SK"/>
              </w:rPr>
              <w:t>spolu</w:t>
            </w:r>
            <w:r w:rsidR="00DE6ACB" w:rsidRPr="00895898">
              <w:rPr>
                <w:rFonts w:ascii="Times New Roman" w:eastAsia="Times New Roman" w:hAnsi="Times New Roman" w:cs="Times New Roman"/>
                <w:b/>
                <w:bCs/>
                <w:color w:val="000000"/>
                <w:sz w:val="20"/>
                <w:szCs w:val="20"/>
                <w:lang w:eastAsia="sk-SK"/>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280914C"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Vplyv na 1 podnik. v €</w:t>
            </w:r>
          </w:p>
        </w:tc>
        <w:tc>
          <w:tcPr>
            <w:tcW w:w="91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9531801"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 xml:space="preserve">Vplyv na </w:t>
            </w:r>
            <w:proofErr w:type="spellStart"/>
            <w:r>
              <w:rPr>
                <w:rFonts w:ascii="Times New Roman" w:eastAsia="Times New Roman" w:hAnsi="Times New Roman" w:cs="Times New Roman"/>
                <w:b/>
                <w:bCs/>
                <w:color w:val="000000"/>
                <w:sz w:val="20"/>
                <w:szCs w:val="20"/>
                <w:lang w:eastAsia="sk-SK"/>
              </w:rPr>
              <w:t>kateg</w:t>
            </w:r>
            <w:proofErr w:type="spellEnd"/>
            <w:r>
              <w:rPr>
                <w:rFonts w:ascii="Times New Roman" w:eastAsia="Times New Roman" w:hAnsi="Times New Roman" w:cs="Times New Roman"/>
                <w:b/>
                <w:bCs/>
                <w:color w:val="000000"/>
                <w:sz w:val="20"/>
                <w:szCs w:val="20"/>
                <w:lang w:eastAsia="sk-SK"/>
              </w:rPr>
              <w:t xml:space="preserve">. </w:t>
            </w:r>
            <w:proofErr w:type="spellStart"/>
            <w:r>
              <w:rPr>
                <w:rFonts w:ascii="Times New Roman" w:eastAsia="Times New Roman" w:hAnsi="Times New Roman" w:cs="Times New Roman"/>
                <w:b/>
                <w:bCs/>
                <w:color w:val="000000"/>
                <w:sz w:val="20"/>
                <w:szCs w:val="20"/>
                <w:lang w:eastAsia="sk-SK"/>
              </w:rPr>
              <w:t>dotk</w:t>
            </w:r>
            <w:proofErr w:type="spellEnd"/>
            <w:r>
              <w:rPr>
                <w:rFonts w:ascii="Times New Roman" w:eastAsia="Times New Roman" w:hAnsi="Times New Roman" w:cs="Times New Roman"/>
                <w:b/>
                <w:bCs/>
                <w:color w:val="000000"/>
                <w:sz w:val="20"/>
                <w:szCs w:val="20"/>
                <w:lang w:eastAsia="sk-SK"/>
              </w:rPr>
              <w:t>. subjekt.</w:t>
            </w:r>
            <w:r w:rsidRPr="000A6B7F">
              <w:rPr>
                <w:rFonts w:ascii="Times New Roman" w:eastAsia="Times New Roman" w:hAnsi="Times New Roman" w:cs="Times New Roman"/>
                <w:b/>
                <w:bCs/>
                <w:color w:val="000000"/>
                <w:sz w:val="20"/>
                <w:szCs w:val="20"/>
                <w:lang w:eastAsia="sk-SK"/>
              </w:rPr>
              <w:t xml:space="preserve"> v €</w:t>
            </w:r>
          </w:p>
        </w:tc>
        <w:tc>
          <w:tcPr>
            <w:tcW w:w="100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3CCC0E6" w14:textId="77777777" w:rsidR="00DE6ACB" w:rsidRPr="00895898" w:rsidRDefault="00DE6ACB" w:rsidP="00F541B6">
            <w:pPr>
              <w:spacing w:after="0" w:line="240" w:lineRule="auto"/>
              <w:jc w:val="center"/>
              <w:rPr>
                <w:rFonts w:ascii="Times New Roman" w:eastAsia="Times New Roman" w:hAnsi="Times New Roman" w:cs="Times New Roman"/>
                <w:bCs/>
                <w:color w:val="000000"/>
                <w:sz w:val="20"/>
                <w:szCs w:val="20"/>
                <w:lang w:eastAsia="sk-SK"/>
              </w:rPr>
            </w:pPr>
            <w:r w:rsidRPr="000A6B7F">
              <w:rPr>
                <w:rFonts w:ascii="Times New Roman" w:eastAsia="Times New Roman" w:hAnsi="Times New Roman" w:cs="Times New Roman"/>
                <w:b/>
                <w:bCs/>
                <w:color w:val="000000"/>
                <w:sz w:val="20"/>
                <w:szCs w:val="20"/>
                <w:lang w:eastAsia="sk-SK"/>
              </w:rPr>
              <w:t>Druh vplyvu</w:t>
            </w:r>
            <w:r w:rsidRPr="000A6B7F">
              <w:rPr>
                <w:rFonts w:ascii="Times New Roman" w:eastAsia="Times New Roman" w:hAnsi="Times New Roman" w:cs="Times New Roman"/>
                <w:b/>
                <w:bCs/>
                <w:color w:val="000000"/>
                <w:sz w:val="20"/>
                <w:szCs w:val="20"/>
                <w:lang w:eastAsia="sk-SK"/>
              </w:rPr>
              <w:br/>
            </w:r>
            <w:r w:rsidRPr="00895898">
              <w:rPr>
                <w:rFonts w:ascii="Times New Roman" w:eastAsia="Times New Roman" w:hAnsi="Times New Roman" w:cs="Times New Roman"/>
                <w:bCs/>
                <w:color w:val="000000"/>
                <w:sz w:val="20"/>
                <w:szCs w:val="20"/>
                <w:lang w:eastAsia="sk-SK"/>
              </w:rPr>
              <w:t xml:space="preserve">In (zvyšuje náklady) / </w:t>
            </w:r>
          </w:p>
          <w:p w14:paraId="3110E590" w14:textId="77777777" w:rsidR="00DE6ACB" w:rsidRPr="00895898" w:rsidRDefault="00DE6ACB" w:rsidP="00F541B6">
            <w:pPr>
              <w:spacing w:after="0" w:line="240" w:lineRule="auto"/>
              <w:jc w:val="center"/>
              <w:rPr>
                <w:rFonts w:ascii="Times New Roman" w:eastAsia="Times New Roman" w:hAnsi="Times New Roman" w:cs="Times New Roman"/>
                <w:b/>
                <w:bCs/>
                <w:color w:val="000000"/>
                <w:sz w:val="20"/>
                <w:szCs w:val="20"/>
                <w:lang w:eastAsia="sk-SK"/>
              </w:rPr>
            </w:pPr>
            <w:proofErr w:type="spellStart"/>
            <w:r w:rsidRPr="00895898">
              <w:rPr>
                <w:rFonts w:ascii="Times New Roman" w:eastAsia="Times New Roman" w:hAnsi="Times New Roman" w:cs="Times New Roman"/>
                <w:bCs/>
                <w:color w:val="000000"/>
                <w:sz w:val="20"/>
                <w:szCs w:val="20"/>
                <w:lang w:eastAsia="sk-SK"/>
              </w:rPr>
              <w:t>Out</w:t>
            </w:r>
            <w:proofErr w:type="spellEnd"/>
            <w:r w:rsidRPr="00895898">
              <w:rPr>
                <w:rFonts w:ascii="Times New Roman" w:eastAsia="Times New Roman" w:hAnsi="Times New Roman" w:cs="Times New Roman"/>
                <w:bCs/>
                <w:color w:val="000000"/>
                <w:sz w:val="20"/>
                <w:szCs w:val="20"/>
                <w:lang w:eastAsia="sk-SK"/>
              </w:rPr>
              <w:t xml:space="preserve"> (znižuje náklady</w:t>
            </w:r>
            <w:r w:rsidRPr="00895898">
              <w:rPr>
                <w:rFonts w:ascii="Times New Roman" w:eastAsia="Times New Roman" w:hAnsi="Times New Roman" w:cs="Times New Roman"/>
                <w:b/>
                <w:bCs/>
                <w:color w:val="000000"/>
                <w:sz w:val="20"/>
                <w:szCs w:val="20"/>
                <w:lang w:eastAsia="sk-SK"/>
              </w:rPr>
              <w:t>)</w:t>
            </w:r>
          </w:p>
          <w:p w14:paraId="70438D04"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color w:val="000000"/>
                <w:sz w:val="20"/>
                <w:szCs w:val="20"/>
                <w:lang w:eastAsia="sk-SK"/>
              </w:rPr>
              <w:t>/ Nemení sa</w:t>
            </w:r>
          </w:p>
        </w:tc>
        <w:tc>
          <w:tcPr>
            <w:tcW w:w="70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A85CC22" w14:textId="77777777" w:rsidR="00DE6ACB" w:rsidRPr="006B5D74"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r w:rsidRPr="006B5D74">
              <w:rPr>
                <w:rFonts w:ascii="Times New Roman" w:eastAsia="Times New Roman" w:hAnsi="Times New Roman" w:cs="Times New Roman"/>
                <w:b/>
                <w:bCs/>
                <w:color w:val="000000"/>
                <w:sz w:val="18"/>
                <w:szCs w:val="18"/>
                <w:lang w:eastAsia="sk-SK"/>
              </w:rPr>
              <w:t>1in</w:t>
            </w:r>
          </w:p>
          <w:p w14:paraId="29F533F5" w14:textId="77777777" w:rsidR="00DE6ACB" w:rsidRPr="006B5D74"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r w:rsidRPr="006B5D74">
              <w:rPr>
                <w:rFonts w:ascii="Times New Roman" w:eastAsia="Times New Roman" w:hAnsi="Times New Roman" w:cs="Times New Roman"/>
                <w:b/>
                <w:bCs/>
                <w:color w:val="000000"/>
                <w:sz w:val="18"/>
                <w:szCs w:val="18"/>
                <w:lang w:eastAsia="sk-SK"/>
              </w:rPr>
              <w:t>2out celkom</w:t>
            </w: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ED6FE4B" w14:textId="77777777" w:rsidR="00DE6ACB" w:rsidRPr="006B5D74"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proofErr w:type="spellStart"/>
            <w:r w:rsidRPr="006B5D74">
              <w:rPr>
                <w:rFonts w:ascii="Times New Roman" w:eastAsia="Times New Roman" w:hAnsi="Times New Roman" w:cs="Times New Roman"/>
                <w:b/>
                <w:bCs/>
                <w:color w:val="000000"/>
                <w:sz w:val="18"/>
                <w:szCs w:val="18"/>
                <w:lang w:eastAsia="sk-SK"/>
              </w:rPr>
              <w:t>Goldplating</w:t>
            </w:r>
            <w:proofErr w:type="spellEnd"/>
            <w:r w:rsidRPr="006B5D74">
              <w:rPr>
                <w:rFonts w:ascii="Times New Roman" w:eastAsia="Times New Roman" w:hAnsi="Times New Roman" w:cs="Times New Roman"/>
                <w:b/>
                <w:bCs/>
                <w:color w:val="000000"/>
                <w:sz w:val="18"/>
                <w:szCs w:val="18"/>
                <w:lang w:eastAsia="sk-SK"/>
              </w:rPr>
              <w:t xml:space="preserve"> celkom</w:t>
            </w:r>
          </w:p>
        </w:tc>
      </w:tr>
      <w:tr w:rsidR="00167189" w:rsidRPr="00895898" w14:paraId="609FED73" w14:textId="77777777" w:rsidTr="00C83E5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17ADB0C1" w14:textId="1D9672E1" w:rsidR="00167189" w:rsidRPr="00022980" w:rsidRDefault="00167189" w:rsidP="00167189">
            <w:pPr>
              <w:spacing w:after="0" w:line="240" w:lineRule="auto"/>
              <w:rPr>
                <w:rFonts w:ascii="Times New Roman" w:eastAsia="Times New Roman" w:hAnsi="Times New Roman" w:cs="Times New Roman"/>
                <w:sz w:val="20"/>
                <w:szCs w:val="20"/>
                <w:lang w:eastAsia="sk-SK"/>
              </w:rPr>
            </w:pPr>
            <w:r>
              <w:rPr>
                <w:color w:val="000000"/>
                <w:sz w:val="20"/>
                <w:szCs w:val="20"/>
              </w:rPr>
              <w:t>1</w:t>
            </w:r>
          </w:p>
        </w:tc>
        <w:tc>
          <w:tcPr>
            <w:tcW w:w="1740" w:type="dxa"/>
            <w:shd w:val="clear" w:color="auto" w:fill="auto"/>
            <w:vAlign w:val="center"/>
          </w:tcPr>
          <w:p w14:paraId="7D629DAC" w14:textId="2FC1E52D" w:rsidR="00167189" w:rsidRPr="00022980" w:rsidRDefault="00167189" w:rsidP="00167189">
            <w:pPr>
              <w:spacing w:after="0" w:line="240" w:lineRule="auto"/>
              <w:rPr>
                <w:rFonts w:ascii="Times New Roman" w:eastAsia="Times New Roman" w:hAnsi="Times New Roman" w:cs="Times New Roman"/>
                <w:sz w:val="20"/>
                <w:szCs w:val="20"/>
                <w:lang w:eastAsia="sk-SK"/>
              </w:rPr>
            </w:pPr>
            <w:r>
              <w:rPr>
                <w:color w:val="000000"/>
                <w:sz w:val="20"/>
                <w:szCs w:val="20"/>
              </w:rPr>
              <w:t xml:space="preserve">Povolenie na obchodovanie s bezdymovým tabakovým výrobkom </w:t>
            </w:r>
          </w:p>
        </w:tc>
        <w:tc>
          <w:tcPr>
            <w:tcW w:w="992" w:type="dxa"/>
            <w:vAlign w:val="center"/>
          </w:tcPr>
          <w:p w14:paraId="4B47CD37" w14:textId="570DAAC5" w:rsidR="00167189" w:rsidRPr="00022980" w:rsidRDefault="00167189" w:rsidP="00167189">
            <w:pPr>
              <w:spacing w:after="0" w:line="240" w:lineRule="auto"/>
              <w:rPr>
                <w:rFonts w:ascii="Times New Roman" w:eastAsia="Times New Roman" w:hAnsi="Times New Roman" w:cs="Times New Roman"/>
                <w:sz w:val="20"/>
                <w:szCs w:val="20"/>
                <w:lang w:eastAsia="sk-SK"/>
              </w:rPr>
            </w:pPr>
            <w:r>
              <w:rPr>
                <w:color w:val="000000"/>
                <w:sz w:val="20"/>
                <w:szCs w:val="20"/>
              </w:rPr>
              <w:t>zákon č. 106/2004 Z. z.</w:t>
            </w:r>
          </w:p>
        </w:tc>
        <w:tc>
          <w:tcPr>
            <w:tcW w:w="1342" w:type="dxa"/>
            <w:vAlign w:val="center"/>
          </w:tcPr>
          <w:p w14:paraId="1C988908" w14:textId="425D18DD" w:rsidR="00167189" w:rsidRPr="00022980" w:rsidRDefault="00167189" w:rsidP="00167189">
            <w:pPr>
              <w:spacing w:after="0" w:line="240" w:lineRule="auto"/>
              <w:rPr>
                <w:rFonts w:ascii="Times New Roman" w:eastAsia="Times New Roman" w:hAnsi="Times New Roman" w:cs="Times New Roman"/>
                <w:sz w:val="20"/>
                <w:szCs w:val="20"/>
                <w:lang w:eastAsia="sk-SK"/>
              </w:rPr>
            </w:pPr>
            <w:r>
              <w:rPr>
                <w:color w:val="000000"/>
                <w:sz w:val="20"/>
                <w:szCs w:val="20"/>
              </w:rPr>
              <w:t>§ 19aa ods. 7</w:t>
            </w:r>
          </w:p>
        </w:tc>
        <w:tc>
          <w:tcPr>
            <w:tcW w:w="1635" w:type="dxa"/>
            <w:shd w:val="clear" w:color="auto" w:fill="auto"/>
            <w:vAlign w:val="center"/>
          </w:tcPr>
          <w:p w14:paraId="22CDA76A" w14:textId="088FB333" w:rsidR="00167189" w:rsidRPr="00022980" w:rsidRDefault="00167189" w:rsidP="00167189">
            <w:pPr>
              <w:pStyle w:val="gmail-m-1648484718305530482msolistparagraph"/>
              <w:spacing w:before="0" w:beforeAutospacing="0" w:after="0" w:afterAutospacing="0"/>
              <w:jc w:val="both"/>
              <w:rPr>
                <w:rFonts w:ascii="Times New Roman" w:eastAsia="Times New Roman" w:hAnsi="Times New Roman" w:cs="Times New Roman"/>
                <w:sz w:val="20"/>
                <w:szCs w:val="20"/>
              </w:rPr>
            </w:pPr>
            <w:r>
              <w:rPr>
                <w:color w:val="000000"/>
                <w:sz w:val="20"/>
                <w:szCs w:val="20"/>
              </w:rPr>
              <w:t>1.SK</w:t>
            </w:r>
          </w:p>
        </w:tc>
        <w:tc>
          <w:tcPr>
            <w:tcW w:w="992" w:type="dxa"/>
            <w:vAlign w:val="center"/>
          </w:tcPr>
          <w:p w14:paraId="469C4721" w14:textId="54D46B84" w:rsidR="00167189" w:rsidRPr="00022980" w:rsidRDefault="00167189" w:rsidP="00167189">
            <w:pPr>
              <w:spacing w:after="0" w:line="240" w:lineRule="auto"/>
              <w:rPr>
                <w:rFonts w:ascii="Times New Roman" w:eastAsia="Times New Roman" w:hAnsi="Times New Roman" w:cs="Times New Roman"/>
                <w:color w:val="000000"/>
                <w:sz w:val="20"/>
                <w:szCs w:val="20"/>
                <w:lang w:eastAsia="sk-SK"/>
              </w:rPr>
            </w:pPr>
            <w:r>
              <w:rPr>
                <w:color w:val="000000"/>
                <w:sz w:val="20"/>
                <w:szCs w:val="20"/>
              </w:rPr>
              <w:t>01.02.25</w:t>
            </w:r>
          </w:p>
        </w:tc>
        <w:tc>
          <w:tcPr>
            <w:tcW w:w="1342" w:type="dxa"/>
            <w:shd w:val="clear" w:color="auto" w:fill="auto"/>
            <w:noWrap/>
            <w:vAlign w:val="center"/>
          </w:tcPr>
          <w:p w14:paraId="74618A9C" w14:textId="742D8489" w:rsidR="00167189" w:rsidRPr="00022980" w:rsidRDefault="00167189" w:rsidP="00167189">
            <w:pPr>
              <w:spacing w:after="0" w:line="240" w:lineRule="auto"/>
              <w:rPr>
                <w:rFonts w:ascii="Times New Roman" w:eastAsia="Times New Roman" w:hAnsi="Times New Roman" w:cs="Times New Roman"/>
                <w:color w:val="000000"/>
                <w:sz w:val="20"/>
                <w:szCs w:val="20"/>
                <w:lang w:eastAsia="sk-SK"/>
              </w:rPr>
            </w:pPr>
            <w:r>
              <w:rPr>
                <w:color w:val="000000"/>
                <w:sz w:val="20"/>
                <w:szCs w:val="20"/>
              </w:rPr>
              <w:t>podnikateľské subjekty obchodujúce s bezdymovým tabakovým výrobkom</w:t>
            </w:r>
          </w:p>
        </w:tc>
        <w:tc>
          <w:tcPr>
            <w:tcW w:w="709" w:type="dxa"/>
            <w:vAlign w:val="center"/>
          </w:tcPr>
          <w:p w14:paraId="5D0F89C4" w14:textId="114276F4" w:rsidR="00167189" w:rsidRPr="00022980" w:rsidRDefault="00167189" w:rsidP="00167189">
            <w:pPr>
              <w:spacing w:after="0" w:line="240" w:lineRule="auto"/>
              <w:rPr>
                <w:rFonts w:ascii="Times New Roman" w:eastAsia="Times New Roman" w:hAnsi="Times New Roman" w:cs="Times New Roman"/>
                <w:sz w:val="20"/>
                <w:szCs w:val="20"/>
                <w:lang w:eastAsia="sk-SK"/>
              </w:rPr>
            </w:pPr>
            <w:r>
              <w:rPr>
                <w:color w:val="000000"/>
                <w:sz w:val="20"/>
                <w:szCs w:val="20"/>
              </w:rPr>
              <w:t xml:space="preserve">             450 </w:t>
            </w:r>
          </w:p>
        </w:tc>
        <w:tc>
          <w:tcPr>
            <w:tcW w:w="992" w:type="dxa"/>
            <w:shd w:val="clear" w:color="auto" w:fill="auto"/>
            <w:noWrap/>
            <w:vAlign w:val="center"/>
          </w:tcPr>
          <w:p w14:paraId="38251139" w14:textId="3DDA39CB" w:rsidR="00167189" w:rsidRPr="00022980" w:rsidRDefault="00167189" w:rsidP="00167189">
            <w:pPr>
              <w:spacing w:after="0" w:line="240" w:lineRule="auto"/>
              <w:rPr>
                <w:rFonts w:ascii="Times New Roman" w:eastAsia="Times New Roman" w:hAnsi="Times New Roman" w:cs="Times New Roman"/>
                <w:sz w:val="20"/>
                <w:szCs w:val="20"/>
                <w:lang w:eastAsia="sk-SK"/>
              </w:rPr>
            </w:pPr>
            <w:r>
              <w:rPr>
                <w:color w:val="000000"/>
                <w:sz w:val="20"/>
                <w:szCs w:val="20"/>
              </w:rPr>
              <w:t>12</w:t>
            </w:r>
          </w:p>
        </w:tc>
        <w:tc>
          <w:tcPr>
            <w:tcW w:w="919" w:type="dxa"/>
            <w:shd w:val="clear" w:color="auto" w:fill="auto"/>
            <w:noWrap/>
            <w:vAlign w:val="center"/>
          </w:tcPr>
          <w:p w14:paraId="01129C91" w14:textId="77E801B3" w:rsidR="00167189" w:rsidRPr="00022980" w:rsidRDefault="00167189" w:rsidP="00167189">
            <w:pPr>
              <w:spacing w:after="0" w:line="240" w:lineRule="auto"/>
              <w:rPr>
                <w:rFonts w:ascii="Times New Roman" w:eastAsia="Times New Roman" w:hAnsi="Times New Roman" w:cs="Times New Roman"/>
                <w:color w:val="000000"/>
                <w:sz w:val="20"/>
                <w:szCs w:val="20"/>
                <w:lang w:eastAsia="sk-SK"/>
              </w:rPr>
            </w:pPr>
            <w:r>
              <w:rPr>
                <w:color w:val="000000"/>
                <w:sz w:val="20"/>
                <w:szCs w:val="20"/>
              </w:rPr>
              <w:t>5 478</w:t>
            </w:r>
          </w:p>
        </w:tc>
        <w:tc>
          <w:tcPr>
            <w:tcW w:w="1000" w:type="dxa"/>
            <w:shd w:val="clear" w:color="auto" w:fill="auto"/>
            <w:noWrap/>
            <w:vAlign w:val="center"/>
          </w:tcPr>
          <w:p w14:paraId="420D0685" w14:textId="1A9631E1" w:rsidR="00167189" w:rsidRPr="00022980" w:rsidRDefault="00167189" w:rsidP="00167189">
            <w:pPr>
              <w:spacing w:after="0" w:line="240" w:lineRule="auto"/>
              <w:rPr>
                <w:rFonts w:ascii="Times New Roman" w:eastAsia="Times New Roman" w:hAnsi="Times New Roman" w:cs="Times New Roman"/>
                <w:sz w:val="20"/>
                <w:szCs w:val="20"/>
                <w:lang w:eastAsia="sk-SK"/>
              </w:rPr>
            </w:pPr>
            <w:r>
              <w:rPr>
                <w:color w:val="000000"/>
                <w:sz w:val="20"/>
                <w:szCs w:val="20"/>
              </w:rPr>
              <w:t>In (zvyšuje náklady)</w:t>
            </w:r>
          </w:p>
        </w:tc>
        <w:tc>
          <w:tcPr>
            <w:tcW w:w="708" w:type="dxa"/>
            <w:shd w:val="clear" w:color="auto" w:fill="auto"/>
            <w:noWrap/>
            <w:vAlign w:val="center"/>
          </w:tcPr>
          <w:p w14:paraId="08BFFDBA" w14:textId="0F045657" w:rsidR="00167189" w:rsidRPr="00022980" w:rsidRDefault="00167189" w:rsidP="00167189">
            <w:pPr>
              <w:spacing w:after="0" w:line="240" w:lineRule="auto"/>
              <w:rPr>
                <w:rFonts w:ascii="Times New Roman" w:eastAsia="Times New Roman" w:hAnsi="Times New Roman" w:cs="Times New Roman"/>
                <w:color w:val="000000"/>
                <w:sz w:val="20"/>
                <w:szCs w:val="20"/>
                <w:lang w:eastAsia="sk-SK"/>
              </w:rPr>
            </w:pPr>
            <w:r>
              <w:rPr>
                <w:sz w:val="20"/>
                <w:szCs w:val="20"/>
              </w:rPr>
              <w:t>5 478</w:t>
            </w:r>
          </w:p>
        </w:tc>
        <w:tc>
          <w:tcPr>
            <w:tcW w:w="1134" w:type="dxa"/>
            <w:vAlign w:val="center"/>
          </w:tcPr>
          <w:p w14:paraId="48758C9B" w14:textId="3470F3AA" w:rsidR="00167189" w:rsidRPr="00022980" w:rsidRDefault="00167189" w:rsidP="00167189">
            <w:pPr>
              <w:spacing w:after="0" w:line="240" w:lineRule="auto"/>
              <w:rPr>
                <w:rFonts w:ascii="Times New Roman" w:eastAsia="Times New Roman" w:hAnsi="Times New Roman" w:cs="Times New Roman"/>
                <w:sz w:val="20"/>
                <w:szCs w:val="20"/>
                <w:lang w:eastAsia="sk-SK"/>
              </w:rPr>
            </w:pPr>
            <w:r>
              <w:rPr>
                <w:color w:val="000000"/>
                <w:sz w:val="20"/>
                <w:szCs w:val="20"/>
              </w:rPr>
              <w:t>0</w:t>
            </w:r>
          </w:p>
        </w:tc>
      </w:tr>
      <w:tr w:rsidR="00167189" w:rsidRPr="00895898" w14:paraId="022095BC" w14:textId="77777777" w:rsidTr="00C83E5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72653821" w14:textId="6C40931A" w:rsidR="00167189" w:rsidRPr="00022980" w:rsidRDefault="00167189" w:rsidP="00167189">
            <w:pPr>
              <w:spacing w:after="0" w:line="240" w:lineRule="auto"/>
              <w:rPr>
                <w:rFonts w:ascii="Times New Roman" w:eastAsia="Times New Roman" w:hAnsi="Times New Roman" w:cs="Times New Roman"/>
                <w:sz w:val="20"/>
                <w:szCs w:val="20"/>
                <w:lang w:eastAsia="sk-SK"/>
              </w:rPr>
            </w:pPr>
            <w:r>
              <w:rPr>
                <w:color w:val="000000"/>
                <w:sz w:val="20"/>
                <w:szCs w:val="20"/>
              </w:rPr>
              <w:t>2</w:t>
            </w:r>
          </w:p>
        </w:tc>
        <w:tc>
          <w:tcPr>
            <w:tcW w:w="1740" w:type="dxa"/>
            <w:shd w:val="clear" w:color="auto" w:fill="auto"/>
            <w:vAlign w:val="center"/>
          </w:tcPr>
          <w:p w14:paraId="302744A6" w14:textId="04583E31" w:rsidR="00167189" w:rsidRPr="00022980" w:rsidRDefault="00167189" w:rsidP="00167189">
            <w:pPr>
              <w:spacing w:after="0" w:line="240" w:lineRule="auto"/>
              <w:rPr>
                <w:rFonts w:ascii="Times New Roman" w:eastAsia="Times New Roman" w:hAnsi="Times New Roman" w:cs="Times New Roman"/>
                <w:sz w:val="20"/>
                <w:szCs w:val="20"/>
                <w:lang w:eastAsia="sk-SK"/>
              </w:rPr>
            </w:pPr>
            <w:r>
              <w:rPr>
                <w:color w:val="000000"/>
                <w:sz w:val="20"/>
                <w:szCs w:val="20"/>
              </w:rPr>
              <w:t>Povolenie na distribúciu bezdymového tabakového výrobku</w:t>
            </w:r>
          </w:p>
        </w:tc>
        <w:tc>
          <w:tcPr>
            <w:tcW w:w="992" w:type="dxa"/>
            <w:vAlign w:val="center"/>
          </w:tcPr>
          <w:p w14:paraId="6D81551D" w14:textId="48568716" w:rsidR="00167189" w:rsidRPr="00022980" w:rsidRDefault="00167189" w:rsidP="00167189">
            <w:pPr>
              <w:spacing w:after="0" w:line="240" w:lineRule="auto"/>
              <w:rPr>
                <w:rFonts w:ascii="Times New Roman" w:eastAsia="Times New Roman" w:hAnsi="Times New Roman" w:cs="Times New Roman"/>
                <w:sz w:val="20"/>
                <w:szCs w:val="20"/>
                <w:lang w:eastAsia="sk-SK"/>
              </w:rPr>
            </w:pPr>
            <w:r>
              <w:rPr>
                <w:color w:val="000000"/>
                <w:sz w:val="20"/>
                <w:szCs w:val="20"/>
              </w:rPr>
              <w:t>zákon č. 106/2004 Z. z.</w:t>
            </w:r>
          </w:p>
        </w:tc>
        <w:tc>
          <w:tcPr>
            <w:tcW w:w="1342" w:type="dxa"/>
            <w:vAlign w:val="center"/>
          </w:tcPr>
          <w:p w14:paraId="15AB3E50" w14:textId="3A89340E" w:rsidR="00167189" w:rsidRPr="00022980" w:rsidRDefault="00167189" w:rsidP="00167189">
            <w:pPr>
              <w:spacing w:after="0" w:line="240" w:lineRule="auto"/>
              <w:rPr>
                <w:rFonts w:ascii="Times New Roman" w:eastAsia="Times New Roman" w:hAnsi="Times New Roman" w:cs="Times New Roman"/>
                <w:sz w:val="20"/>
                <w:szCs w:val="20"/>
                <w:lang w:eastAsia="sk-SK"/>
              </w:rPr>
            </w:pPr>
            <w:r>
              <w:rPr>
                <w:color w:val="000000"/>
                <w:sz w:val="20"/>
                <w:szCs w:val="20"/>
              </w:rPr>
              <w:t>§ 19aa ods. 17</w:t>
            </w:r>
          </w:p>
        </w:tc>
        <w:tc>
          <w:tcPr>
            <w:tcW w:w="1635" w:type="dxa"/>
            <w:shd w:val="clear" w:color="auto" w:fill="auto"/>
            <w:vAlign w:val="center"/>
          </w:tcPr>
          <w:p w14:paraId="65823171" w14:textId="3C9EC77E" w:rsidR="00167189" w:rsidRPr="00022980" w:rsidDel="00801596" w:rsidRDefault="00167189" w:rsidP="00167189">
            <w:pPr>
              <w:pStyle w:val="gmail-m-1648484718305530482msolistparagraph"/>
              <w:spacing w:before="0" w:beforeAutospacing="0" w:after="0" w:afterAutospacing="0"/>
              <w:jc w:val="both"/>
              <w:rPr>
                <w:rFonts w:ascii="Times New Roman" w:eastAsia="Times New Roman" w:hAnsi="Times New Roman" w:cs="Times New Roman"/>
                <w:sz w:val="20"/>
                <w:szCs w:val="20"/>
              </w:rPr>
            </w:pPr>
            <w:r>
              <w:rPr>
                <w:color w:val="000000"/>
                <w:sz w:val="20"/>
                <w:szCs w:val="20"/>
              </w:rPr>
              <w:t>1.SK</w:t>
            </w:r>
          </w:p>
        </w:tc>
        <w:tc>
          <w:tcPr>
            <w:tcW w:w="992" w:type="dxa"/>
            <w:vAlign w:val="center"/>
          </w:tcPr>
          <w:p w14:paraId="4EAFA699" w14:textId="371F0C76" w:rsidR="00167189" w:rsidRPr="00022980" w:rsidRDefault="00167189" w:rsidP="00167189">
            <w:pPr>
              <w:spacing w:after="0" w:line="240" w:lineRule="auto"/>
              <w:rPr>
                <w:rFonts w:ascii="Times New Roman" w:eastAsia="Times New Roman" w:hAnsi="Times New Roman" w:cs="Times New Roman"/>
                <w:color w:val="000000"/>
                <w:sz w:val="20"/>
                <w:szCs w:val="20"/>
                <w:lang w:eastAsia="sk-SK"/>
              </w:rPr>
            </w:pPr>
            <w:r>
              <w:rPr>
                <w:color w:val="000000"/>
                <w:sz w:val="20"/>
                <w:szCs w:val="20"/>
              </w:rPr>
              <w:t>01.02.25</w:t>
            </w:r>
          </w:p>
        </w:tc>
        <w:tc>
          <w:tcPr>
            <w:tcW w:w="1342" w:type="dxa"/>
            <w:shd w:val="clear" w:color="auto" w:fill="auto"/>
            <w:noWrap/>
            <w:vAlign w:val="center"/>
          </w:tcPr>
          <w:p w14:paraId="439720A9" w14:textId="3D2DD353" w:rsidR="00167189" w:rsidRPr="00022980" w:rsidRDefault="00167189" w:rsidP="00167189">
            <w:pPr>
              <w:spacing w:after="0" w:line="240" w:lineRule="auto"/>
              <w:rPr>
                <w:rFonts w:ascii="Times New Roman" w:eastAsia="Times New Roman" w:hAnsi="Times New Roman" w:cs="Times New Roman"/>
                <w:color w:val="000000"/>
                <w:sz w:val="20"/>
                <w:szCs w:val="20"/>
                <w:lang w:eastAsia="sk-SK"/>
              </w:rPr>
            </w:pPr>
            <w:r>
              <w:rPr>
                <w:color w:val="000000"/>
                <w:sz w:val="20"/>
                <w:szCs w:val="20"/>
              </w:rPr>
              <w:t>podnikateľské subjekty distribuujúce bezdymový tabakový výrobok</w:t>
            </w:r>
          </w:p>
        </w:tc>
        <w:tc>
          <w:tcPr>
            <w:tcW w:w="709" w:type="dxa"/>
            <w:vAlign w:val="center"/>
          </w:tcPr>
          <w:p w14:paraId="17CCCE83" w14:textId="2210E36E" w:rsidR="00167189" w:rsidRPr="00022980" w:rsidRDefault="00167189" w:rsidP="00167189">
            <w:pPr>
              <w:spacing w:after="0" w:line="240" w:lineRule="auto"/>
              <w:rPr>
                <w:rFonts w:ascii="Times New Roman" w:eastAsia="Times New Roman" w:hAnsi="Times New Roman" w:cs="Times New Roman"/>
                <w:sz w:val="20"/>
                <w:szCs w:val="20"/>
                <w:lang w:eastAsia="sk-SK"/>
              </w:rPr>
            </w:pPr>
            <w:r>
              <w:rPr>
                <w:color w:val="000000"/>
                <w:sz w:val="20"/>
                <w:szCs w:val="20"/>
              </w:rPr>
              <w:t xml:space="preserve">                70 </w:t>
            </w:r>
          </w:p>
        </w:tc>
        <w:tc>
          <w:tcPr>
            <w:tcW w:w="992" w:type="dxa"/>
            <w:shd w:val="clear" w:color="auto" w:fill="auto"/>
            <w:noWrap/>
            <w:vAlign w:val="center"/>
          </w:tcPr>
          <w:p w14:paraId="271B2646" w14:textId="7CF1C95A" w:rsidR="00167189" w:rsidRPr="00022980" w:rsidRDefault="00167189" w:rsidP="00167189">
            <w:pPr>
              <w:spacing w:after="0" w:line="240" w:lineRule="auto"/>
              <w:rPr>
                <w:rFonts w:ascii="Times New Roman" w:eastAsia="Times New Roman" w:hAnsi="Times New Roman" w:cs="Times New Roman"/>
                <w:sz w:val="20"/>
                <w:szCs w:val="20"/>
                <w:lang w:eastAsia="sk-SK"/>
              </w:rPr>
            </w:pPr>
            <w:r>
              <w:rPr>
                <w:color w:val="000000"/>
                <w:sz w:val="20"/>
                <w:szCs w:val="20"/>
              </w:rPr>
              <w:t>12</w:t>
            </w:r>
          </w:p>
        </w:tc>
        <w:tc>
          <w:tcPr>
            <w:tcW w:w="919" w:type="dxa"/>
            <w:shd w:val="clear" w:color="auto" w:fill="auto"/>
            <w:noWrap/>
            <w:vAlign w:val="center"/>
          </w:tcPr>
          <w:p w14:paraId="57980520" w14:textId="62C66C17" w:rsidR="00167189" w:rsidRPr="00022980" w:rsidRDefault="00167189" w:rsidP="00167189">
            <w:pPr>
              <w:spacing w:after="0" w:line="240" w:lineRule="auto"/>
              <w:rPr>
                <w:rFonts w:ascii="Times New Roman" w:eastAsia="Times New Roman" w:hAnsi="Times New Roman" w:cs="Times New Roman"/>
                <w:color w:val="000000"/>
                <w:sz w:val="20"/>
                <w:szCs w:val="20"/>
                <w:lang w:eastAsia="sk-SK"/>
              </w:rPr>
            </w:pPr>
            <w:r>
              <w:rPr>
                <w:color w:val="000000"/>
                <w:sz w:val="20"/>
                <w:szCs w:val="20"/>
              </w:rPr>
              <w:t>852</w:t>
            </w:r>
          </w:p>
        </w:tc>
        <w:tc>
          <w:tcPr>
            <w:tcW w:w="1000" w:type="dxa"/>
            <w:shd w:val="clear" w:color="auto" w:fill="auto"/>
            <w:noWrap/>
            <w:vAlign w:val="center"/>
          </w:tcPr>
          <w:p w14:paraId="7E097137" w14:textId="712DABDC" w:rsidR="00167189" w:rsidRPr="00022980" w:rsidRDefault="00167189" w:rsidP="00167189">
            <w:pPr>
              <w:spacing w:after="0" w:line="240" w:lineRule="auto"/>
              <w:rPr>
                <w:rFonts w:ascii="Times New Roman" w:eastAsia="Times New Roman" w:hAnsi="Times New Roman" w:cs="Times New Roman"/>
                <w:sz w:val="20"/>
                <w:szCs w:val="20"/>
                <w:lang w:eastAsia="sk-SK"/>
              </w:rPr>
            </w:pPr>
            <w:r>
              <w:rPr>
                <w:color w:val="000000"/>
                <w:sz w:val="20"/>
                <w:szCs w:val="20"/>
              </w:rPr>
              <w:t>In (zvyšuje náklady)</w:t>
            </w:r>
          </w:p>
        </w:tc>
        <w:tc>
          <w:tcPr>
            <w:tcW w:w="708" w:type="dxa"/>
            <w:shd w:val="clear" w:color="auto" w:fill="auto"/>
            <w:noWrap/>
            <w:vAlign w:val="center"/>
          </w:tcPr>
          <w:p w14:paraId="4B494DF4" w14:textId="0026FA48" w:rsidR="00167189" w:rsidRPr="00022980" w:rsidRDefault="00167189" w:rsidP="00167189">
            <w:pPr>
              <w:spacing w:after="0" w:line="240" w:lineRule="auto"/>
              <w:rPr>
                <w:rFonts w:ascii="Times New Roman" w:eastAsia="Times New Roman" w:hAnsi="Times New Roman" w:cs="Times New Roman"/>
                <w:color w:val="000000"/>
                <w:sz w:val="20"/>
                <w:szCs w:val="20"/>
                <w:lang w:eastAsia="sk-SK"/>
              </w:rPr>
            </w:pPr>
            <w:r>
              <w:rPr>
                <w:sz w:val="20"/>
                <w:szCs w:val="20"/>
              </w:rPr>
              <w:t>852</w:t>
            </w:r>
          </w:p>
        </w:tc>
        <w:tc>
          <w:tcPr>
            <w:tcW w:w="1134" w:type="dxa"/>
            <w:vAlign w:val="center"/>
          </w:tcPr>
          <w:p w14:paraId="564076F6" w14:textId="725C4A3C" w:rsidR="00167189" w:rsidRPr="00022980" w:rsidRDefault="00167189" w:rsidP="00167189">
            <w:pPr>
              <w:spacing w:after="0" w:line="240" w:lineRule="auto"/>
              <w:rPr>
                <w:rFonts w:ascii="Times New Roman" w:eastAsia="Times New Roman" w:hAnsi="Times New Roman" w:cs="Times New Roman"/>
                <w:sz w:val="20"/>
                <w:szCs w:val="20"/>
                <w:lang w:eastAsia="sk-SK"/>
              </w:rPr>
            </w:pPr>
            <w:r>
              <w:rPr>
                <w:color w:val="000000"/>
                <w:sz w:val="20"/>
                <w:szCs w:val="20"/>
              </w:rPr>
              <w:t>0</w:t>
            </w:r>
          </w:p>
        </w:tc>
      </w:tr>
      <w:tr w:rsidR="00167189" w:rsidRPr="00895898" w14:paraId="4D05B96D" w14:textId="77777777" w:rsidTr="00C83E5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371D0305" w14:textId="5998D4D6" w:rsidR="00167189" w:rsidRPr="00022980" w:rsidRDefault="00167189" w:rsidP="00167189">
            <w:pPr>
              <w:spacing w:after="0" w:line="240" w:lineRule="auto"/>
              <w:rPr>
                <w:rFonts w:ascii="Times New Roman" w:eastAsia="Times New Roman" w:hAnsi="Times New Roman" w:cs="Times New Roman"/>
                <w:sz w:val="20"/>
                <w:szCs w:val="20"/>
                <w:lang w:eastAsia="sk-SK"/>
              </w:rPr>
            </w:pPr>
            <w:r>
              <w:rPr>
                <w:color w:val="000000"/>
                <w:sz w:val="20"/>
                <w:szCs w:val="20"/>
              </w:rPr>
              <w:t>3</w:t>
            </w:r>
          </w:p>
        </w:tc>
        <w:tc>
          <w:tcPr>
            <w:tcW w:w="1740" w:type="dxa"/>
            <w:shd w:val="clear" w:color="auto" w:fill="auto"/>
            <w:vAlign w:val="center"/>
          </w:tcPr>
          <w:p w14:paraId="6F09B9B9" w14:textId="5729F354" w:rsidR="00167189" w:rsidRPr="00022980" w:rsidRDefault="00167189" w:rsidP="00167189">
            <w:pPr>
              <w:spacing w:after="0" w:line="240" w:lineRule="auto"/>
              <w:rPr>
                <w:rFonts w:ascii="Times New Roman" w:eastAsia="Times New Roman" w:hAnsi="Times New Roman" w:cs="Times New Roman"/>
                <w:sz w:val="20"/>
                <w:szCs w:val="20"/>
                <w:lang w:eastAsia="sk-SK"/>
              </w:rPr>
            </w:pPr>
            <w:r>
              <w:rPr>
                <w:color w:val="000000"/>
                <w:sz w:val="20"/>
                <w:szCs w:val="20"/>
              </w:rPr>
              <w:t>Povolenie na obchodovanie s výrobkom súvisiacim s tabakovými výrobkami</w:t>
            </w:r>
          </w:p>
        </w:tc>
        <w:tc>
          <w:tcPr>
            <w:tcW w:w="992" w:type="dxa"/>
            <w:vAlign w:val="center"/>
          </w:tcPr>
          <w:p w14:paraId="6326D60E" w14:textId="7F68B255" w:rsidR="00167189" w:rsidRPr="00022980" w:rsidRDefault="00167189" w:rsidP="00167189">
            <w:pPr>
              <w:spacing w:after="0" w:line="240" w:lineRule="auto"/>
              <w:rPr>
                <w:rFonts w:ascii="Times New Roman" w:eastAsia="Times New Roman" w:hAnsi="Times New Roman" w:cs="Times New Roman"/>
                <w:sz w:val="20"/>
                <w:szCs w:val="20"/>
                <w:lang w:eastAsia="sk-SK"/>
              </w:rPr>
            </w:pPr>
            <w:r>
              <w:rPr>
                <w:color w:val="000000"/>
                <w:sz w:val="20"/>
                <w:szCs w:val="20"/>
              </w:rPr>
              <w:t>zákon č. 106/2004 Z. z.</w:t>
            </w:r>
          </w:p>
        </w:tc>
        <w:tc>
          <w:tcPr>
            <w:tcW w:w="1342" w:type="dxa"/>
            <w:vAlign w:val="center"/>
          </w:tcPr>
          <w:p w14:paraId="63EECDFF" w14:textId="6E8E5865" w:rsidR="00167189" w:rsidRPr="00022980" w:rsidRDefault="00167189" w:rsidP="00167189">
            <w:pPr>
              <w:spacing w:after="0" w:line="240" w:lineRule="auto"/>
              <w:rPr>
                <w:rFonts w:ascii="Times New Roman" w:eastAsia="Times New Roman" w:hAnsi="Times New Roman" w:cs="Times New Roman"/>
                <w:sz w:val="20"/>
                <w:szCs w:val="20"/>
                <w:lang w:eastAsia="sk-SK"/>
              </w:rPr>
            </w:pPr>
            <w:r>
              <w:rPr>
                <w:color w:val="000000"/>
                <w:sz w:val="20"/>
                <w:szCs w:val="20"/>
              </w:rPr>
              <w:t>§ 19ab ods. 8</w:t>
            </w:r>
          </w:p>
        </w:tc>
        <w:tc>
          <w:tcPr>
            <w:tcW w:w="1635" w:type="dxa"/>
            <w:shd w:val="clear" w:color="auto" w:fill="auto"/>
            <w:vAlign w:val="center"/>
          </w:tcPr>
          <w:p w14:paraId="5B619397" w14:textId="65E1FBB9" w:rsidR="00167189" w:rsidRPr="00022980" w:rsidDel="00801596" w:rsidRDefault="00167189" w:rsidP="00167189">
            <w:pPr>
              <w:pStyle w:val="gmail-m-1648484718305530482msolistparagraph"/>
              <w:spacing w:before="0" w:beforeAutospacing="0" w:after="0" w:afterAutospacing="0"/>
              <w:jc w:val="both"/>
              <w:rPr>
                <w:rFonts w:ascii="Times New Roman" w:eastAsia="Times New Roman" w:hAnsi="Times New Roman" w:cs="Times New Roman"/>
                <w:sz w:val="20"/>
                <w:szCs w:val="20"/>
              </w:rPr>
            </w:pPr>
            <w:r>
              <w:rPr>
                <w:color w:val="000000"/>
                <w:sz w:val="20"/>
                <w:szCs w:val="20"/>
              </w:rPr>
              <w:t>1.SK</w:t>
            </w:r>
          </w:p>
        </w:tc>
        <w:tc>
          <w:tcPr>
            <w:tcW w:w="992" w:type="dxa"/>
            <w:vAlign w:val="center"/>
          </w:tcPr>
          <w:p w14:paraId="4967ED88" w14:textId="719DBF9C" w:rsidR="00167189" w:rsidRPr="00022980" w:rsidRDefault="00167189" w:rsidP="00167189">
            <w:pPr>
              <w:spacing w:after="0" w:line="240" w:lineRule="auto"/>
              <w:rPr>
                <w:rFonts w:ascii="Times New Roman" w:eastAsia="Times New Roman" w:hAnsi="Times New Roman" w:cs="Times New Roman"/>
                <w:color w:val="000000"/>
                <w:sz w:val="20"/>
                <w:szCs w:val="20"/>
                <w:lang w:eastAsia="sk-SK"/>
              </w:rPr>
            </w:pPr>
            <w:r>
              <w:rPr>
                <w:color w:val="000000"/>
                <w:sz w:val="20"/>
                <w:szCs w:val="20"/>
              </w:rPr>
              <w:t>01.02.25</w:t>
            </w:r>
          </w:p>
        </w:tc>
        <w:tc>
          <w:tcPr>
            <w:tcW w:w="1342" w:type="dxa"/>
            <w:shd w:val="clear" w:color="auto" w:fill="auto"/>
            <w:noWrap/>
            <w:vAlign w:val="center"/>
          </w:tcPr>
          <w:p w14:paraId="331066E7" w14:textId="4BCCBD5B" w:rsidR="00167189" w:rsidRPr="00022980" w:rsidRDefault="00167189" w:rsidP="00167189">
            <w:pPr>
              <w:spacing w:after="0" w:line="240" w:lineRule="auto"/>
              <w:rPr>
                <w:rFonts w:ascii="Times New Roman" w:eastAsia="Times New Roman" w:hAnsi="Times New Roman" w:cs="Times New Roman"/>
                <w:color w:val="000000"/>
                <w:sz w:val="20"/>
                <w:szCs w:val="20"/>
                <w:lang w:eastAsia="sk-SK"/>
              </w:rPr>
            </w:pPr>
            <w:r>
              <w:rPr>
                <w:color w:val="000000"/>
                <w:sz w:val="20"/>
                <w:szCs w:val="20"/>
              </w:rPr>
              <w:t>podnikateľské subjekty obchodujúce s výrobkom súvisiacim s tabakovými výrobkami</w:t>
            </w:r>
          </w:p>
        </w:tc>
        <w:tc>
          <w:tcPr>
            <w:tcW w:w="709" w:type="dxa"/>
            <w:vAlign w:val="center"/>
          </w:tcPr>
          <w:p w14:paraId="1748865C" w14:textId="0889254D" w:rsidR="00167189" w:rsidRPr="00022980" w:rsidRDefault="00167189" w:rsidP="00167189">
            <w:pPr>
              <w:spacing w:after="0" w:line="240" w:lineRule="auto"/>
              <w:rPr>
                <w:rFonts w:ascii="Times New Roman" w:eastAsia="Times New Roman" w:hAnsi="Times New Roman" w:cs="Times New Roman"/>
                <w:sz w:val="20"/>
                <w:szCs w:val="20"/>
                <w:lang w:eastAsia="sk-SK"/>
              </w:rPr>
            </w:pPr>
            <w:r>
              <w:rPr>
                <w:color w:val="000000"/>
                <w:sz w:val="20"/>
                <w:szCs w:val="20"/>
              </w:rPr>
              <w:t xml:space="preserve">             450 </w:t>
            </w:r>
          </w:p>
        </w:tc>
        <w:tc>
          <w:tcPr>
            <w:tcW w:w="992" w:type="dxa"/>
            <w:shd w:val="clear" w:color="auto" w:fill="auto"/>
            <w:noWrap/>
            <w:vAlign w:val="center"/>
          </w:tcPr>
          <w:p w14:paraId="5457341D" w14:textId="1068BB44" w:rsidR="00167189" w:rsidRPr="00022980" w:rsidRDefault="00167189" w:rsidP="00167189">
            <w:pPr>
              <w:spacing w:after="0" w:line="240" w:lineRule="auto"/>
              <w:rPr>
                <w:rFonts w:ascii="Times New Roman" w:eastAsia="Times New Roman" w:hAnsi="Times New Roman" w:cs="Times New Roman"/>
                <w:sz w:val="20"/>
                <w:szCs w:val="20"/>
                <w:lang w:eastAsia="sk-SK"/>
              </w:rPr>
            </w:pPr>
            <w:r>
              <w:rPr>
                <w:color w:val="000000"/>
                <w:sz w:val="20"/>
                <w:szCs w:val="20"/>
              </w:rPr>
              <w:t>12</w:t>
            </w:r>
          </w:p>
        </w:tc>
        <w:tc>
          <w:tcPr>
            <w:tcW w:w="919" w:type="dxa"/>
            <w:shd w:val="clear" w:color="auto" w:fill="auto"/>
            <w:noWrap/>
            <w:vAlign w:val="center"/>
          </w:tcPr>
          <w:p w14:paraId="30771B52" w14:textId="1CE4CD56" w:rsidR="00167189" w:rsidRPr="00022980" w:rsidRDefault="00167189" w:rsidP="00167189">
            <w:pPr>
              <w:spacing w:after="0" w:line="240" w:lineRule="auto"/>
              <w:rPr>
                <w:rFonts w:ascii="Times New Roman" w:eastAsia="Times New Roman" w:hAnsi="Times New Roman" w:cs="Times New Roman"/>
                <w:color w:val="000000"/>
                <w:sz w:val="20"/>
                <w:szCs w:val="20"/>
                <w:lang w:eastAsia="sk-SK"/>
              </w:rPr>
            </w:pPr>
            <w:r>
              <w:rPr>
                <w:color w:val="000000"/>
                <w:sz w:val="20"/>
                <w:szCs w:val="20"/>
              </w:rPr>
              <w:t>5 478</w:t>
            </w:r>
          </w:p>
        </w:tc>
        <w:tc>
          <w:tcPr>
            <w:tcW w:w="1000" w:type="dxa"/>
            <w:shd w:val="clear" w:color="auto" w:fill="auto"/>
            <w:noWrap/>
            <w:vAlign w:val="center"/>
          </w:tcPr>
          <w:p w14:paraId="645FEA02" w14:textId="10A62779" w:rsidR="00167189" w:rsidRPr="00022980" w:rsidRDefault="00167189" w:rsidP="00167189">
            <w:pPr>
              <w:spacing w:after="0" w:line="240" w:lineRule="auto"/>
              <w:rPr>
                <w:rFonts w:ascii="Times New Roman" w:eastAsia="Times New Roman" w:hAnsi="Times New Roman" w:cs="Times New Roman"/>
                <w:sz w:val="20"/>
                <w:szCs w:val="20"/>
                <w:lang w:eastAsia="sk-SK"/>
              </w:rPr>
            </w:pPr>
            <w:r>
              <w:rPr>
                <w:color w:val="000000"/>
                <w:sz w:val="20"/>
                <w:szCs w:val="20"/>
              </w:rPr>
              <w:t>In (zvyšuje náklady)</w:t>
            </w:r>
          </w:p>
        </w:tc>
        <w:tc>
          <w:tcPr>
            <w:tcW w:w="708" w:type="dxa"/>
            <w:shd w:val="clear" w:color="auto" w:fill="auto"/>
            <w:noWrap/>
            <w:vAlign w:val="center"/>
          </w:tcPr>
          <w:p w14:paraId="4EA14B08" w14:textId="51450E85" w:rsidR="00167189" w:rsidRPr="00022980" w:rsidRDefault="00167189" w:rsidP="00167189">
            <w:pPr>
              <w:spacing w:after="0" w:line="240" w:lineRule="auto"/>
              <w:rPr>
                <w:rFonts w:ascii="Times New Roman" w:eastAsia="Times New Roman" w:hAnsi="Times New Roman" w:cs="Times New Roman"/>
                <w:color w:val="000000"/>
                <w:sz w:val="20"/>
                <w:szCs w:val="20"/>
                <w:lang w:eastAsia="sk-SK"/>
              </w:rPr>
            </w:pPr>
            <w:r>
              <w:rPr>
                <w:sz w:val="20"/>
                <w:szCs w:val="20"/>
              </w:rPr>
              <w:t>5 478</w:t>
            </w:r>
          </w:p>
        </w:tc>
        <w:tc>
          <w:tcPr>
            <w:tcW w:w="1134" w:type="dxa"/>
            <w:vAlign w:val="center"/>
          </w:tcPr>
          <w:p w14:paraId="1CC858DC" w14:textId="614ADBAE" w:rsidR="00167189" w:rsidRPr="00022980" w:rsidRDefault="00167189" w:rsidP="00167189">
            <w:pPr>
              <w:spacing w:after="0" w:line="240" w:lineRule="auto"/>
              <w:rPr>
                <w:rFonts w:ascii="Times New Roman" w:eastAsia="Times New Roman" w:hAnsi="Times New Roman" w:cs="Times New Roman"/>
                <w:sz w:val="20"/>
                <w:szCs w:val="20"/>
                <w:lang w:eastAsia="sk-SK"/>
              </w:rPr>
            </w:pPr>
            <w:r>
              <w:rPr>
                <w:color w:val="000000"/>
                <w:sz w:val="20"/>
                <w:szCs w:val="20"/>
              </w:rPr>
              <w:t>0</w:t>
            </w:r>
          </w:p>
        </w:tc>
      </w:tr>
      <w:tr w:rsidR="00167189" w:rsidRPr="00895898" w14:paraId="48195AE8" w14:textId="77777777" w:rsidTr="00C83E5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6FA76BB4" w14:textId="0FDA9A79" w:rsidR="00167189" w:rsidRPr="00022980" w:rsidRDefault="00167189" w:rsidP="00167189">
            <w:pPr>
              <w:spacing w:after="0" w:line="240" w:lineRule="auto"/>
              <w:rPr>
                <w:rFonts w:ascii="Times New Roman" w:eastAsia="Times New Roman" w:hAnsi="Times New Roman" w:cs="Times New Roman"/>
                <w:sz w:val="20"/>
                <w:szCs w:val="20"/>
                <w:lang w:eastAsia="sk-SK"/>
              </w:rPr>
            </w:pPr>
            <w:r>
              <w:rPr>
                <w:color w:val="000000"/>
                <w:sz w:val="20"/>
                <w:szCs w:val="20"/>
              </w:rPr>
              <w:t>4</w:t>
            </w:r>
          </w:p>
        </w:tc>
        <w:tc>
          <w:tcPr>
            <w:tcW w:w="1740" w:type="dxa"/>
            <w:shd w:val="clear" w:color="auto" w:fill="auto"/>
            <w:vAlign w:val="center"/>
          </w:tcPr>
          <w:p w14:paraId="04DBC1D2" w14:textId="5064DBE3" w:rsidR="00167189" w:rsidRPr="00022980" w:rsidRDefault="00167189" w:rsidP="00167189">
            <w:pPr>
              <w:spacing w:after="0" w:line="240" w:lineRule="auto"/>
              <w:rPr>
                <w:rFonts w:ascii="Times New Roman" w:eastAsia="Times New Roman" w:hAnsi="Times New Roman" w:cs="Times New Roman"/>
                <w:sz w:val="20"/>
                <w:szCs w:val="20"/>
                <w:lang w:eastAsia="sk-SK"/>
              </w:rPr>
            </w:pPr>
            <w:r>
              <w:rPr>
                <w:color w:val="000000"/>
                <w:sz w:val="20"/>
                <w:szCs w:val="20"/>
              </w:rPr>
              <w:t xml:space="preserve">Povolenie na distribúciu výrobku súvisiaceho s </w:t>
            </w:r>
            <w:r>
              <w:rPr>
                <w:color w:val="000000"/>
                <w:sz w:val="20"/>
                <w:szCs w:val="20"/>
              </w:rPr>
              <w:lastRenderedPageBreak/>
              <w:t>tabakovými výrobkami</w:t>
            </w:r>
          </w:p>
        </w:tc>
        <w:tc>
          <w:tcPr>
            <w:tcW w:w="992" w:type="dxa"/>
            <w:vAlign w:val="center"/>
          </w:tcPr>
          <w:p w14:paraId="7DA73847" w14:textId="48547BB1" w:rsidR="00167189" w:rsidRPr="00022980" w:rsidRDefault="00167189" w:rsidP="00167189">
            <w:pPr>
              <w:spacing w:after="0" w:line="240" w:lineRule="auto"/>
              <w:rPr>
                <w:rFonts w:ascii="Times New Roman" w:eastAsia="Times New Roman" w:hAnsi="Times New Roman" w:cs="Times New Roman"/>
                <w:sz w:val="20"/>
                <w:szCs w:val="20"/>
                <w:lang w:eastAsia="sk-SK"/>
              </w:rPr>
            </w:pPr>
            <w:r>
              <w:rPr>
                <w:color w:val="000000"/>
                <w:sz w:val="20"/>
                <w:szCs w:val="20"/>
              </w:rPr>
              <w:lastRenderedPageBreak/>
              <w:t>zákon č. 106/2004 Z. z.</w:t>
            </w:r>
          </w:p>
        </w:tc>
        <w:tc>
          <w:tcPr>
            <w:tcW w:w="1342" w:type="dxa"/>
            <w:vAlign w:val="center"/>
          </w:tcPr>
          <w:p w14:paraId="1326F554" w14:textId="6C1A022D" w:rsidR="00167189" w:rsidRPr="00022980" w:rsidRDefault="00167189" w:rsidP="00167189">
            <w:pPr>
              <w:spacing w:after="0" w:line="240" w:lineRule="auto"/>
              <w:rPr>
                <w:rFonts w:ascii="Times New Roman" w:eastAsia="Times New Roman" w:hAnsi="Times New Roman" w:cs="Times New Roman"/>
                <w:sz w:val="20"/>
                <w:szCs w:val="20"/>
                <w:lang w:eastAsia="sk-SK"/>
              </w:rPr>
            </w:pPr>
            <w:r>
              <w:rPr>
                <w:color w:val="000000"/>
                <w:sz w:val="20"/>
                <w:szCs w:val="20"/>
              </w:rPr>
              <w:t>§ 19ab ods. 19</w:t>
            </w:r>
          </w:p>
        </w:tc>
        <w:tc>
          <w:tcPr>
            <w:tcW w:w="1635" w:type="dxa"/>
            <w:shd w:val="clear" w:color="auto" w:fill="auto"/>
            <w:vAlign w:val="center"/>
          </w:tcPr>
          <w:p w14:paraId="589E62F8" w14:textId="3CD26020" w:rsidR="00167189" w:rsidRPr="00022980" w:rsidDel="00801596" w:rsidRDefault="00167189" w:rsidP="00167189">
            <w:pPr>
              <w:pStyle w:val="gmail-m-1648484718305530482msolistparagraph"/>
              <w:spacing w:before="0" w:beforeAutospacing="0" w:after="0" w:afterAutospacing="0"/>
              <w:jc w:val="both"/>
              <w:rPr>
                <w:rFonts w:ascii="Times New Roman" w:eastAsia="Times New Roman" w:hAnsi="Times New Roman" w:cs="Times New Roman"/>
                <w:sz w:val="20"/>
                <w:szCs w:val="20"/>
              </w:rPr>
            </w:pPr>
            <w:r>
              <w:rPr>
                <w:color w:val="000000"/>
                <w:sz w:val="20"/>
                <w:szCs w:val="20"/>
              </w:rPr>
              <w:t>1.SK</w:t>
            </w:r>
          </w:p>
        </w:tc>
        <w:tc>
          <w:tcPr>
            <w:tcW w:w="992" w:type="dxa"/>
            <w:vAlign w:val="center"/>
          </w:tcPr>
          <w:p w14:paraId="4F479A8F" w14:textId="27C70625" w:rsidR="00167189" w:rsidRPr="00022980" w:rsidRDefault="00167189" w:rsidP="00167189">
            <w:pPr>
              <w:spacing w:after="0" w:line="240" w:lineRule="auto"/>
              <w:rPr>
                <w:rFonts w:ascii="Times New Roman" w:eastAsia="Times New Roman" w:hAnsi="Times New Roman" w:cs="Times New Roman"/>
                <w:color w:val="000000"/>
                <w:sz w:val="20"/>
                <w:szCs w:val="20"/>
                <w:lang w:eastAsia="sk-SK"/>
              </w:rPr>
            </w:pPr>
            <w:r>
              <w:rPr>
                <w:color w:val="000000"/>
                <w:sz w:val="20"/>
                <w:szCs w:val="20"/>
              </w:rPr>
              <w:t>01.02.25</w:t>
            </w:r>
          </w:p>
        </w:tc>
        <w:tc>
          <w:tcPr>
            <w:tcW w:w="1342" w:type="dxa"/>
            <w:shd w:val="clear" w:color="auto" w:fill="auto"/>
            <w:noWrap/>
            <w:vAlign w:val="center"/>
          </w:tcPr>
          <w:p w14:paraId="09015152" w14:textId="278DEE92" w:rsidR="00167189" w:rsidRPr="00022980" w:rsidRDefault="00167189" w:rsidP="00167189">
            <w:pPr>
              <w:spacing w:after="0" w:line="240" w:lineRule="auto"/>
              <w:rPr>
                <w:rFonts w:ascii="Times New Roman" w:eastAsia="Times New Roman" w:hAnsi="Times New Roman" w:cs="Times New Roman"/>
                <w:color w:val="000000"/>
                <w:sz w:val="20"/>
                <w:szCs w:val="20"/>
                <w:lang w:eastAsia="sk-SK"/>
              </w:rPr>
            </w:pPr>
            <w:r>
              <w:rPr>
                <w:color w:val="000000"/>
                <w:sz w:val="20"/>
                <w:szCs w:val="20"/>
              </w:rPr>
              <w:t xml:space="preserve">podnikateľské subjekty distribuujúce </w:t>
            </w:r>
            <w:r>
              <w:rPr>
                <w:color w:val="000000"/>
                <w:sz w:val="20"/>
                <w:szCs w:val="20"/>
              </w:rPr>
              <w:lastRenderedPageBreak/>
              <w:t>výrobok súvisiaci s tabakovými výrobkami</w:t>
            </w:r>
          </w:p>
        </w:tc>
        <w:tc>
          <w:tcPr>
            <w:tcW w:w="709" w:type="dxa"/>
            <w:vAlign w:val="center"/>
          </w:tcPr>
          <w:p w14:paraId="12996373" w14:textId="0B061F33" w:rsidR="00167189" w:rsidRPr="00022980" w:rsidRDefault="00167189" w:rsidP="00167189">
            <w:pPr>
              <w:spacing w:after="0" w:line="240" w:lineRule="auto"/>
              <w:rPr>
                <w:rFonts w:ascii="Times New Roman" w:eastAsia="Times New Roman" w:hAnsi="Times New Roman" w:cs="Times New Roman"/>
                <w:sz w:val="20"/>
                <w:szCs w:val="20"/>
                <w:lang w:eastAsia="sk-SK"/>
              </w:rPr>
            </w:pPr>
            <w:r>
              <w:rPr>
                <w:color w:val="000000"/>
                <w:sz w:val="20"/>
                <w:szCs w:val="20"/>
              </w:rPr>
              <w:lastRenderedPageBreak/>
              <w:t xml:space="preserve">                70 </w:t>
            </w:r>
          </w:p>
        </w:tc>
        <w:tc>
          <w:tcPr>
            <w:tcW w:w="992" w:type="dxa"/>
            <w:shd w:val="clear" w:color="auto" w:fill="auto"/>
            <w:noWrap/>
            <w:vAlign w:val="center"/>
          </w:tcPr>
          <w:p w14:paraId="2188F025" w14:textId="04E797EF" w:rsidR="00167189" w:rsidRPr="00022980" w:rsidRDefault="00167189" w:rsidP="00167189">
            <w:pPr>
              <w:spacing w:after="0" w:line="240" w:lineRule="auto"/>
              <w:rPr>
                <w:rFonts w:ascii="Times New Roman" w:eastAsia="Times New Roman" w:hAnsi="Times New Roman" w:cs="Times New Roman"/>
                <w:sz w:val="20"/>
                <w:szCs w:val="20"/>
                <w:lang w:eastAsia="sk-SK"/>
              </w:rPr>
            </w:pPr>
            <w:r>
              <w:rPr>
                <w:color w:val="000000"/>
                <w:sz w:val="20"/>
                <w:szCs w:val="20"/>
              </w:rPr>
              <w:t>12</w:t>
            </w:r>
          </w:p>
        </w:tc>
        <w:tc>
          <w:tcPr>
            <w:tcW w:w="919" w:type="dxa"/>
            <w:shd w:val="clear" w:color="auto" w:fill="auto"/>
            <w:noWrap/>
            <w:vAlign w:val="center"/>
          </w:tcPr>
          <w:p w14:paraId="1D718C37" w14:textId="43BC6C56" w:rsidR="00167189" w:rsidRPr="00022980" w:rsidRDefault="00167189" w:rsidP="00167189">
            <w:pPr>
              <w:spacing w:after="0" w:line="240" w:lineRule="auto"/>
              <w:rPr>
                <w:rFonts w:ascii="Times New Roman" w:eastAsia="Times New Roman" w:hAnsi="Times New Roman" w:cs="Times New Roman"/>
                <w:color w:val="000000"/>
                <w:sz w:val="20"/>
                <w:szCs w:val="20"/>
                <w:lang w:eastAsia="sk-SK"/>
              </w:rPr>
            </w:pPr>
            <w:r>
              <w:rPr>
                <w:color w:val="000000"/>
                <w:sz w:val="20"/>
                <w:szCs w:val="20"/>
              </w:rPr>
              <w:t>852</w:t>
            </w:r>
          </w:p>
        </w:tc>
        <w:tc>
          <w:tcPr>
            <w:tcW w:w="1000" w:type="dxa"/>
            <w:shd w:val="clear" w:color="auto" w:fill="auto"/>
            <w:noWrap/>
            <w:vAlign w:val="center"/>
          </w:tcPr>
          <w:p w14:paraId="281CEC7A" w14:textId="2E950825" w:rsidR="00167189" w:rsidRPr="00022980" w:rsidRDefault="00167189" w:rsidP="00167189">
            <w:pPr>
              <w:spacing w:after="0" w:line="240" w:lineRule="auto"/>
              <w:rPr>
                <w:rFonts w:ascii="Times New Roman" w:eastAsia="Times New Roman" w:hAnsi="Times New Roman" w:cs="Times New Roman"/>
                <w:sz w:val="20"/>
                <w:szCs w:val="20"/>
                <w:lang w:eastAsia="sk-SK"/>
              </w:rPr>
            </w:pPr>
            <w:r>
              <w:rPr>
                <w:color w:val="000000"/>
                <w:sz w:val="20"/>
                <w:szCs w:val="20"/>
              </w:rPr>
              <w:t>In (zvyšuje náklady)</w:t>
            </w:r>
          </w:p>
        </w:tc>
        <w:tc>
          <w:tcPr>
            <w:tcW w:w="708" w:type="dxa"/>
            <w:shd w:val="clear" w:color="auto" w:fill="auto"/>
            <w:noWrap/>
            <w:vAlign w:val="center"/>
          </w:tcPr>
          <w:p w14:paraId="78A8DDA2" w14:textId="2666324F" w:rsidR="00167189" w:rsidRPr="00022980" w:rsidRDefault="00167189" w:rsidP="00167189">
            <w:pPr>
              <w:spacing w:after="0" w:line="240" w:lineRule="auto"/>
              <w:rPr>
                <w:rFonts w:ascii="Times New Roman" w:eastAsia="Times New Roman" w:hAnsi="Times New Roman" w:cs="Times New Roman"/>
                <w:color w:val="000000"/>
                <w:sz w:val="20"/>
                <w:szCs w:val="20"/>
                <w:lang w:eastAsia="sk-SK"/>
              </w:rPr>
            </w:pPr>
            <w:r>
              <w:rPr>
                <w:sz w:val="20"/>
                <w:szCs w:val="20"/>
              </w:rPr>
              <w:t>852</w:t>
            </w:r>
          </w:p>
        </w:tc>
        <w:tc>
          <w:tcPr>
            <w:tcW w:w="1134" w:type="dxa"/>
            <w:vAlign w:val="center"/>
          </w:tcPr>
          <w:p w14:paraId="014B7D7A" w14:textId="39A4C363" w:rsidR="00167189" w:rsidRPr="00022980" w:rsidRDefault="00167189" w:rsidP="00167189">
            <w:pPr>
              <w:spacing w:after="0" w:line="240" w:lineRule="auto"/>
              <w:rPr>
                <w:rFonts w:ascii="Times New Roman" w:eastAsia="Times New Roman" w:hAnsi="Times New Roman" w:cs="Times New Roman"/>
                <w:sz w:val="20"/>
                <w:szCs w:val="20"/>
                <w:lang w:eastAsia="sk-SK"/>
              </w:rPr>
            </w:pPr>
            <w:r>
              <w:rPr>
                <w:color w:val="000000"/>
                <w:sz w:val="20"/>
                <w:szCs w:val="20"/>
              </w:rPr>
              <w:t>0</w:t>
            </w:r>
          </w:p>
        </w:tc>
      </w:tr>
      <w:tr w:rsidR="00167189" w:rsidRPr="00895898" w14:paraId="7D495C88" w14:textId="77777777" w:rsidTr="00C83E5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0FC148DB" w14:textId="00E879C5" w:rsidR="00167189" w:rsidRPr="00022980" w:rsidRDefault="00167189" w:rsidP="00167189">
            <w:pPr>
              <w:spacing w:after="0" w:line="240" w:lineRule="auto"/>
              <w:rPr>
                <w:rFonts w:ascii="Times New Roman" w:eastAsia="Times New Roman" w:hAnsi="Times New Roman" w:cs="Times New Roman"/>
                <w:sz w:val="20"/>
                <w:szCs w:val="20"/>
                <w:lang w:eastAsia="sk-SK"/>
              </w:rPr>
            </w:pPr>
            <w:r>
              <w:rPr>
                <w:color w:val="000000"/>
                <w:sz w:val="20"/>
                <w:szCs w:val="20"/>
              </w:rPr>
              <w:t>5</w:t>
            </w:r>
          </w:p>
        </w:tc>
        <w:tc>
          <w:tcPr>
            <w:tcW w:w="1740" w:type="dxa"/>
            <w:shd w:val="clear" w:color="auto" w:fill="auto"/>
            <w:vAlign w:val="center"/>
          </w:tcPr>
          <w:p w14:paraId="0514BEF2" w14:textId="09F455F6" w:rsidR="00167189" w:rsidRPr="00022980" w:rsidRDefault="00167189" w:rsidP="00167189">
            <w:pPr>
              <w:spacing w:after="0" w:line="240" w:lineRule="auto"/>
              <w:rPr>
                <w:rFonts w:ascii="Times New Roman" w:eastAsia="Times New Roman" w:hAnsi="Times New Roman" w:cs="Times New Roman"/>
                <w:sz w:val="20"/>
                <w:szCs w:val="20"/>
                <w:lang w:eastAsia="sk-SK"/>
              </w:rPr>
            </w:pPr>
            <w:r>
              <w:rPr>
                <w:color w:val="000000"/>
                <w:sz w:val="20"/>
                <w:szCs w:val="20"/>
              </w:rPr>
              <w:t>Daňové priznanie platiteľa podľa § 19ab ods. 33</w:t>
            </w:r>
          </w:p>
        </w:tc>
        <w:tc>
          <w:tcPr>
            <w:tcW w:w="992" w:type="dxa"/>
            <w:vAlign w:val="center"/>
          </w:tcPr>
          <w:p w14:paraId="07EE0509" w14:textId="7D9268A0" w:rsidR="00167189" w:rsidRPr="00022980" w:rsidRDefault="00167189" w:rsidP="00167189">
            <w:pPr>
              <w:spacing w:after="0" w:line="240" w:lineRule="auto"/>
              <w:rPr>
                <w:rFonts w:ascii="Times New Roman" w:eastAsia="Times New Roman" w:hAnsi="Times New Roman" w:cs="Times New Roman"/>
                <w:sz w:val="20"/>
                <w:szCs w:val="20"/>
                <w:lang w:eastAsia="sk-SK"/>
              </w:rPr>
            </w:pPr>
            <w:r>
              <w:rPr>
                <w:color w:val="000000"/>
                <w:sz w:val="20"/>
                <w:szCs w:val="20"/>
              </w:rPr>
              <w:t>zákon č. 106/2004 Z. z.</w:t>
            </w:r>
          </w:p>
        </w:tc>
        <w:tc>
          <w:tcPr>
            <w:tcW w:w="1342" w:type="dxa"/>
            <w:vAlign w:val="center"/>
          </w:tcPr>
          <w:p w14:paraId="5143E9CF" w14:textId="74C4AD0B" w:rsidR="00167189" w:rsidRPr="00022980" w:rsidRDefault="00167189" w:rsidP="00167189">
            <w:pPr>
              <w:spacing w:after="0" w:line="240" w:lineRule="auto"/>
              <w:rPr>
                <w:rFonts w:ascii="Times New Roman" w:eastAsia="Times New Roman" w:hAnsi="Times New Roman" w:cs="Times New Roman"/>
                <w:sz w:val="20"/>
                <w:szCs w:val="20"/>
                <w:lang w:eastAsia="sk-SK"/>
              </w:rPr>
            </w:pPr>
            <w:r>
              <w:rPr>
                <w:color w:val="000000"/>
                <w:sz w:val="20"/>
                <w:szCs w:val="20"/>
              </w:rPr>
              <w:t>§ 19ab ods. 34</w:t>
            </w:r>
          </w:p>
        </w:tc>
        <w:tc>
          <w:tcPr>
            <w:tcW w:w="1635" w:type="dxa"/>
            <w:shd w:val="clear" w:color="auto" w:fill="auto"/>
            <w:vAlign w:val="center"/>
          </w:tcPr>
          <w:p w14:paraId="356D853D" w14:textId="382F86FE" w:rsidR="00167189" w:rsidRPr="00022980" w:rsidDel="00801596" w:rsidRDefault="00167189" w:rsidP="00167189">
            <w:pPr>
              <w:pStyle w:val="gmail-m-1648484718305530482msolistparagraph"/>
              <w:spacing w:before="0" w:beforeAutospacing="0" w:after="0" w:afterAutospacing="0"/>
              <w:jc w:val="both"/>
              <w:rPr>
                <w:rFonts w:ascii="Times New Roman" w:eastAsia="Times New Roman" w:hAnsi="Times New Roman" w:cs="Times New Roman"/>
                <w:sz w:val="20"/>
                <w:szCs w:val="20"/>
              </w:rPr>
            </w:pPr>
            <w:r>
              <w:rPr>
                <w:color w:val="000000"/>
                <w:sz w:val="20"/>
                <w:szCs w:val="20"/>
              </w:rPr>
              <w:t>1.SK</w:t>
            </w:r>
          </w:p>
        </w:tc>
        <w:tc>
          <w:tcPr>
            <w:tcW w:w="992" w:type="dxa"/>
            <w:vAlign w:val="center"/>
          </w:tcPr>
          <w:p w14:paraId="459D433C" w14:textId="36B2F76B" w:rsidR="00167189" w:rsidRPr="00022980" w:rsidRDefault="00167189" w:rsidP="00167189">
            <w:pPr>
              <w:spacing w:after="0" w:line="240" w:lineRule="auto"/>
              <w:rPr>
                <w:rFonts w:ascii="Times New Roman" w:eastAsia="Times New Roman" w:hAnsi="Times New Roman" w:cs="Times New Roman"/>
                <w:color w:val="000000"/>
                <w:sz w:val="20"/>
                <w:szCs w:val="20"/>
                <w:lang w:eastAsia="sk-SK"/>
              </w:rPr>
            </w:pPr>
            <w:r>
              <w:rPr>
                <w:color w:val="000000"/>
                <w:sz w:val="20"/>
                <w:szCs w:val="20"/>
              </w:rPr>
              <w:t>01.02.25</w:t>
            </w:r>
          </w:p>
        </w:tc>
        <w:tc>
          <w:tcPr>
            <w:tcW w:w="1342" w:type="dxa"/>
            <w:shd w:val="clear" w:color="auto" w:fill="auto"/>
            <w:noWrap/>
            <w:vAlign w:val="center"/>
          </w:tcPr>
          <w:p w14:paraId="3D2938FA" w14:textId="17CC7AEA" w:rsidR="00167189" w:rsidRPr="00022980" w:rsidRDefault="00167189" w:rsidP="00167189">
            <w:pPr>
              <w:spacing w:after="0" w:line="240" w:lineRule="auto"/>
              <w:rPr>
                <w:rFonts w:ascii="Times New Roman" w:eastAsia="Times New Roman" w:hAnsi="Times New Roman" w:cs="Times New Roman"/>
                <w:color w:val="000000"/>
                <w:sz w:val="20"/>
                <w:szCs w:val="20"/>
                <w:lang w:eastAsia="sk-SK"/>
              </w:rPr>
            </w:pPr>
            <w:r>
              <w:rPr>
                <w:color w:val="000000"/>
                <w:sz w:val="20"/>
                <w:szCs w:val="20"/>
              </w:rPr>
              <w:t>platiteľa dane podľa § 19ab ods. 32</w:t>
            </w:r>
          </w:p>
        </w:tc>
        <w:tc>
          <w:tcPr>
            <w:tcW w:w="709" w:type="dxa"/>
            <w:vAlign w:val="center"/>
          </w:tcPr>
          <w:p w14:paraId="717BA309" w14:textId="1A9430DC" w:rsidR="00167189" w:rsidRPr="00022980" w:rsidRDefault="00167189" w:rsidP="00167189">
            <w:pPr>
              <w:spacing w:after="0" w:line="240" w:lineRule="auto"/>
              <w:rPr>
                <w:rFonts w:ascii="Times New Roman" w:eastAsia="Times New Roman" w:hAnsi="Times New Roman" w:cs="Times New Roman"/>
                <w:sz w:val="20"/>
                <w:szCs w:val="20"/>
                <w:lang w:eastAsia="sk-SK"/>
              </w:rPr>
            </w:pPr>
            <w:r>
              <w:rPr>
                <w:color w:val="000000"/>
                <w:sz w:val="20"/>
                <w:szCs w:val="20"/>
              </w:rPr>
              <w:t xml:space="preserve">                70 </w:t>
            </w:r>
          </w:p>
        </w:tc>
        <w:tc>
          <w:tcPr>
            <w:tcW w:w="992" w:type="dxa"/>
            <w:shd w:val="clear" w:color="auto" w:fill="auto"/>
            <w:noWrap/>
            <w:vAlign w:val="center"/>
          </w:tcPr>
          <w:p w14:paraId="2F2A96C4" w14:textId="42233732" w:rsidR="00167189" w:rsidRPr="00022980" w:rsidRDefault="00167189" w:rsidP="00167189">
            <w:pPr>
              <w:spacing w:after="0" w:line="240" w:lineRule="auto"/>
              <w:rPr>
                <w:rFonts w:ascii="Times New Roman" w:eastAsia="Times New Roman" w:hAnsi="Times New Roman" w:cs="Times New Roman"/>
                <w:sz w:val="20"/>
                <w:szCs w:val="20"/>
                <w:lang w:eastAsia="sk-SK"/>
              </w:rPr>
            </w:pPr>
            <w:r>
              <w:rPr>
                <w:color w:val="000000"/>
                <w:sz w:val="20"/>
                <w:szCs w:val="20"/>
              </w:rPr>
              <w:t>49</w:t>
            </w:r>
          </w:p>
        </w:tc>
        <w:tc>
          <w:tcPr>
            <w:tcW w:w="919" w:type="dxa"/>
            <w:shd w:val="clear" w:color="auto" w:fill="auto"/>
            <w:noWrap/>
            <w:vAlign w:val="center"/>
          </w:tcPr>
          <w:p w14:paraId="0FE6B8D8" w14:textId="5C0959BF" w:rsidR="00167189" w:rsidRPr="00022980" w:rsidRDefault="00167189" w:rsidP="00167189">
            <w:pPr>
              <w:spacing w:after="0" w:line="240" w:lineRule="auto"/>
              <w:rPr>
                <w:rFonts w:ascii="Times New Roman" w:eastAsia="Times New Roman" w:hAnsi="Times New Roman" w:cs="Times New Roman"/>
                <w:color w:val="000000"/>
                <w:sz w:val="20"/>
                <w:szCs w:val="20"/>
                <w:lang w:eastAsia="sk-SK"/>
              </w:rPr>
            </w:pPr>
            <w:r>
              <w:rPr>
                <w:color w:val="000000"/>
                <w:sz w:val="20"/>
                <w:szCs w:val="20"/>
              </w:rPr>
              <w:t>3 408</w:t>
            </w:r>
          </w:p>
        </w:tc>
        <w:tc>
          <w:tcPr>
            <w:tcW w:w="1000" w:type="dxa"/>
            <w:shd w:val="clear" w:color="auto" w:fill="auto"/>
            <w:noWrap/>
            <w:vAlign w:val="center"/>
          </w:tcPr>
          <w:p w14:paraId="214DEF91" w14:textId="6DC4D365" w:rsidR="00167189" w:rsidRPr="00022980" w:rsidRDefault="00167189" w:rsidP="00167189">
            <w:pPr>
              <w:spacing w:after="0" w:line="240" w:lineRule="auto"/>
              <w:rPr>
                <w:rFonts w:ascii="Times New Roman" w:eastAsia="Times New Roman" w:hAnsi="Times New Roman" w:cs="Times New Roman"/>
                <w:sz w:val="20"/>
                <w:szCs w:val="20"/>
                <w:lang w:eastAsia="sk-SK"/>
              </w:rPr>
            </w:pPr>
            <w:r>
              <w:rPr>
                <w:color w:val="000000"/>
                <w:sz w:val="20"/>
                <w:szCs w:val="20"/>
              </w:rPr>
              <w:t>In (zvyšuje náklady)</w:t>
            </w:r>
          </w:p>
        </w:tc>
        <w:tc>
          <w:tcPr>
            <w:tcW w:w="708" w:type="dxa"/>
            <w:shd w:val="clear" w:color="auto" w:fill="auto"/>
            <w:noWrap/>
            <w:vAlign w:val="center"/>
          </w:tcPr>
          <w:p w14:paraId="45EC50E3" w14:textId="32EEAFD2" w:rsidR="00167189" w:rsidRPr="00022980" w:rsidRDefault="00167189" w:rsidP="00167189">
            <w:pPr>
              <w:spacing w:after="0" w:line="240" w:lineRule="auto"/>
              <w:rPr>
                <w:rFonts w:ascii="Times New Roman" w:eastAsia="Times New Roman" w:hAnsi="Times New Roman" w:cs="Times New Roman"/>
                <w:color w:val="000000"/>
                <w:sz w:val="20"/>
                <w:szCs w:val="20"/>
                <w:lang w:eastAsia="sk-SK"/>
              </w:rPr>
            </w:pPr>
            <w:r>
              <w:rPr>
                <w:sz w:val="20"/>
                <w:szCs w:val="20"/>
              </w:rPr>
              <w:t>3 408</w:t>
            </w:r>
          </w:p>
        </w:tc>
        <w:tc>
          <w:tcPr>
            <w:tcW w:w="1134" w:type="dxa"/>
            <w:vAlign w:val="center"/>
          </w:tcPr>
          <w:p w14:paraId="15E7EBAF" w14:textId="09DBD4F2" w:rsidR="00167189" w:rsidRPr="00022980" w:rsidRDefault="00167189" w:rsidP="00167189">
            <w:pPr>
              <w:spacing w:after="0" w:line="240" w:lineRule="auto"/>
              <w:rPr>
                <w:rFonts w:ascii="Times New Roman" w:eastAsia="Times New Roman" w:hAnsi="Times New Roman" w:cs="Times New Roman"/>
                <w:sz w:val="20"/>
                <w:szCs w:val="20"/>
                <w:lang w:eastAsia="sk-SK"/>
              </w:rPr>
            </w:pPr>
            <w:r>
              <w:rPr>
                <w:color w:val="000000"/>
                <w:sz w:val="20"/>
                <w:szCs w:val="20"/>
              </w:rPr>
              <w:t>0</w:t>
            </w:r>
          </w:p>
        </w:tc>
      </w:tr>
      <w:tr w:rsidR="00167189" w:rsidRPr="00895898" w14:paraId="67FD2956" w14:textId="77777777" w:rsidTr="00C83E5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026FC3F2" w14:textId="51851098" w:rsidR="00167189" w:rsidRPr="00022980" w:rsidRDefault="00167189" w:rsidP="00167189">
            <w:pPr>
              <w:spacing w:after="0" w:line="240" w:lineRule="auto"/>
              <w:rPr>
                <w:rFonts w:ascii="Times New Roman" w:eastAsia="Times New Roman" w:hAnsi="Times New Roman" w:cs="Times New Roman"/>
                <w:sz w:val="20"/>
                <w:szCs w:val="20"/>
                <w:lang w:eastAsia="sk-SK"/>
              </w:rPr>
            </w:pPr>
            <w:r>
              <w:rPr>
                <w:color w:val="000000"/>
                <w:sz w:val="20"/>
                <w:szCs w:val="20"/>
              </w:rPr>
              <w:t>6</w:t>
            </w:r>
          </w:p>
        </w:tc>
        <w:tc>
          <w:tcPr>
            <w:tcW w:w="1740" w:type="dxa"/>
            <w:shd w:val="clear" w:color="auto" w:fill="auto"/>
            <w:vAlign w:val="center"/>
          </w:tcPr>
          <w:p w14:paraId="14BCDC2E" w14:textId="78DA7866" w:rsidR="00167189" w:rsidRPr="00022980" w:rsidRDefault="00167189" w:rsidP="00167189">
            <w:pPr>
              <w:spacing w:after="0" w:line="240" w:lineRule="auto"/>
              <w:rPr>
                <w:rFonts w:ascii="Times New Roman" w:eastAsia="Times New Roman" w:hAnsi="Times New Roman" w:cs="Times New Roman"/>
                <w:sz w:val="20"/>
                <w:szCs w:val="20"/>
                <w:lang w:eastAsia="sk-SK"/>
              </w:rPr>
            </w:pPr>
            <w:r>
              <w:rPr>
                <w:color w:val="000000"/>
                <w:sz w:val="20"/>
                <w:szCs w:val="20"/>
              </w:rPr>
              <w:t>Vedenie evidencie</w:t>
            </w:r>
          </w:p>
        </w:tc>
        <w:tc>
          <w:tcPr>
            <w:tcW w:w="992" w:type="dxa"/>
            <w:vAlign w:val="center"/>
          </w:tcPr>
          <w:p w14:paraId="2C578C35" w14:textId="7049D172" w:rsidR="00167189" w:rsidRPr="00022980" w:rsidRDefault="00167189" w:rsidP="00167189">
            <w:pPr>
              <w:spacing w:after="0" w:line="240" w:lineRule="auto"/>
              <w:rPr>
                <w:rFonts w:ascii="Times New Roman" w:eastAsia="Times New Roman" w:hAnsi="Times New Roman" w:cs="Times New Roman"/>
                <w:sz w:val="20"/>
                <w:szCs w:val="20"/>
                <w:lang w:eastAsia="sk-SK"/>
              </w:rPr>
            </w:pPr>
            <w:r>
              <w:rPr>
                <w:color w:val="000000"/>
                <w:sz w:val="20"/>
                <w:szCs w:val="20"/>
              </w:rPr>
              <w:t>zákon č. 106/2004 Z. z.</w:t>
            </w:r>
          </w:p>
        </w:tc>
        <w:tc>
          <w:tcPr>
            <w:tcW w:w="1342" w:type="dxa"/>
            <w:vAlign w:val="center"/>
          </w:tcPr>
          <w:p w14:paraId="35AAA047" w14:textId="5AF4EDEF" w:rsidR="00167189" w:rsidRPr="00022980" w:rsidRDefault="00167189" w:rsidP="00167189">
            <w:pPr>
              <w:spacing w:after="0" w:line="240" w:lineRule="auto"/>
              <w:rPr>
                <w:rFonts w:ascii="Times New Roman" w:eastAsia="Times New Roman" w:hAnsi="Times New Roman" w:cs="Times New Roman"/>
                <w:sz w:val="20"/>
                <w:szCs w:val="20"/>
                <w:lang w:eastAsia="sk-SK"/>
              </w:rPr>
            </w:pPr>
            <w:r>
              <w:rPr>
                <w:color w:val="000000"/>
                <w:sz w:val="20"/>
                <w:szCs w:val="20"/>
              </w:rPr>
              <w:t>§ 19ab ods. 43</w:t>
            </w:r>
          </w:p>
        </w:tc>
        <w:tc>
          <w:tcPr>
            <w:tcW w:w="1635" w:type="dxa"/>
            <w:shd w:val="clear" w:color="auto" w:fill="auto"/>
            <w:vAlign w:val="center"/>
          </w:tcPr>
          <w:p w14:paraId="6DD38128" w14:textId="0158DCD8" w:rsidR="00167189" w:rsidRPr="00022980" w:rsidDel="00801596" w:rsidRDefault="00167189" w:rsidP="00167189">
            <w:pPr>
              <w:pStyle w:val="gmail-m-1648484718305530482msolistparagraph"/>
              <w:spacing w:before="0" w:beforeAutospacing="0" w:after="0" w:afterAutospacing="0"/>
              <w:jc w:val="both"/>
              <w:rPr>
                <w:rFonts w:ascii="Times New Roman" w:eastAsia="Times New Roman" w:hAnsi="Times New Roman" w:cs="Times New Roman"/>
                <w:sz w:val="20"/>
                <w:szCs w:val="20"/>
              </w:rPr>
            </w:pPr>
            <w:r>
              <w:rPr>
                <w:color w:val="000000"/>
                <w:sz w:val="20"/>
                <w:szCs w:val="20"/>
              </w:rPr>
              <w:t>1.SK</w:t>
            </w:r>
          </w:p>
        </w:tc>
        <w:tc>
          <w:tcPr>
            <w:tcW w:w="992" w:type="dxa"/>
            <w:vAlign w:val="center"/>
          </w:tcPr>
          <w:p w14:paraId="660ED2AA" w14:textId="470D2D84" w:rsidR="00167189" w:rsidRPr="00022980" w:rsidRDefault="00167189" w:rsidP="00167189">
            <w:pPr>
              <w:spacing w:after="0" w:line="240" w:lineRule="auto"/>
              <w:rPr>
                <w:rFonts w:ascii="Times New Roman" w:eastAsia="Times New Roman" w:hAnsi="Times New Roman" w:cs="Times New Roman"/>
                <w:color w:val="000000"/>
                <w:sz w:val="20"/>
                <w:szCs w:val="20"/>
                <w:lang w:eastAsia="sk-SK"/>
              </w:rPr>
            </w:pPr>
            <w:r>
              <w:rPr>
                <w:color w:val="000000"/>
                <w:sz w:val="20"/>
                <w:szCs w:val="20"/>
              </w:rPr>
              <w:t>01.02.25</w:t>
            </w:r>
          </w:p>
        </w:tc>
        <w:tc>
          <w:tcPr>
            <w:tcW w:w="1342" w:type="dxa"/>
            <w:shd w:val="clear" w:color="auto" w:fill="auto"/>
            <w:noWrap/>
            <w:vAlign w:val="center"/>
          </w:tcPr>
          <w:p w14:paraId="61B4BCC4" w14:textId="5F97EAC2" w:rsidR="00167189" w:rsidRPr="00022980" w:rsidRDefault="00167189" w:rsidP="00167189">
            <w:pPr>
              <w:spacing w:after="0" w:line="240" w:lineRule="auto"/>
              <w:rPr>
                <w:rFonts w:ascii="Times New Roman" w:eastAsia="Times New Roman" w:hAnsi="Times New Roman" w:cs="Times New Roman"/>
                <w:color w:val="000000"/>
                <w:sz w:val="20"/>
                <w:szCs w:val="20"/>
                <w:lang w:eastAsia="sk-SK"/>
              </w:rPr>
            </w:pPr>
            <w:r>
              <w:rPr>
                <w:color w:val="000000"/>
                <w:sz w:val="20"/>
                <w:szCs w:val="20"/>
              </w:rPr>
              <w:t>držitelia povolenia na distribúciu výrobku súvisiaceho s tabakovými výrobkami</w:t>
            </w:r>
          </w:p>
        </w:tc>
        <w:tc>
          <w:tcPr>
            <w:tcW w:w="709" w:type="dxa"/>
            <w:vAlign w:val="center"/>
          </w:tcPr>
          <w:p w14:paraId="6DBA9274" w14:textId="6215EB18" w:rsidR="00167189" w:rsidRPr="00022980" w:rsidRDefault="00167189" w:rsidP="00167189">
            <w:pPr>
              <w:spacing w:after="0" w:line="240" w:lineRule="auto"/>
              <w:rPr>
                <w:rFonts w:ascii="Times New Roman" w:eastAsia="Times New Roman" w:hAnsi="Times New Roman" w:cs="Times New Roman"/>
                <w:sz w:val="20"/>
                <w:szCs w:val="20"/>
                <w:lang w:eastAsia="sk-SK"/>
              </w:rPr>
            </w:pPr>
            <w:r>
              <w:rPr>
                <w:color w:val="000000"/>
                <w:sz w:val="20"/>
                <w:szCs w:val="20"/>
              </w:rPr>
              <w:t xml:space="preserve">                70 </w:t>
            </w:r>
          </w:p>
        </w:tc>
        <w:tc>
          <w:tcPr>
            <w:tcW w:w="992" w:type="dxa"/>
            <w:shd w:val="clear" w:color="auto" w:fill="auto"/>
            <w:noWrap/>
            <w:vAlign w:val="center"/>
          </w:tcPr>
          <w:p w14:paraId="29915185" w14:textId="7DE8D0A8" w:rsidR="00167189" w:rsidRPr="00022980" w:rsidRDefault="00167189" w:rsidP="00167189">
            <w:pPr>
              <w:spacing w:after="0" w:line="240" w:lineRule="auto"/>
              <w:rPr>
                <w:rFonts w:ascii="Times New Roman" w:eastAsia="Times New Roman" w:hAnsi="Times New Roman" w:cs="Times New Roman"/>
                <w:sz w:val="20"/>
                <w:szCs w:val="20"/>
                <w:lang w:eastAsia="sk-SK"/>
              </w:rPr>
            </w:pPr>
            <w:r>
              <w:rPr>
                <w:color w:val="000000"/>
                <w:sz w:val="20"/>
                <w:szCs w:val="20"/>
              </w:rPr>
              <w:t>73</w:t>
            </w:r>
          </w:p>
        </w:tc>
        <w:tc>
          <w:tcPr>
            <w:tcW w:w="919" w:type="dxa"/>
            <w:shd w:val="clear" w:color="auto" w:fill="auto"/>
            <w:noWrap/>
            <w:vAlign w:val="center"/>
          </w:tcPr>
          <w:p w14:paraId="46F12C04" w14:textId="6799AE2C" w:rsidR="00167189" w:rsidRPr="00022980" w:rsidRDefault="00167189" w:rsidP="00167189">
            <w:pPr>
              <w:spacing w:after="0" w:line="240" w:lineRule="auto"/>
              <w:rPr>
                <w:rFonts w:ascii="Times New Roman" w:eastAsia="Times New Roman" w:hAnsi="Times New Roman" w:cs="Times New Roman"/>
                <w:color w:val="000000"/>
                <w:sz w:val="20"/>
                <w:szCs w:val="20"/>
                <w:lang w:eastAsia="sk-SK"/>
              </w:rPr>
            </w:pPr>
            <w:r>
              <w:rPr>
                <w:color w:val="000000"/>
                <w:sz w:val="20"/>
                <w:szCs w:val="20"/>
              </w:rPr>
              <w:t>5 113</w:t>
            </w:r>
          </w:p>
        </w:tc>
        <w:tc>
          <w:tcPr>
            <w:tcW w:w="1000" w:type="dxa"/>
            <w:shd w:val="clear" w:color="auto" w:fill="auto"/>
            <w:noWrap/>
            <w:vAlign w:val="center"/>
          </w:tcPr>
          <w:p w14:paraId="2D3260FB" w14:textId="74C008B3" w:rsidR="00167189" w:rsidRPr="00022980" w:rsidRDefault="00167189" w:rsidP="00167189">
            <w:pPr>
              <w:spacing w:after="0" w:line="240" w:lineRule="auto"/>
              <w:rPr>
                <w:rFonts w:ascii="Times New Roman" w:eastAsia="Times New Roman" w:hAnsi="Times New Roman" w:cs="Times New Roman"/>
                <w:sz w:val="20"/>
                <w:szCs w:val="20"/>
                <w:lang w:eastAsia="sk-SK"/>
              </w:rPr>
            </w:pPr>
            <w:r>
              <w:rPr>
                <w:color w:val="000000"/>
                <w:sz w:val="20"/>
                <w:szCs w:val="20"/>
              </w:rPr>
              <w:t>In (zvyšuje náklady)</w:t>
            </w:r>
          </w:p>
        </w:tc>
        <w:tc>
          <w:tcPr>
            <w:tcW w:w="708" w:type="dxa"/>
            <w:shd w:val="clear" w:color="auto" w:fill="auto"/>
            <w:noWrap/>
            <w:vAlign w:val="center"/>
          </w:tcPr>
          <w:p w14:paraId="00BF5AA0" w14:textId="061AA8CD" w:rsidR="00167189" w:rsidRPr="00022980" w:rsidRDefault="00167189" w:rsidP="00167189">
            <w:pPr>
              <w:spacing w:after="0" w:line="240" w:lineRule="auto"/>
              <w:rPr>
                <w:rFonts w:ascii="Times New Roman" w:eastAsia="Times New Roman" w:hAnsi="Times New Roman" w:cs="Times New Roman"/>
                <w:color w:val="000000"/>
                <w:sz w:val="20"/>
                <w:szCs w:val="20"/>
                <w:lang w:eastAsia="sk-SK"/>
              </w:rPr>
            </w:pPr>
            <w:r>
              <w:rPr>
                <w:sz w:val="20"/>
                <w:szCs w:val="20"/>
              </w:rPr>
              <w:t>5 113</w:t>
            </w:r>
          </w:p>
        </w:tc>
        <w:tc>
          <w:tcPr>
            <w:tcW w:w="1134" w:type="dxa"/>
            <w:vAlign w:val="center"/>
          </w:tcPr>
          <w:p w14:paraId="48044CA5" w14:textId="47CA77FF" w:rsidR="00167189" w:rsidRPr="00022980" w:rsidRDefault="00167189" w:rsidP="00167189">
            <w:pPr>
              <w:spacing w:after="0" w:line="240" w:lineRule="auto"/>
              <w:rPr>
                <w:rFonts w:ascii="Times New Roman" w:eastAsia="Times New Roman" w:hAnsi="Times New Roman" w:cs="Times New Roman"/>
                <w:sz w:val="20"/>
                <w:szCs w:val="20"/>
                <w:lang w:eastAsia="sk-SK"/>
              </w:rPr>
            </w:pPr>
            <w:r>
              <w:rPr>
                <w:color w:val="000000"/>
                <w:sz w:val="20"/>
                <w:szCs w:val="20"/>
              </w:rPr>
              <w:t>0</w:t>
            </w:r>
          </w:p>
        </w:tc>
      </w:tr>
      <w:tr w:rsidR="00167189" w:rsidRPr="00895898" w14:paraId="26381EED" w14:textId="77777777" w:rsidTr="00C83E5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7627B3E9" w14:textId="3D6A3BF7" w:rsidR="00167189" w:rsidRPr="00022980" w:rsidRDefault="00167189" w:rsidP="00167189">
            <w:pPr>
              <w:spacing w:after="0" w:line="240" w:lineRule="auto"/>
              <w:rPr>
                <w:rFonts w:ascii="Times New Roman" w:eastAsia="Times New Roman" w:hAnsi="Times New Roman" w:cs="Times New Roman"/>
                <w:sz w:val="20"/>
                <w:szCs w:val="20"/>
                <w:lang w:eastAsia="sk-SK"/>
              </w:rPr>
            </w:pPr>
            <w:r>
              <w:rPr>
                <w:color w:val="000000"/>
                <w:sz w:val="20"/>
                <w:szCs w:val="20"/>
              </w:rPr>
              <w:t>7</w:t>
            </w:r>
          </w:p>
        </w:tc>
        <w:tc>
          <w:tcPr>
            <w:tcW w:w="1740" w:type="dxa"/>
            <w:shd w:val="clear" w:color="auto" w:fill="auto"/>
            <w:vAlign w:val="center"/>
          </w:tcPr>
          <w:p w14:paraId="6C2DF285" w14:textId="2F8B53C4" w:rsidR="00167189" w:rsidRPr="00022980" w:rsidRDefault="00167189" w:rsidP="00167189">
            <w:pPr>
              <w:spacing w:after="0" w:line="240" w:lineRule="auto"/>
              <w:rPr>
                <w:rFonts w:ascii="Times New Roman" w:eastAsia="Times New Roman" w:hAnsi="Times New Roman" w:cs="Times New Roman"/>
                <w:sz w:val="20"/>
                <w:szCs w:val="20"/>
                <w:lang w:eastAsia="sk-SK"/>
              </w:rPr>
            </w:pPr>
            <w:r>
              <w:rPr>
                <w:color w:val="000000"/>
                <w:sz w:val="20"/>
                <w:szCs w:val="20"/>
              </w:rPr>
              <w:t>Povinnosť označovať výrobok súvisiaci s tabakovými výrobkami kontrolnou známkou</w:t>
            </w:r>
          </w:p>
        </w:tc>
        <w:tc>
          <w:tcPr>
            <w:tcW w:w="992" w:type="dxa"/>
            <w:vAlign w:val="center"/>
          </w:tcPr>
          <w:p w14:paraId="39BDC257" w14:textId="0F19424D" w:rsidR="00167189" w:rsidRPr="00022980" w:rsidRDefault="00167189" w:rsidP="00167189">
            <w:pPr>
              <w:spacing w:after="0" w:line="240" w:lineRule="auto"/>
              <w:rPr>
                <w:rFonts w:ascii="Times New Roman" w:eastAsia="Times New Roman" w:hAnsi="Times New Roman" w:cs="Times New Roman"/>
                <w:sz w:val="20"/>
                <w:szCs w:val="20"/>
                <w:lang w:eastAsia="sk-SK"/>
              </w:rPr>
            </w:pPr>
            <w:r>
              <w:rPr>
                <w:color w:val="000000"/>
                <w:sz w:val="20"/>
                <w:szCs w:val="20"/>
              </w:rPr>
              <w:t>zákon č. 106/2004 Z. z.</w:t>
            </w:r>
          </w:p>
        </w:tc>
        <w:tc>
          <w:tcPr>
            <w:tcW w:w="1342" w:type="dxa"/>
            <w:vAlign w:val="center"/>
          </w:tcPr>
          <w:p w14:paraId="3FD55E58" w14:textId="57112B02" w:rsidR="00167189" w:rsidRPr="00022980" w:rsidRDefault="00167189" w:rsidP="00167189">
            <w:pPr>
              <w:spacing w:after="0" w:line="240" w:lineRule="auto"/>
              <w:rPr>
                <w:rFonts w:ascii="Times New Roman" w:eastAsia="Times New Roman" w:hAnsi="Times New Roman" w:cs="Times New Roman"/>
                <w:sz w:val="20"/>
                <w:szCs w:val="20"/>
                <w:lang w:eastAsia="sk-SK"/>
              </w:rPr>
            </w:pPr>
            <w:r>
              <w:rPr>
                <w:color w:val="000000"/>
                <w:sz w:val="20"/>
                <w:szCs w:val="20"/>
              </w:rPr>
              <w:t>§ 19ab ods. 45</w:t>
            </w:r>
          </w:p>
        </w:tc>
        <w:tc>
          <w:tcPr>
            <w:tcW w:w="1635" w:type="dxa"/>
            <w:shd w:val="clear" w:color="auto" w:fill="auto"/>
            <w:vAlign w:val="center"/>
          </w:tcPr>
          <w:p w14:paraId="77912E88" w14:textId="48ABDDEB" w:rsidR="00167189" w:rsidRPr="00022980" w:rsidDel="00801596" w:rsidRDefault="00167189" w:rsidP="00167189">
            <w:pPr>
              <w:pStyle w:val="gmail-m-1648484718305530482msolistparagraph"/>
              <w:spacing w:before="0" w:beforeAutospacing="0" w:after="0" w:afterAutospacing="0"/>
              <w:jc w:val="both"/>
              <w:rPr>
                <w:rFonts w:ascii="Times New Roman" w:eastAsia="Times New Roman" w:hAnsi="Times New Roman" w:cs="Times New Roman"/>
                <w:sz w:val="20"/>
                <w:szCs w:val="20"/>
              </w:rPr>
            </w:pPr>
            <w:r>
              <w:rPr>
                <w:color w:val="000000"/>
                <w:sz w:val="20"/>
                <w:szCs w:val="20"/>
              </w:rPr>
              <w:t>1.SK</w:t>
            </w:r>
          </w:p>
        </w:tc>
        <w:tc>
          <w:tcPr>
            <w:tcW w:w="992" w:type="dxa"/>
            <w:vAlign w:val="center"/>
          </w:tcPr>
          <w:p w14:paraId="17B30C13" w14:textId="46463155" w:rsidR="00167189" w:rsidRPr="00022980" w:rsidRDefault="00167189" w:rsidP="00167189">
            <w:pPr>
              <w:spacing w:after="0" w:line="240" w:lineRule="auto"/>
              <w:rPr>
                <w:rFonts w:ascii="Times New Roman" w:eastAsia="Times New Roman" w:hAnsi="Times New Roman" w:cs="Times New Roman"/>
                <w:color w:val="000000"/>
                <w:sz w:val="20"/>
                <w:szCs w:val="20"/>
                <w:lang w:eastAsia="sk-SK"/>
              </w:rPr>
            </w:pPr>
            <w:r>
              <w:rPr>
                <w:color w:val="000000"/>
                <w:sz w:val="20"/>
                <w:szCs w:val="20"/>
              </w:rPr>
              <w:t>1.2.22025</w:t>
            </w:r>
          </w:p>
        </w:tc>
        <w:tc>
          <w:tcPr>
            <w:tcW w:w="1342" w:type="dxa"/>
            <w:shd w:val="clear" w:color="auto" w:fill="auto"/>
            <w:noWrap/>
            <w:vAlign w:val="center"/>
          </w:tcPr>
          <w:p w14:paraId="4AE2E156" w14:textId="0DDF5C14" w:rsidR="00167189" w:rsidRPr="00022980" w:rsidRDefault="00167189" w:rsidP="00167189">
            <w:pPr>
              <w:spacing w:after="0" w:line="240" w:lineRule="auto"/>
              <w:rPr>
                <w:rFonts w:ascii="Times New Roman" w:eastAsia="Times New Roman" w:hAnsi="Times New Roman" w:cs="Times New Roman"/>
                <w:color w:val="000000"/>
                <w:sz w:val="20"/>
                <w:szCs w:val="20"/>
                <w:lang w:eastAsia="sk-SK"/>
              </w:rPr>
            </w:pPr>
            <w:r>
              <w:rPr>
                <w:color w:val="000000"/>
                <w:sz w:val="20"/>
                <w:szCs w:val="20"/>
              </w:rPr>
              <w:t>držitelia povolenia na distribúciu výrobku súvisiaceho s tabakovými výrobkami</w:t>
            </w:r>
          </w:p>
        </w:tc>
        <w:tc>
          <w:tcPr>
            <w:tcW w:w="709" w:type="dxa"/>
            <w:vAlign w:val="center"/>
          </w:tcPr>
          <w:p w14:paraId="7CEB6F10" w14:textId="4CDC28B5" w:rsidR="00167189" w:rsidRPr="00022980" w:rsidRDefault="00167189" w:rsidP="00167189">
            <w:pPr>
              <w:spacing w:after="0" w:line="240" w:lineRule="auto"/>
              <w:rPr>
                <w:rFonts w:ascii="Times New Roman" w:eastAsia="Times New Roman" w:hAnsi="Times New Roman" w:cs="Times New Roman"/>
                <w:sz w:val="20"/>
                <w:szCs w:val="20"/>
                <w:lang w:eastAsia="sk-SK"/>
              </w:rPr>
            </w:pPr>
            <w:r>
              <w:rPr>
                <w:color w:val="000000"/>
                <w:sz w:val="20"/>
                <w:szCs w:val="20"/>
              </w:rPr>
              <w:t xml:space="preserve">                70 </w:t>
            </w:r>
          </w:p>
        </w:tc>
        <w:tc>
          <w:tcPr>
            <w:tcW w:w="992" w:type="dxa"/>
            <w:shd w:val="clear" w:color="auto" w:fill="auto"/>
            <w:noWrap/>
            <w:vAlign w:val="center"/>
          </w:tcPr>
          <w:p w14:paraId="6F10BC4F" w14:textId="35127F7F" w:rsidR="00167189" w:rsidRPr="00022980" w:rsidRDefault="00167189" w:rsidP="00167189">
            <w:pPr>
              <w:spacing w:after="0" w:line="240" w:lineRule="auto"/>
              <w:rPr>
                <w:rFonts w:ascii="Times New Roman" w:eastAsia="Times New Roman" w:hAnsi="Times New Roman" w:cs="Times New Roman"/>
                <w:sz w:val="20"/>
                <w:szCs w:val="20"/>
                <w:lang w:eastAsia="sk-SK"/>
              </w:rPr>
            </w:pPr>
            <w:r>
              <w:rPr>
                <w:color w:val="000000"/>
                <w:sz w:val="20"/>
                <w:szCs w:val="20"/>
              </w:rPr>
              <w:t>85,2096875</w:t>
            </w:r>
          </w:p>
        </w:tc>
        <w:tc>
          <w:tcPr>
            <w:tcW w:w="919" w:type="dxa"/>
            <w:shd w:val="clear" w:color="auto" w:fill="auto"/>
            <w:noWrap/>
            <w:vAlign w:val="center"/>
          </w:tcPr>
          <w:p w14:paraId="70151A82" w14:textId="21B1F984" w:rsidR="00167189" w:rsidRPr="00022980" w:rsidRDefault="00167189" w:rsidP="00167189">
            <w:pPr>
              <w:spacing w:after="0" w:line="240" w:lineRule="auto"/>
              <w:rPr>
                <w:rFonts w:ascii="Times New Roman" w:eastAsia="Times New Roman" w:hAnsi="Times New Roman" w:cs="Times New Roman"/>
                <w:color w:val="000000"/>
                <w:sz w:val="20"/>
                <w:szCs w:val="20"/>
                <w:lang w:eastAsia="sk-SK"/>
              </w:rPr>
            </w:pPr>
            <w:r>
              <w:rPr>
                <w:color w:val="000000"/>
                <w:sz w:val="20"/>
                <w:szCs w:val="20"/>
              </w:rPr>
              <w:t>5964,678125</w:t>
            </w:r>
          </w:p>
        </w:tc>
        <w:tc>
          <w:tcPr>
            <w:tcW w:w="1000" w:type="dxa"/>
            <w:shd w:val="clear" w:color="auto" w:fill="auto"/>
            <w:noWrap/>
            <w:vAlign w:val="center"/>
          </w:tcPr>
          <w:p w14:paraId="74A6D825" w14:textId="43BDF047" w:rsidR="00167189" w:rsidRPr="00022980" w:rsidRDefault="00167189" w:rsidP="00167189">
            <w:pPr>
              <w:spacing w:after="0" w:line="240" w:lineRule="auto"/>
              <w:rPr>
                <w:rFonts w:ascii="Times New Roman" w:eastAsia="Times New Roman" w:hAnsi="Times New Roman" w:cs="Times New Roman"/>
                <w:sz w:val="20"/>
                <w:szCs w:val="20"/>
                <w:lang w:eastAsia="sk-SK"/>
              </w:rPr>
            </w:pPr>
            <w:r>
              <w:rPr>
                <w:color w:val="000000"/>
                <w:sz w:val="20"/>
                <w:szCs w:val="20"/>
              </w:rPr>
              <w:t>In (zvyšuje náklady)</w:t>
            </w:r>
          </w:p>
        </w:tc>
        <w:tc>
          <w:tcPr>
            <w:tcW w:w="708" w:type="dxa"/>
            <w:shd w:val="clear" w:color="auto" w:fill="auto"/>
            <w:noWrap/>
            <w:vAlign w:val="center"/>
          </w:tcPr>
          <w:p w14:paraId="3FBF0B70" w14:textId="68B7BDE4" w:rsidR="00167189" w:rsidRPr="00022980" w:rsidRDefault="00167189" w:rsidP="00167189">
            <w:pPr>
              <w:spacing w:after="0" w:line="240" w:lineRule="auto"/>
              <w:rPr>
                <w:rFonts w:ascii="Times New Roman" w:eastAsia="Times New Roman" w:hAnsi="Times New Roman" w:cs="Times New Roman"/>
                <w:color w:val="000000"/>
                <w:sz w:val="20"/>
                <w:szCs w:val="20"/>
                <w:lang w:eastAsia="sk-SK"/>
              </w:rPr>
            </w:pPr>
            <w:r>
              <w:rPr>
                <w:color w:val="000000"/>
                <w:sz w:val="20"/>
                <w:szCs w:val="20"/>
              </w:rPr>
              <w:t>5964,678125</w:t>
            </w:r>
          </w:p>
        </w:tc>
        <w:tc>
          <w:tcPr>
            <w:tcW w:w="1134" w:type="dxa"/>
            <w:vAlign w:val="center"/>
          </w:tcPr>
          <w:p w14:paraId="1F26953E" w14:textId="6BFCB575" w:rsidR="00167189" w:rsidRPr="00022980" w:rsidRDefault="00167189" w:rsidP="00167189">
            <w:pPr>
              <w:spacing w:after="0" w:line="240" w:lineRule="auto"/>
              <w:rPr>
                <w:rFonts w:ascii="Times New Roman" w:eastAsia="Times New Roman" w:hAnsi="Times New Roman" w:cs="Times New Roman"/>
                <w:sz w:val="20"/>
                <w:szCs w:val="20"/>
                <w:lang w:eastAsia="sk-SK"/>
              </w:rPr>
            </w:pPr>
            <w:r>
              <w:rPr>
                <w:color w:val="000000"/>
                <w:sz w:val="20"/>
                <w:szCs w:val="20"/>
              </w:rPr>
              <w:t>0</w:t>
            </w:r>
          </w:p>
        </w:tc>
      </w:tr>
      <w:tr w:rsidR="00167189" w:rsidRPr="00895898" w14:paraId="3201C922" w14:textId="77777777" w:rsidTr="00C83E5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47E15D9E" w14:textId="58CA3D58" w:rsidR="00167189" w:rsidRPr="00022980" w:rsidRDefault="00167189" w:rsidP="00167189">
            <w:pPr>
              <w:spacing w:after="0" w:line="240" w:lineRule="auto"/>
              <w:rPr>
                <w:rFonts w:ascii="Times New Roman" w:eastAsia="Times New Roman" w:hAnsi="Times New Roman" w:cs="Times New Roman"/>
                <w:sz w:val="20"/>
                <w:szCs w:val="20"/>
                <w:lang w:eastAsia="sk-SK"/>
              </w:rPr>
            </w:pPr>
            <w:r>
              <w:rPr>
                <w:color w:val="000000"/>
                <w:sz w:val="20"/>
                <w:szCs w:val="20"/>
              </w:rPr>
              <w:t>8</w:t>
            </w:r>
          </w:p>
        </w:tc>
        <w:tc>
          <w:tcPr>
            <w:tcW w:w="1740" w:type="dxa"/>
            <w:shd w:val="clear" w:color="auto" w:fill="auto"/>
            <w:vAlign w:val="center"/>
          </w:tcPr>
          <w:p w14:paraId="2BD15748" w14:textId="61A02BEA" w:rsidR="00167189" w:rsidRPr="00022980" w:rsidRDefault="00167189" w:rsidP="00167189">
            <w:pPr>
              <w:spacing w:after="0" w:line="240" w:lineRule="auto"/>
              <w:rPr>
                <w:rFonts w:ascii="Times New Roman" w:eastAsia="Times New Roman" w:hAnsi="Times New Roman" w:cs="Times New Roman"/>
                <w:sz w:val="20"/>
                <w:szCs w:val="20"/>
                <w:lang w:eastAsia="sk-SK"/>
              </w:rPr>
            </w:pPr>
            <w:r>
              <w:rPr>
                <w:color w:val="000000"/>
                <w:sz w:val="20"/>
                <w:szCs w:val="20"/>
              </w:rPr>
              <w:t>Oboznámenie sa s novými povinnosťami - obchodník a distribútor</w:t>
            </w:r>
          </w:p>
        </w:tc>
        <w:tc>
          <w:tcPr>
            <w:tcW w:w="992" w:type="dxa"/>
            <w:vAlign w:val="center"/>
          </w:tcPr>
          <w:p w14:paraId="190E39AE" w14:textId="58C18CC5" w:rsidR="00167189" w:rsidRPr="00022980" w:rsidRDefault="00167189" w:rsidP="00167189">
            <w:pPr>
              <w:spacing w:after="0" w:line="240" w:lineRule="auto"/>
              <w:rPr>
                <w:rFonts w:ascii="Times New Roman" w:eastAsia="Times New Roman" w:hAnsi="Times New Roman" w:cs="Times New Roman"/>
                <w:sz w:val="20"/>
                <w:szCs w:val="20"/>
                <w:lang w:eastAsia="sk-SK"/>
              </w:rPr>
            </w:pPr>
            <w:r>
              <w:rPr>
                <w:color w:val="000000"/>
                <w:sz w:val="20"/>
                <w:szCs w:val="20"/>
              </w:rPr>
              <w:t>zákon č. 106/2004 Z. z.</w:t>
            </w:r>
          </w:p>
        </w:tc>
        <w:tc>
          <w:tcPr>
            <w:tcW w:w="1342" w:type="dxa"/>
            <w:vAlign w:val="center"/>
          </w:tcPr>
          <w:p w14:paraId="51C7777D" w14:textId="14423677" w:rsidR="00167189" w:rsidRPr="00022980" w:rsidRDefault="00167189" w:rsidP="00167189">
            <w:pPr>
              <w:spacing w:after="0" w:line="240" w:lineRule="auto"/>
              <w:rPr>
                <w:rFonts w:ascii="Times New Roman" w:eastAsia="Times New Roman" w:hAnsi="Times New Roman" w:cs="Times New Roman"/>
                <w:sz w:val="20"/>
                <w:szCs w:val="20"/>
                <w:lang w:eastAsia="sk-SK"/>
              </w:rPr>
            </w:pPr>
            <w:r>
              <w:rPr>
                <w:color w:val="000000"/>
                <w:sz w:val="20"/>
                <w:szCs w:val="20"/>
              </w:rPr>
              <w:t>§ 1</w:t>
            </w:r>
          </w:p>
        </w:tc>
        <w:tc>
          <w:tcPr>
            <w:tcW w:w="1635" w:type="dxa"/>
            <w:shd w:val="clear" w:color="auto" w:fill="auto"/>
            <w:vAlign w:val="center"/>
          </w:tcPr>
          <w:p w14:paraId="6C3FE7D9" w14:textId="4B301EFD" w:rsidR="00167189" w:rsidRPr="00022980" w:rsidDel="00801596" w:rsidRDefault="00167189" w:rsidP="00167189">
            <w:pPr>
              <w:pStyle w:val="gmail-m-1648484718305530482msolistparagraph"/>
              <w:spacing w:before="0" w:beforeAutospacing="0" w:after="0" w:afterAutospacing="0"/>
              <w:jc w:val="both"/>
              <w:rPr>
                <w:rFonts w:ascii="Times New Roman" w:eastAsia="Times New Roman" w:hAnsi="Times New Roman" w:cs="Times New Roman"/>
                <w:sz w:val="20"/>
                <w:szCs w:val="20"/>
              </w:rPr>
            </w:pPr>
            <w:r>
              <w:rPr>
                <w:color w:val="000000"/>
                <w:sz w:val="20"/>
                <w:szCs w:val="20"/>
              </w:rPr>
              <w:t>1.SK</w:t>
            </w:r>
          </w:p>
        </w:tc>
        <w:tc>
          <w:tcPr>
            <w:tcW w:w="992" w:type="dxa"/>
            <w:vAlign w:val="center"/>
          </w:tcPr>
          <w:p w14:paraId="6AAE702F" w14:textId="76ECF73F" w:rsidR="00167189" w:rsidRPr="00022980" w:rsidRDefault="00167189" w:rsidP="00167189">
            <w:pPr>
              <w:spacing w:after="0" w:line="240" w:lineRule="auto"/>
              <w:rPr>
                <w:rFonts w:ascii="Times New Roman" w:eastAsia="Times New Roman" w:hAnsi="Times New Roman" w:cs="Times New Roman"/>
                <w:color w:val="000000"/>
                <w:sz w:val="20"/>
                <w:szCs w:val="20"/>
                <w:lang w:eastAsia="sk-SK"/>
              </w:rPr>
            </w:pPr>
            <w:r>
              <w:rPr>
                <w:color w:val="000000"/>
                <w:sz w:val="20"/>
                <w:szCs w:val="20"/>
              </w:rPr>
              <w:t>01.02.25</w:t>
            </w:r>
          </w:p>
        </w:tc>
        <w:tc>
          <w:tcPr>
            <w:tcW w:w="1342" w:type="dxa"/>
            <w:shd w:val="clear" w:color="auto" w:fill="auto"/>
            <w:noWrap/>
            <w:vAlign w:val="center"/>
          </w:tcPr>
          <w:p w14:paraId="41129AC2" w14:textId="63F2D9C6" w:rsidR="00167189" w:rsidRPr="00022980" w:rsidRDefault="00167189" w:rsidP="00167189">
            <w:pPr>
              <w:spacing w:after="0" w:line="240" w:lineRule="auto"/>
              <w:rPr>
                <w:rFonts w:ascii="Times New Roman" w:eastAsia="Times New Roman" w:hAnsi="Times New Roman" w:cs="Times New Roman"/>
                <w:color w:val="000000"/>
                <w:sz w:val="20"/>
                <w:szCs w:val="20"/>
                <w:lang w:eastAsia="sk-SK"/>
              </w:rPr>
            </w:pPr>
            <w:r>
              <w:rPr>
                <w:color w:val="000000"/>
                <w:sz w:val="20"/>
                <w:szCs w:val="20"/>
              </w:rPr>
              <w:t>podnikateľské subjekty, ktorých sa týka obchodovanie alebo distribúcia s bezdymovým tabakovým výrobkom alebo s výrobkom súvisiacim s tabakovými výrobkami</w:t>
            </w:r>
          </w:p>
        </w:tc>
        <w:tc>
          <w:tcPr>
            <w:tcW w:w="709" w:type="dxa"/>
            <w:vAlign w:val="center"/>
          </w:tcPr>
          <w:p w14:paraId="01C7DC99" w14:textId="76995C44" w:rsidR="00167189" w:rsidRPr="00022980" w:rsidRDefault="00167189" w:rsidP="00167189">
            <w:pPr>
              <w:spacing w:after="0" w:line="240" w:lineRule="auto"/>
              <w:rPr>
                <w:rFonts w:ascii="Times New Roman" w:eastAsia="Times New Roman" w:hAnsi="Times New Roman" w:cs="Times New Roman"/>
                <w:sz w:val="20"/>
                <w:szCs w:val="20"/>
                <w:lang w:eastAsia="sk-SK"/>
              </w:rPr>
            </w:pPr>
            <w:r>
              <w:rPr>
                <w:color w:val="000000"/>
                <w:sz w:val="20"/>
                <w:szCs w:val="20"/>
              </w:rPr>
              <w:t xml:space="preserve">             450 </w:t>
            </w:r>
          </w:p>
        </w:tc>
        <w:tc>
          <w:tcPr>
            <w:tcW w:w="992" w:type="dxa"/>
            <w:shd w:val="clear" w:color="auto" w:fill="auto"/>
            <w:noWrap/>
            <w:vAlign w:val="center"/>
          </w:tcPr>
          <w:p w14:paraId="6B667E12" w14:textId="747586A6" w:rsidR="00167189" w:rsidRPr="00022980" w:rsidRDefault="00167189" w:rsidP="00167189">
            <w:pPr>
              <w:spacing w:after="0" w:line="240" w:lineRule="auto"/>
              <w:rPr>
                <w:rFonts w:ascii="Times New Roman" w:eastAsia="Times New Roman" w:hAnsi="Times New Roman" w:cs="Times New Roman"/>
                <w:sz w:val="20"/>
                <w:szCs w:val="20"/>
                <w:lang w:eastAsia="sk-SK"/>
              </w:rPr>
            </w:pPr>
            <w:r>
              <w:rPr>
                <w:color w:val="000000"/>
                <w:sz w:val="20"/>
                <w:szCs w:val="20"/>
              </w:rPr>
              <w:t>55</w:t>
            </w:r>
          </w:p>
        </w:tc>
        <w:tc>
          <w:tcPr>
            <w:tcW w:w="919" w:type="dxa"/>
            <w:shd w:val="clear" w:color="auto" w:fill="auto"/>
            <w:noWrap/>
            <w:vAlign w:val="center"/>
          </w:tcPr>
          <w:p w14:paraId="55FF63FD" w14:textId="5BBB8883" w:rsidR="00167189" w:rsidRPr="00022980" w:rsidRDefault="00167189" w:rsidP="00167189">
            <w:pPr>
              <w:spacing w:after="0" w:line="240" w:lineRule="auto"/>
              <w:rPr>
                <w:rFonts w:ascii="Times New Roman" w:eastAsia="Times New Roman" w:hAnsi="Times New Roman" w:cs="Times New Roman"/>
                <w:color w:val="000000"/>
                <w:sz w:val="20"/>
                <w:szCs w:val="20"/>
                <w:lang w:eastAsia="sk-SK"/>
              </w:rPr>
            </w:pPr>
            <w:r>
              <w:rPr>
                <w:color w:val="000000"/>
                <w:sz w:val="20"/>
                <w:szCs w:val="20"/>
              </w:rPr>
              <w:t>24 650</w:t>
            </w:r>
          </w:p>
        </w:tc>
        <w:tc>
          <w:tcPr>
            <w:tcW w:w="1000" w:type="dxa"/>
            <w:shd w:val="clear" w:color="auto" w:fill="auto"/>
            <w:noWrap/>
            <w:vAlign w:val="center"/>
          </w:tcPr>
          <w:p w14:paraId="41ABBD99" w14:textId="4470ED52" w:rsidR="00167189" w:rsidRPr="00022980" w:rsidRDefault="00167189" w:rsidP="00167189">
            <w:pPr>
              <w:spacing w:after="0" w:line="240" w:lineRule="auto"/>
              <w:rPr>
                <w:rFonts w:ascii="Times New Roman" w:eastAsia="Times New Roman" w:hAnsi="Times New Roman" w:cs="Times New Roman"/>
                <w:sz w:val="20"/>
                <w:szCs w:val="20"/>
                <w:lang w:eastAsia="sk-SK"/>
              </w:rPr>
            </w:pPr>
            <w:r>
              <w:rPr>
                <w:color w:val="000000"/>
                <w:sz w:val="20"/>
                <w:szCs w:val="20"/>
              </w:rPr>
              <w:t>In (zvyšuje náklady)</w:t>
            </w:r>
          </w:p>
        </w:tc>
        <w:tc>
          <w:tcPr>
            <w:tcW w:w="708" w:type="dxa"/>
            <w:shd w:val="clear" w:color="auto" w:fill="auto"/>
            <w:noWrap/>
            <w:vAlign w:val="center"/>
          </w:tcPr>
          <w:p w14:paraId="74956481" w14:textId="3B4D3390" w:rsidR="00167189" w:rsidRPr="00022980" w:rsidRDefault="00167189" w:rsidP="00167189">
            <w:pPr>
              <w:spacing w:after="0" w:line="240" w:lineRule="auto"/>
              <w:rPr>
                <w:rFonts w:ascii="Times New Roman" w:eastAsia="Times New Roman" w:hAnsi="Times New Roman" w:cs="Times New Roman"/>
                <w:color w:val="000000"/>
                <w:sz w:val="20"/>
                <w:szCs w:val="20"/>
                <w:lang w:eastAsia="sk-SK"/>
              </w:rPr>
            </w:pPr>
            <w:r>
              <w:rPr>
                <w:sz w:val="20"/>
                <w:szCs w:val="20"/>
              </w:rPr>
              <w:t>24 650</w:t>
            </w:r>
          </w:p>
        </w:tc>
        <w:tc>
          <w:tcPr>
            <w:tcW w:w="1134" w:type="dxa"/>
            <w:vAlign w:val="center"/>
          </w:tcPr>
          <w:p w14:paraId="223DA579" w14:textId="1BBFEDD0" w:rsidR="00167189" w:rsidRPr="00022980" w:rsidRDefault="00167189" w:rsidP="00167189">
            <w:pPr>
              <w:spacing w:after="0" w:line="240" w:lineRule="auto"/>
              <w:rPr>
                <w:rFonts w:ascii="Times New Roman" w:eastAsia="Times New Roman" w:hAnsi="Times New Roman" w:cs="Times New Roman"/>
                <w:sz w:val="20"/>
                <w:szCs w:val="20"/>
                <w:lang w:eastAsia="sk-SK"/>
              </w:rPr>
            </w:pPr>
            <w:r>
              <w:rPr>
                <w:color w:val="000000"/>
                <w:sz w:val="20"/>
                <w:szCs w:val="20"/>
              </w:rPr>
              <w:t>0</w:t>
            </w:r>
          </w:p>
        </w:tc>
      </w:tr>
      <w:tr w:rsidR="00167189" w:rsidRPr="00895898" w14:paraId="0CF60AFD" w14:textId="77777777" w:rsidTr="00C83E5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098DDD58" w14:textId="2D12F784" w:rsidR="00167189" w:rsidRPr="00022980" w:rsidRDefault="00167189" w:rsidP="00167189">
            <w:pPr>
              <w:spacing w:after="0" w:line="240" w:lineRule="auto"/>
              <w:rPr>
                <w:rFonts w:ascii="Times New Roman" w:eastAsia="Times New Roman" w:hAnsi="Times New Roman" w:cs="Times New Roman"/>
                <w:sz w:val="20"/>
                <w:szCs w:val="20"/>
                <w:lang w:eastAsia="sk-SK"/>
              </w:rPr>
            </w:pPr>
            <w:r>
              <w:rPr>
                <w:color w:val="000000"/>
                <w:sz w:val="20"/>
                <w:szCs w:val="20"/>
              </w:rPr>
              <w:lastRenderedPageBreak/>
              <w:t>9</w:t>
            </w:r>
          </w:p>
        </w:tc>
        <w:tc>
          <w:tcPr>
            <w:tcW w:w="1740" w:type="dxa"/>
            <w:shd w:val="clear" w:color="auto" w:fill="auto"/>
            <w:vAlign w:val="center"/>
          </w:tcPr>
          <w:p w14:paraId="22713118" w14:textId="4BAE4A36" w:rsidR="00167189" w:rsidRPr="00022980" w:rsidRDefault="00167189" w:rsidP="00167189">
            <w:pPr>
              <w:spacing w:after="0" w:line="240" w:lineRule="auto"/>
              <w:rPr>
                <w:rFonts w:ascii="Times New Roman" w:eastAsia="Times New Roman" w:hAnsi="Times New Roman" w:cs="Times New Roman"/>
                <w:sz w:val="20"/>
                <w:szCs w:val="20"/>
                <w:lang w:eastAsia="sk-SK"/>
              </w:rPr>
            </w:pPr>
            <w:r>
              <w:rPr>
                <w:color w:val="000000"/>
                <w:sz w:val="20"/>
                <w:szCs w:val="20"/>
              </w:rPr>
              <w:t>Žiadosť o vydanie povolenia na prijatie a dovoz bezdymového tabakového výrobku</w:t>
            </w:r>
          </w:p>
        </w:tc>
        <w:tc>
          <w:tcPr>
            <w:tcW w:w="992" w:type="dxa"/>
            <w:vAlign w:val="center"/>
          </w:tcPr>
          <w:p w14:paraId="6B751B11" w14:textId="7861C97D" w:rsidR="00167189" w:rsidRPr="00022980" w:rsidRDefault="00167189" w:rsidP="00167189">
            <w:pPr>
              <w:spacing w:after="0" w:line="240" w:lineRule="auto"/>
              <w:rPr>
                <w:rFonts w:ascii="Times New Roman" w:eastAsia="Times New Roman" w:hAnsi="Times New Roman" w:cs="Times New Roman"/>
                <w:sz w:val="20"/>
                <w:szCs w:val="20"/>
                <w:lang w:eastAsia="sk-SK"/>
              </w:rPr>
            </w:pPr>
            <w:r>
              <w:rPr>
                <w:color w:val="000000"/>
                <w:sz w:val="20"/>
                <w:szCs w:val="20"/>
              </w:rPr>
              <w:t>zákon č. 106/2004 Z. z.</w:t>
            </w:r>
          </w:p>
        </w:tc>
        <w:tc>
          <w:tcPr>
            <w:tcW w:w="1342" w:type="dxa"/>
            <w:vAlign w:val="center"/>
          </w:tcPr>
          <w:p w14:paraId="069C419B" w14:textId="5A7BB260" w:rsidR="00167189" w:rsidRPr="00022980" w:rsidRDefault="00167189" w:rsidP="00167189">
            <w:pPr>
              <w:spacing w:after="0" w:line="240" w:lineRule="auto"/>
              <w:rPr>
                <w:rFonts w:ascii="Times New Roman" w:eastAsia="Times New Roman" w:hAnsi="Times New Roman" w:cs="Times New Roman"/>
                <w:sz w:val="20"/>
                <w:szCs w:val="20"/>
                <w:lang w:eastAsia="sk-SK"/>
              </w:rPr>
            </w:pPr>
            <w:r>
              <w:rPr>
                <w:color w:val="000000"/>
                <w:sz w:val="20"/>
                <w:szCs w:val="20"/>
              </w:rPr>
              <w:t>§ 19aa ods. 8</w:t>
            </w:r>
          </w:p>
        </w:tc>
        <w:tc>
          <w:tcPr>
            <w:tcW w:w="1635" w:type="dxa"/>
            <w:shd w:val="clear" w:color="auto" w:fill="auto"/>
            <w:vAlign w:val="center"/>
          </w:tcPr>
          <w:p w14:paraId="338D9679" w14:textId="5676F15A" w:rsidR="00167189" w:rsidRPr="00022980" w:rsidDel="00801596" w:rsidRDefault="00167189" w:rsidP="00167189">
            <w:pPr>
              <w:pStyle w:val="gmail-m-1648484718305530482msolistparagraph"/>
              <w:spacing w:before="0" w:beforeAutospacing="0" w:after="0" w:afterAutospacing="0"/>
              <w:jc w:val="both"/>
              <w:rPr>
                <w:rFonts w:ascii="Times New Roman" w:eastAsia="Times New Roman" w:hAnsi="Times New Roman" w:cs="Times New Roman"/>
                <w:sz w:val="20"/>
                <w:szCs w:val="20"/>
              </w:rPr>
            </w:pPr>
            <w:r>
              <w:rPr>
                <w:color w:val="000000"/>
                <w:sz w:val="20"/>
                <w:szCs w:val="20"/>
              </w:rPr>
              <w:t>1.SK</w:t>
            </w:r>
          </w:p>
        </w:tc>
        <w:tc>
          <w:tcPr>
            <w:tcW w:w="992" w:type="dxa"/>
            <w:vAlign w:val="center"/>
          </w:tcPr>
          <w:p w14:paraId="59D27E84" w14:textId="621C8A08" w:rsidR="00167189" w:rsidRPr="00022980" w:rsidRDefault="00167189" w:rsidP="00167189">
            <w:pPr>
              <w:spacing w:after="0" w:line="240" w:lineRule="auto"/>
              <w:rPr>
                <w:rFonts w:ascii="Times New Roman" w:eastAsia="Times New Roman" w:hAnsi="Times New Roman" w:cs="Times New Roman"/>
                <w:color w:val="000000"/>
                <w:sz w:val="20"/>
                <w:szCs w:val="20"/>
                <w:lang w:eastAsia="sk-SK"/>
              </w:rPr>
            </w:pPr>
            <w:r>
              <w:rPr>
                <w:color w:val="000000"/>
                <w:sz w:val="20"/>
                <w:szCs w:val="20"/>
              </w:rPr>
              <w:t>01.02.25</w:t>
            </w:r>
          </w:p>
        </w:tc>
        <w:tc>
          <w:tcPr>
            <w:tcW w:w="1342" w:type="dxa"/>
            <w:shd w:val="clear" w:color="auto" w:fill="auto"/>
            <w:noWrap/>
            <w:vAlign w:val="center"/>
          </w:tcPr>
          <w:p w14:paraId="7B4C70A1" w14:textId="7BE831F7" w:rsidR="00167189" w:rsidRPr="00022980" w:rsidRDefault="00167189" w:rsidP="00167189">
            <w:pPr>
              <w:spacing w:after="0" w:line="240" w:lineRule="auto"/>
              <w:rPr>
                <w:rFonts w:ascii="Times New Roman" w:eastAsia="Times New Roman" w:hAnsi="Times New Roman" w:cs="Times New Roman"/>
                <w:color w:val="000000"/>
                <w:sz w:val="20"/>
                <w:szCs w:val="20"/>
                <w:lang w:eastAsia="sk-SK"/>
              </w:rPr>
            </w:pPr>
            <w:r>
              <w:rPr>
                <w:color w:val="000000"/>
                <w:sz w:val="20"/>
                <w:szCs w:val="20"/>
              </w:rPr>
              <w:t>podnikateľské subjekty obchodujúce s bezdymovým tabakovým výrobkom</w:t>
            </w:r>
          </w:p>
        </w:tc>
        <w:tc>
          <w:tcPr>
            <w:tcW w:w="709" w:type="dxa"/>
            <w:vAlign w:val="center"/>
          </w:tcPr>
          <w:p w14:paraId="3E89D928" w14:textId="15D1C180" w:rsidR="00167189" w:rsidRPr="00022980" w:rsidRDefault="00167189" w:rsidP="00167189">
            <w:pPr>
              <w:spacing w:after="0" w:line="240" w:lineRule="auto"/>
              <w:rPr>
                <w:rFonts w:ascii="Times New Roman" w:eastAsia="Times New Roman" w:hAnsi="Times New Roman" w:cs="Times New Roman"/>
                <w:sz w:val="20"/>
                <w:szCs w:val="20"/>
                <w:lang w:eastAsia="sk-SK"/>
              </w:rPr>
            </w:pPr>
            <w:r>
              <w:rPr>
                <w:color w:val="000000"/>
                <w:sz w:val="20"/>
                <w:szCs w:val="20"/>
              </w:rPr>
              <w:t xml:space="preserve">                  1 </w:t>
            </w:r>
          </w:p>
        </w:tc>
        <w:tc>
          <w:tcPr>
            <w:tcW w:w="992" w:type="dxa"/>
            <w:shd w:val="clear" w:color="auto" w:fill="auto"/>
            <w:noWrap/>
            <w:vAlign w:val="center"/>
          </w:tcPr>
          <w:p w14:paraId="495CB95C" w14:textId="2AF90D37" w:rsidR="00167189" w:rsidRPr="00022980" w:rsidRDefault="00167189" w:rsidP="00167189">
            <w:pPr>
              <w:spacing w:after="0" w:line="240" w:lineRule="auto"/>
              <w:rPr>
                <w:rFonts w:ascii="Times New Roman" w:eastAsia="Times New Roman" w:hAnsi="Times New Roman" w:cs="Times New Roman"/>
                <w:sz w:val="20"/>
                <w:szCs w:val="20"/>
                <w:lang w:eastAsia="sk-SK"/>
              </w:rPr>
            </w:pPr>
            <w:r>
              <w:rPr>
                <w:color w:val="000000"/>
                <w:sz w:val="20"/>
                <w:szCs w:val="20"/>
              </w:rPr>
              <w:t>584</w:t>
            </w:r>
          </w:p>
        </w:tc>
        <w:tc>
          <w:tcPr>
            <w:tcW w:w="919" w:type="dxa"/>
            <w:shd w:val="clear" w:color="auto" w:fill="auto"/>
            <w:noWrap/>
            <w:vAlign w:val="center"/>
          </w:tcPr>
          <w:p w14:paraId="053FD27F" w14:textId="2F7CB5EC" w:rsidR="00167189" w:rsidRPr="00022980" w:rsidRDefault="00167189" w:rsidP="00167189">
            <w:pPr>
              <w:spacing w:after="0" w:line="240" w:lineRule="auto"/>
              <w:rPr>
                <w:rFonts w:ascii="Times New Roman" w:eastAsia="Times New Roman" w:hAnsi="Times New Roman" w:cs="Times New Roman"/>
                <w:color w:val="000000"/>
                <w:sz w:val="20"/>
                <w:szCs w:val="20"/>
                <w:lang w:eastAsia="sk-SK"/>
              </w:rPr>
            </w:pPr>
            <w:r>
              <w:rPr>
                <w:color w:val="000000"/>
                <w:sz w:val="20"/>
                <w:szCs w:val="20"/>
              </w:rPr>
              <w:t>584</w:t>
            </w:r>
          </w:p>
        </w:tc>
        <w:tc>
          <w:tcPr>
            <w:tcW w:w="1000" w:type="dxa"/>
            <w:shd w:val="clear" w:color="auto" w:fill="auto"/>
            <w:noWrap/>
            <w:vAlign w:val="center"/>
          </w:tcPr>
          <w:p w14:paraId="7C7AFDF7" w14:textId="5E5BE863" w:rsidR="00167189" w:rsidRPr="00022980" w:rsidRDefault="00167189" w:rsidP="00167189">
            <w:pPr>
              <w:spacing w:after="0" w:line="240" w:lineRule="auto"/>
              <w:rPr>
                <w:rFonts w:ascii="Times New Roman" w:eastAsia="Times New Roman" w:hAnsi="Times New Roman" w:cs="Times New Roman"/>
                <w:sz w:val="20"/>
                <w:szCs w:val="20"/>
                <w:lang w:eastAsia="sk-SK"/>
              </w:rPr>
            </w:pPr>
            <w:proofErr w:type="spellStart"/>
            <w:r>
              <w:rPr>
                <w:color w:val="000000"/>
                <w:sz w:val="20"/>
                <w:szCs w:val="20"/>
              </w:rPr>
              <w:t>Out</w:t>
            </w:r>
            <w:proofErr w:type="spellEnd"/>
            <w:r>
              <w:rPr>
                <w:color w:val="000000"/>
                <w:sz w:val="20"/>
                <w:szCs w:val="20"/>
              </w:rPr>
              <w:t xml:space="preserve"> (znižuje náklady)</w:t>
            </w:r>
          </w:p>
        </w:tc>
        <w:tc>
          <w:tcPr>
            <w:tcW w:w="708" w:type="dxa"/>
            <w:shd w:val="clear" w:color="auto" w:fill="auto"/>
            <w:noWrap/>
            <w:vAlign w:val="center"/>
          </w:tcPr>
          <w:p w14:paraId="156DF6E7" w14:textId="06EF0D03" w:rsidR="00167189" w:rsidRPr="00022980" w:rsidRDefault="00167189" w:rsidP="00167189">
            <w:pPr>
              <w:spacing w:after="0" w:line="240" w:lineRule="auto"/>
              <w:rPr>
                <w:rFonts w:ascii="Times New Roman" w:eastAsia="Times New Roman" w:hAnsi="Times New Roman" w:cs="Times New Roman"/>
                <w:color w:val="000000"/>
                <w:sz w:val="20"/>
                <w:szCs w:val="20"/>
                <w:lang w:eastAsia="sk-SK"/>
              </w:rPr>
            </w:pPr>
            <w:r>
              <w:rPr>
                <w:sz w:val="20"/>
                <w:szCs w:val="20"/>
              </w:rPr>
              <w:t>584</w:t>
            </w:r>
          </w:p>
        </w:tc>
        <w:tc>
          <w:tcPr>
            <w:tcW w:w="1134" w:type="dxa"/>
            <w:vAlign w:val="center"/>
          </w:tcPr>
          <w:p w14:paraId="36A5AD4C" w14:textId="1BD2E6E9" w:rsidR="00167189" w:rsidRPr="00022980" w:rsidRDefault="00167189" w:rsidP="00167189">
            <w:pPr>
              <w:spacing w:after="0" w:line="240" w:lineRule="auto"/>
              <w:rPr>
                <w:rFonts w:ascii="Times New Roman" w:eastAsia="Times New Roman" w:hAnsi="Times New Roman" w:cs="Times New Roman"/>
                <w:sz w:val="20"/>
                <w:szCs w:val="20"/>
                <w:lang w:eastAsia="sk-SK"/>
              </w:rPr>
            </w:pPr>
            <w:r>
              <w:rPr>
                <w:color w:val="000000"/>
                <w:sz w:val="20"/>
                <w:szCs w:val="20"/>
              </w:rPr>
              <w:t>0</w:t>
            </w:r>
          </w:p>
        </w:tc>
      </w:tr>
      <w:tr w:rsidR="00167189" w:rsidRPr="00895898" w14:paraId="77AA21BE" w14:textId="77777777" w:rsidTr="00C83E5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63BCF4CA" w14:textId="04F142AD"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10</w:t>
            </w:r>
          </w:p>
        </w:tc>
        <w:tc>
          <w:tcPr>
            <w:tcW w:w="1740" w:type="dxa"/>
            <w:shd w:val="clear" w:color="auto" w:fill="auto"/>
            <w:vAlign w:val="center"/>
          </w:tcPr>
          <w:p w14:paraId="6307CA7D" w14:textId="78770725"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Daňové priznanie platiteľa podľa § 19aa ods. 29</w:t>
            </w:r>
          </w:p>
        </w:tc>
        <w:tc>
          <w:tcPr>
            <w:tcW w:w="992" w:type="dxa"/>
            <w:vAlign w:val="center"/>
          </w:tcPr>
          <w:p w14:paraId="3CF006D6" w14:textId="095A1C6B"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zákon č. 106/2004 Z. z.</w:t>
            </w:r>
          </w:p>
        </w:tc>
        <w:tc>
          <w:tcPr>
            <w:tcW w:w="1342" w:type="dxa"/>
            <w:vAlign w:val="center"/>
          </w:tcPr>
          <w:p w14:paraId="5F430905" w14:textId="6100DFA7"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 19aa ods. 30</w:t>
            </w:r>
          </w:p>
        </w:tc>
        <w:tc>
          <w:tcPr>
            <w:tcW w:w="1635" w:type="dxa"/>
            <w:shd w:val="clear" w:color="auto" w:fill="auto"/>
            <w:vAlign w:val="center"/>
          </w:tcPr>
          <w:p w14:paraId="29BDF762" w14:textId="7990FF01" w:rsidR="00167189" w:rsidRPr="00022980" w:rsidRDefault="00167189" w:rsidP="00167189">
            <w:pPr>
              <w:pStyle w:val="gmail-m-1648484718305530482msolistparagraph"/>
              <w:spacing w:before="0" w:beforeAutospacing="0" w:after="0" w:afterAutospacing="0"/>
              <w:jc w:val="both"/>
              <w:rPr>
                <w:rFonts w:ascii="Times New Roman" w:hAnsi="Times New Roman" w:cs="Times New Roman"/>
                <w:color w:val="000000"/>
                <w:sz w:val="20"/>
                <w:szCs w:val="20"/>
              </w:rPr>
            </w:pPr>
            <w:r>
              <w:rPr>
                <w:color w:val="000000"/>
                <w:sz w:val="20"/>
                <w:szCs w:val="20"/>
              </w:rPr>
              <w:t>1.SK</w:t>
            </w:r>
          </w:p>
        </w:tc>
        <w:tc>
          <w:tcPr>
            <w:tcW w:w="992" w:type="dxa"/>
            <w:vAlign w:val="center"/>
          </w:tcPr>
          <w:p w14:paraId="77C83A06" w14:textId="1F7DF5E5"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01.02.25</w:t>
            </w:r>
          </w:p>
        </w:tc>
        <w:tc>
          <w:tcPr>
            <w:tcW w:w="1342" w:type="dxa"/>
            <w:shd w:val="clear" w:color="auto" w:fill="auto"/>
            <w:noWrap/>
            <w:vAlign w:val="center"/>
          </w:tcPr>
          <w:p w14:paraId="5766E6B3" w14:textId="3E4F176D"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platitelia dane podľa § 19aa ods. 28</w:t>
            </w:r>
          </w:p>
        </w:tc>
        <w:tc>
          <w:tcPr>
            <w:tcW w:w="709" w:type="dxa"/>
            <w:vAlign w:val="center"/>
          </w:tcPr>
          <w:p w14:paraId="21AD37DF" w14:textId="7B428424"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 xml:space="preserve">                70 </w:t>
            </w:r>
          </w:p>
        </w:tc>
        <w:tc>
          <w:tcPr>
            <w:tcW w:w="992" w:type="dxa"/>
            <w:shd w:val="clear" w:color="auto" w:fill="auto"/>
            <w:noWrap/>
            <w:vAlign w:val="center"/>
          </w:tcPr>
          <w:p w14:paraId="0D452D7F" w14:textId="41D44739"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49</w:t>
            </w:r>
          </w:p>
        </w:tc>
        <w:tc>
          <w:tcPr>
            <w:tcW w:w="919" w:type="dxa"/>
            <w:shd w:val="clear" w:color="auto" w:fill="auto"/>
            <w:noWrap/>
            <w:vAlign w:val="center"/>
          </w:tcPr>
          <w:p w14:paraId="31EF1F8E" w14:textId="07BD3026"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3 408</w:t>
            </w:r>
          </w:p>
        </w:tc>
        <w:tc>
          <w:tcPr>
            <w:tcW w:w="1000" w:type="dxa"/>
            <w:shd w:val="clear" w:color="auto" w:fill="auto"/>
            <w:noWrap/>
            <w:vAlign w:val="center"/>
          </w:tcPr>
          <w:p w14:paraId="3D9A49D3" w14:textId="7FECDE7E"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In (zvyšuje náklady)</w:t>
            </w:r>
          </w:p>
        </w:tc>
        <w:tc>
          <w:tcPr>
            <w:tcW w:w="708" w:type="dxa"/>
            <w:shd w:val="clear" w:color="auto" w:fill="auto"/>
            <w:noWrap/>
            <w:vAlign w:val="center"/>
          </w:tcPr>
          <w:p w14:paraId="630F092E" w14:textId="3D208CEC" w:rsidR="00167189" w:rsidRPr="00022980" w:rsidRDefault="00167189" w:rsidP="00167189">
            <w:pPr>
              <w:spacing w:after="0" w:line="240" w:lineRule="auto"/>
              <w:rPr>
                <w:rFonts w:ascii="Times New Roman" w:hAnsi="Times New Roman" w:cs="Times New Roman"/>
                <w:sz w:val="20"/>
                <w:szCs w:val="20"/>
              </w:rPr>
            </w:pPr>
            <w:r>
              <w:rPr>
                <w:sz w:val="20"/>
                <w:szCs w:val="20"/>
              </w:rPr>
              <w:t>3 408</w:t>
            </w:r>
          </w:p>
        </w:tc>
        <w:tc>
          <w:tcPr>
            <w:tcW w:w="1134" w:type="dxa"/>
            <w:vAlign w:val="center"/>
          </w:tcPr>
          <w:p w14:paraId="52E00845" w14:textId="24CB0B09"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0</w:t>
            </w:r>
          </w:p>
        </w:tc>
      </w:tr>
      <w:tr w:rsidR="00167189" w:rsidRPr="00895898" w14:paraId="20FBEE1D" w14:textId="77777777" w:rsidTr="00C83E5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54DD7EB1" w14:textId="1C730ED2"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11</w:t>
            </w:r>
          </w:p>
        </w:tc>
        <w:tc>
          <w:tcPr>
            <w:tcW w:w="1740" w:type="dxa"/>
            <w:shd w:val="clear" w:color="auto" w:fill="auto"/>
            <w:vAlign w:val="center"/>
          </w:tcPr>
          <w:p w14:paraId="50523221" w14:textId="43B0CFFE"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Vedenie evidencie - žuvací tabak a šnupavý tabak</w:t>
            </w:r>
          </w:p>
        </w:tc>
        <w:tc>
          <w:tcPr>
            <w:tcW w:w="992" w:type="dxa"/>
            <w:vAlign w:val="center"/>
          </w:tcPr>
          <w:p w14:paraId="7C59F00E" w14:textId="7128244E"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zákon č. 106/2004 Z. z.</w:t>
            </w:r>
          </w:p>
        </w:tc>
        <w:tc>
          <w:tcPr>
            <w:tcW w:w="1342" w:type="dxa"/>
            <w:vAlign w:val="center"/>
          </w:tcPr>
          <w:p w14:paraId="215B41A6" w14:textId="2C05A6CB"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 19aa ods. 44</w:t>
            </w:r>
          </w:p>
        </w:tc>
        <w:tc>
          <w:tcPr>
            <w:tcW w:w="1635" w:type="dxa"/>
            <w:shd w:val="clear" w:color="auto" w:fill="auto"/>
            <w:vAlign w:val="center"/>
          </w:tcPr>
          <w:p w14:paraId="44F23AD2" w14:textId="6FDC874B" w:rsidR="00167189" w:rsidRPr="00022980" w:rsidRDefault="00167189" w:rsidP="00167189">
            <w:pPr>
              <w:pStyle w:val="gmail-m-1648484718305530482msolistparagraph"/>
              <w:spacing w:before="0" w:beforeAutospacing="0" w:after="0" w:afterAutospacing="0"/>
              <w:jc w:val="both"/>
              <w:rPr>
                <w:rFonts w:ascii="Times New Roman" w:hAnsi="Times New Roman" w:cs="Times New Roman"/>
                <w:color w:val="000000"/>
                <w:sz w:val="20"/>
                <w:szCs w:val="20"/>
              </w:rPr>
            </w:pPr>
            <w:r>
              <w:rPr>
                <w:color w:val="000000"/>
                <w:sz w:val="20"/>
                <w:szCs w:val="20"/>
              </w:rPr>
              <w:t>1.SK</w:t>
            </w:r>
          </w:p>
        </w:tc>
        <w:tc>
          <w:tcPr>
            <w:tcW w:w="992" w:type="dxa"/>
            <w:vAlign w:val="center"/>
          </w:tcPr>
          <w:p w14:paraId="1BC76900" w14:textId="688DAC17"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01.02.25</w:t>
            </w:r>
          </w:p>
        </w:tc>
        <w:tc>
          <w:tcPr>
            <w:tcW w:w="1342" w:type="dxa"/>
            <w:shd w:val="clear" w:color="auto" w:fill="auto"/>
            <w:noWrap/>
            <w:vAlign w:val="center"/>
          </w:tcPr>
          <w:p w14:paraId="4C13EF41" w14:textId="007CB223"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držitelia povolenia na distribúciu - žuvací tabak a šnupavý tabak</w:t>
            </w:r>
          </w:p>
        </w:tc>
        <w:tc>
          <w:tcPr>
            <w:tcW w:w="709" w:type="dxa"/>
            <w:vAlign w:val="center"/>
          </w:tcPr>
          <w:p w14:paraId="33CE6AAE" w14:textId="4ACA911A"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 xml:space="preserve">                70 </w:t>
            </w:r>
          </w:p>
        </w:tc>
        <w:tc>
          <w:tcPr>
            <w:tcW w:w="992" w:type="dxa"/>
            <w:shd w:val="clear" w:color="auto" w:fill="auto"/>
            <w:noWrap/>
            <w:vAlign w:val="center"/>
          </w:tcPr>
          <w:p w14:paraId="10DF556D" w14:textId="582D689D"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73</w:t>
            </w:r>
          </w:p>
        </w:tc>
        <w:tc>
          <w:tcPr>
            <w:tcW w:w="919" w:type="dxa"/>
            <w:shd w:val="clear" w:color="auto" w:fill="auto"/>
            <w:noWrap/>
            <w:vAlign w:val="center"/>
          </w:tcPr>
          <w:p w14:paraId="62DD039F" w14:textId="61132FFE"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5 113</w:t>
            </w:r>
          </w:p>
        </w:tc>
        <w:tc>
          <w:tcPr>
            <w:tcW w:w="1000" w:type="dxa"/>
            <w:shd w:val="clear" w:color="auto" w:fill="auto"/>
            <w:noWrap/>
            <w:vAlign w:val="center"/>
          </w:tcPr>
          <w:p w14:paraId="53E0E079" w14:textId="3824FEC3"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In (zvyšuje náklady)</w:t>
            </w:r>
          </w:p>
        </w:tc>
        <w:tc>
          <w:tcPr>
            <w:tcW w:w="708" w:type="dxa"/>
            <w:shd w:val="clear" w:color="auto" w:fill="auto"/>
            <w:noWrap/>
            <w:vAlign w:val="center"/>
          </w:tcPr>
          <w:p w14:paraId="75106981" w14:textId="7E4E505C" w:rsidR="00167189" w:rsidRPr="00022980" w:rsidRDefault="00167189" w:rsidP="00167189">
            <w:pPr>
              <w:spacing w:after="0" w:line="240" w:lineRule="auto"/>
              <w:rPr>
                <w:rFonts w:ascii="Times New Roman" w:hAnsi="Times New Roman" w:cs="Times New Roman"/>
                <w:sz w:val="20"/>
                <w:szCs w:val="20"/>
              </w:rPr>
            </w:pPr>
            <w:r>
              <w:rPr>
                <w:sz w:val="20"/>
                <w:szCs w:val="20"/>
              </w:rPr>
              <w:t>5 113</w:t>
            </w:r>
          </w:p>
        </w:tc>
        <w:tc>
          <w:tcPr>
            <w:tcW w:w="1134" w:type="dxa"/>
            <w:vAlign w:val="center"/>
          </w:tcPr>
          <w:p w14:paraId="11AC7B1E" w14:textId="1D6DCB3E"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0</w:t>
            </w:r>
          </w:p>
        </w:tc>
      </w:tr>
      <w:tr w:rsidR="00167189" w:rsidRPr="00895898" w14:paraId="515DB55B" w14:textId="77777777" w:rsidTr="00C83E5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7B47E109" w14:textId="181AB9B5"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12</w:t>
            </w:r>
          </w:p>
        </w:tc>
        <w:tc>
          <w:tcPr>
            <w:tcW w:w="1740" w:type="dxa"/>
            <w:shd w:val="clear" w:color="auto" w:fill="auto"/>
            <w:vAlign w:val="center"/>
          </w:tcPr>
          <w:p w14:paraId="0F9116A0" w14:textId="55556E1F"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Povinnosť označovať bezdymový tabakový výrobok kontrolnou známkou - žuvací tabak a šnupavý tabak</w:t>
            </w:r>
          </w:p>
        </w:tc>
        <w:tc>
          <w:tcPr>
            <w:tcW w:w="992" w:type="dxa"/>
            <w:vAlign w:val="center"/>
          </w:tcPr>
          <w:p w14:paraId="4C1DB172" w14:textId="496E7673"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zákon č. 106/2004 Z. z.</w:t>
            </w:r>
          </w:p>
        </w:tc>
        <w:tc>
          <w:tcPr>
            <w:tcW w:w="1342" w:type="dxa"/>
            <w:vAlign w:val="center"/>
          </w:tcPr>
          <w:p w14:paraId="2A2D3A88" w14:textId="2DC2F5CA"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1§ 19aa ods. 40</w:t>
            </w:r>
          </w:p>
        </w:tc>
        <w:tc>
          <w:tcPr>
            <w:tcW w:w="1635" w:type="dxa"/>
            <w:shd w:val="clear" w:color="auto" w:fill="auto"/>
            <w:vAlign w:val="center"/>
          </w:tcPr>
          <w:p w14:paraId="242B3E43" w14:textId="2B5C2252" w:rsidR="00167189" w:rsidRPr="00022980" w:rsidRDefault="00167189" w:rsidP="00167189">
            <w:pPr>
              <w:pStyle w:val="gmail-m-1648484718305530482msolistparagraph"/>
              <w:spacing w:before="0" w:beforeAutospacing="0" w:after="0" w:afterAutospacing="0"/>
              <w:jc w:val="both"/>
              <w:rPr>
                <w:rFonts w:ascii="Times New Roman" w:hAnsi="Times New Roman" w:cs="Times New Roman"/>
                <w:color w:val="000000"/>
                <w:sz w:val="20"/>
                <w:szCs w:val="20"/>
              </w:rPr>
            </w:pPr>
            <w:r>
              <w:rPr>
                <w:color w:val="000000"/>
                <w:sz w:val="20"/>
                <w:szCs w:val="20"/>
              </w:rPr>
              <w:t>1.SK</w:t>
            </w:r>
          </w:p>
        </w:tc>
        <w:tc>
          <w:tcPr>
            <w:tcW w:w="992" w:type="dxa"/>
            <w:vAlign w:val="center"/>
          </w:tcPr>
          <w:p w14:paraId="2A00556D" w14:textId="1C2E8392"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01.02.25</w:t>
            </w:r>
          </w:p>
        </w:tc>
        <w:tc>
          <w:tcPr>
            <w:tcW w:w="1342" w:type="dxa"/>
            <w:shd w:val="clear" w:color="auto" w:fill="auto"/>
            <w:noWrap/>
            <w:vAlign w:val="center"/>
          </w:tcPr>
          <w:p w14:paraId="69D9FC34" w14:textId="743CF727"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držitelia povolenia na distribúciu bezdymového tabakového výrobku - žuvací tabak a šnupavý tabak</w:t>
            </w:r>
          </w:p>
        </w:tc>
        <w:tc>
          <w:tcPr>
            <w:tcW w:w="709" w:type="dxa"/>
            <w:vAlign w:val="center"/>
          </w:tcPr>
          <w:p w14:paraId="6AAD4D46" w14:textId="61E28223"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 xml:space="preserve">                70 </w:t>
            </w:r>
          </w:p>
        </w:tc>
        <w:tc>
          <w:tcPr>
            <w:tcW w:w="992" w:type="dxa"/>
            <w:shd w:val="clear" w:color="auto" w:fill="auto"/>
            <w:noWrap/>
            <w:vAlign w:val="center"/>
          </w:tcPr>
          <w:p w14:paraId="157A7656" w14:textId="49A75301"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85</w:t>
            </w:r>
          </w:p>
        </w:tc>
        <w:tc>
          <w:tcPr>
            <w:tcW w:w="919" w:type="dxa"/>
            <w:shd w:val="clear" w:color="auto" w:fill="auto"/>
            <w:noWrap/>
            <w:vAlign w:val="center"/>
          </w:tcPr>
          <w:p w14:paraId="161A770B" w14:textId="3328227C"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5 965</w:t>
            </w:r>
          </w:p>
        </w:tc>
        <w:tc>
          <w:tcPr>
            <w:tcW w:w="1000" w:type="dxa"/>
            <w:shd w:val="clear" w:color="auto" w:fill="auto"/>
            <w:noWrap/>
            <w:vAlign w:val="center"/>
          </w:tcPr>
          <w:p w14:paraId="1055A482" w14:textId="25BFAFB6"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In (zvyšuje náklady)</w:t>
            </w:r>
          </w:p>
        </w:tc>
        <w:tc>
          <w:tcPr>
            <w:tcW w:w="708" w:type="dxa"/>
            <w:shd w:val="clear" w:color="auto" w:fill="auto"/>
            <w:noWrap/>
            <w:vAlign w:val="center"/>
          </w:tcPr>
          <w:p w14:paraId="4094DBF4" w14:textId="45C4A997" w:rsidR="00167189" w:rsidRPr="00022980" w:rsidRDefault="00167189" w:rsidP="00167189">
            <w:pPr>
              <w:spacing w:after="0" w:line="240" w:lineRule="auto"/>
              <w:rPr>
                <w:rFonts w:ascii="Times New Roman" w:hAnsi="Times New Roman" w:cs="Times New Roman"/>
                <w:sz w:val="20"/>
                <w:szCs w:val="20"/>
              </w:rPr>
            </w:pPr>
            <w:r>
              <w:rPr>
                <w:sz w:val="20"/>
                <w:szCs w:val="20"/>
              </w:rPr>
              <w:t>5 965</w:t>
            </w:r>
          </w:p>
        </w:tc>
        <w:tc>
          <w:tcPr>
            <w:tcW w:w="1134" w:type="dxa"/>
            <w:vAlign w:val="center"/>
          </w:tcPr>
          <w:p w14:paraId="29C6F97B" w14:textId="24AAE2D8"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0</w:t>
            </w:r>
          </w:p>
        </w:tc>
      </w:tr>
      <w:tr w:rsidR="00167189" w:rsidRPr="00895898" w14:paraId="2EB9F912" w14:textId="77777777" w:rsidTr="00C83E5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698924F7" w14:textId="4ACD3BE7"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13</w:t>
            </w:r>
          </w:p>
        </w:tc>
        <w:tc>
          <w:tcPr>
            <w:tcW w:w="1740" w:type="dxa"/>
            <w:shd w:val="clear" w:color="auto" w:fill="auto"/>
            <w:vAlign w:val="center"/>
          </w:tcPr>
          <w:p w14:paraId="4D5C074C" w14:textId="6578E284"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Oznamovacia povinnosť pred každým prijatím bezdymového tabakového výrobku - žuvací tabak a šnupavý tabak</w:t>
            </w:r>
          </w:p>
        </w:tc>
        <w:tc>
          <w:tcPr>
            <w:tcW w:w="992" w:type="dxa"/>
            <w:vAlign w:val="center"/>
          </w:tcPr>
          <w:p w14:paraId="5E90DA34" w14:textId="6996BEDD"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zákon č. 106/2004 Z. z.</w:t>
            </w:r>
          </w:p>
        </w:tc>
        <w:tc>
          <w:tcPr>
            <w:tcW w:w="1342" w:type="dxa"/>
            <w:vAlign w:val="center"/>
          </w:tcPr>
          <w:p w14:paraId="760FF6CC" w14:textId="5725071D"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 19aa ods. 26</w:t>
            </w:r>
          </w:p>
        </w:tc>
        <w:tc>
          <w:tcPr>
            <w:tcW w:w="1635" w:type="dxa"/>
            <w:shd w:val="clear" w:color="auto" w:fill="auto"/>
            <w:vAlign w:val="center"/>
          </w:tcPr>
          <w:p w14:paraId="5D7BDE41" w14:textId="428ED3C7" w:rsidR="00167189" w:rsidRPr="00022980" w:rsidRDefault="00167189" w:rsidP="00167189">
            <w:pPr>
              <w:pStyle w:val="gmail-m-1648484718305530482msolistparagraph"/>
              <w:spacing w:before="0" w:beforeAutospacing="0" w:after="0" w:afterAutospacing="0"/>
              <w:jc w:val="both"/>
              <w:rPr>
                <w:rFonts w:ascii="Times New Roman" w:hAnsi="Times New Roman" w:cs="Times New Roman"/>
                <w:color w:val="000000"/>
                <w:sz w:val="20"/>
                <w:szCs w:val="20"/>
              </w:rPr>
            </w:pPr>
            <w:r>
              <w:rPr>
                <w:color w:val="000000"/>
                <w:sz w:val="20"/>
                <w:szCs w:val="20"/>
              </w:rPr>
              <w:t>1.SK</w:t>
            </w:r>
          </w:p>
        </w:tc>
        <w:tc>
          <w:tcPr>
            <w:tcW w:w="992" w:type="dxa"/>
            <w:vAlign w:val="center"/>
          </w:tcPr>
          <w:p w14:paraId="740A3E0D" w14:textId="172B9B1B"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01.02.25</w:t>
            </w:r>
          </w:p>
        </w:tc>
        <w:tc>
          <w:tcPr>
            <w:tcW w:w="1342" w:type="dxa"/>
            <w:shd w:val="clear" w:color="auto" w:fill="auto"/>
            <w:noWrap/>
            <w:vAlign w:val="center"/>
          </w:tcPr>
          <w:p w14:paraId="47FB5BC7" w14:textId="07A9CE60"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držitelia povolenia na distribúciu bezdymového tabakového výrobku - žuvací tabak a šnupavý tabak</w:t>
            </w:r>
          </w:p>
        </w:tc>
        <w:tc>
          <w:tcPr>
            <w:tcW w:w="709" w:type="dxa"/>
            <w:vAlign w:val="center"/>
          </w:tcPr>
          <w:p w14:paraId="10FCC03B" w14:textId="185EEBE7"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 xml:space="preserve">                70 </w:t>
            </w:r>
          </w:p>
        </w:tc>
        <w:tc>
          <w:tcPr>
            <w:tcW w:w="992" w:type="dxa"/>
            <w:shd w:val="clear" w:color="auto" w:fill="auto"/>
            <w:noWrap/>
            <w:vAlign w:val="center"/>
          </w:tcPr>
          <w:p w14:paraId="4B67503B" w14:textId="0C8CCB26"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6</w:t>
            </w:r>
          </w:p>
        </w:tc>
        <w:tc>
          <w:tcPr>
            <w:tcW w:w="919" w:type="dxa"/>
            <w:shd w:val="clear" w:color="auto" w:fill="auto"/>
            <w:noWrap/>
            <w:vAlign w:val="center"/>
          </w:tcPr>
          <w:p w14:paraId="557DB522" w14:textId="105A1632"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426</w:t>
            </w:r>
          </w:p>
        </w:tc>
        <w:tc>
          <w:tcPr>
            <w:tcW w:w="1000" w:type="dxa"/>
            <w:shd w:val="clear" w:color="auto" w:fill="auto"/>
            <w:noWrap/>
            <w:vAlign w:val="center"/>
          </w:tcPr>
          <w:p w14:paraId="529AC10D" w14:textId="6B124824"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In (zvyšuje náklady)</w:t>
            </w:r>
          </w:p>
        </w:tc>
        <w:tc>
          <w:tcPr>
            <w:tcW w:w="708" w:type="dxa"/>
            <w:shd w:val="clear" w:color="auto" w:fill="auto"/>
            <w:noWrap/>
            <w:vAlign w:val="center"/>
          </w:tcPr>
          <w:p w14:paraId="15ECF88D" w14:textId="37666DF6" w:rsidR="00167189" w:rsidRPr="00022980" w:rsidRDefault="00167189" w:rsidP="00167189">
            <w:pPr>
              <w:spacing w:after="0" w:line="240" w:lineRule="auto"/>
              <w:rPr>
                <w:rFonts w:ascii="Times New Roman" w:hAnsi="Times New Roman" w:cs="Times New Roman"/>
                <w:sz w:val="20"/>
                <w:szCs w:val="20"/>
              </w:rPr>
            </w:pPr>
            <w:r>
              <w:rPr>
                <w:sz w:val="20"/>
                <w:szCs w:val="20"/>
              </w:rPr>
              <w:t>426</w:t>
            </w:r>
          </w:p>
        </w:tc>
        <w:tc>
          <w:tcPr>
            <w:tcW w:w="1134" w:type="dxa"/>
            <w:vAlign w:val="center"/>
          </w:tcPr>
          <w:p w14:paraId="3F07F11F" w14:textId="6F954AF5"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0</w:t>
            </w:r>
          </w:p>
        </w:tc>
      </w:tr>
      <w:tr w:rsidR="00167189" w:rsidRPr="00895898" w14:paraId="7E3C231F" w14:textId="77777777" w:rsidTr="00C83E5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392C9D07" w14:textId="4D699BFA"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14</w:t>
            </w:r>
          </w:p>
        </w:tc>
        <w:tc>
          <w:tcPr>
            <w:tcW w:w="1740" w:type="dxa"/>
            <w:shd w:val="clear" w:color="auto" w:fill="auto"/>
            <w:vAlign w:val="center"/>
          </w:tcPr>
          <w:p w14:paraId="7F90E57D" w14:textId="6791B323"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 xml:space="preserve">Oznamovacia povinnosť pred každým prijatím výrobku súvisiaceho s </w:t>
            </w:r>
            <w:r>
              <w:rPr>
                <w:color w:val="000000"/>
                <w:sz w:val="20"/>
                <w:szCs w:val="20"/>
              </w:rPr>
              <w:lastRenderedPageBreak/>
              <w:t>tabakovými výrobkami</w:t>
            </w:r>
          </w:p>
        </w:tc>
        <w:tc>
          <w:tcPr>
            <w:tcW w:w="992" w:type="dxa"/>
            <w:vAlign w:val="center"/>
          </w:tcPr>
          <w:p w14:paraId="74C0E557" w14:textId="15A53924"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lastRenderedPageBreak/>
              <w:t>zákon č. 106/2004 Z. z.</w:t>
            </w:r>
          </w:p>
        </w:tc>
        <w:tc>
          <w:tcPr>
            <w:tcW w:w="1342" w:type="dxa"/>
            <w:vAlign w:val="center"/>
          </w:tcPr>
          <w:p w14:paraId="272B4167" w14:textId="7E8DD69E"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 19ab ods. 28</w:t>
            </w:r>
          </w:p>
        </w:tc>
        <w:tc>
          <w:tcPr>
            <w:tcW w:w="1635" w:type="dxa"/>
            <w:shd w:val="clear" w:color="auto" w:fill="auto"/>
            <w:vAlign w:val="center"/>
          </w:tcPr>
          <w:p w14:paraId="4178DD91" w14:textId="226F629D" w:rsidR="00167189" w:rsidRPr="00022980" w:rsidRDefault="00167189" w:rsidP="00167189">
            <w:pPr>
              <w:pStyle w:val="gmail-m-1648484718305530482msolistparagraph"/>
              <w:spacing w:before="0" w:beforeAutospacing="0" w:after="0" w:afterAutospacing="0"/>
              <w:jc w:val="both"/>
              <w:rPr>
                <w:rFonts w:ascii="Times New Roman" w:hAnsi="Times New Roman" w:cs="Times New Roman"/>
                <w:color w:val="000000"/>
                <w:sz w:val="20"/>
                <w:szCs w:val="20"/>
              </w:rPr>
            </w:pPr>
            <w:r>
              <w:rPr>
                <w:color w:val="000000"/>
                <w:sz w:val="20"/>
                <w:szCs w:val="20"/>
              </w:rPr>
              <w:t>1.SK</w:t>
            </w:r>
          </w:p>
        </w:tc>
        <w:tc>
          <w:tcPr>
            <w:tcW w:w="992" w:type="dxa"/>
            <w:vAlign w:val="center"/>
          </w:tcPr>
          <w:p w14:paraId="54D8D2A6" w14:textId="3AA7F7C8"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01.02.25</w:t>
            </w:r>
          </w:p>
        </w:tc>
        <w:tc>
          <w:tcPr>
            <w:tcW w:w="1342" w:type="dxa"/>
            <w:shd w:val="clear" w:color="auto" w:fill="auto"/>
            <w:noWrap/>
            <w:vAlign w:val="center"/>
          </w:tcPr>
          <w:p w14:paraId="1D161561" w14:textId="58D9772A"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 xml:space="preserve">držitelia povolenia na distribúciu výrobku súvisiaceho s </w:t>
            </w:r>
            <w:r>
              <w:rPr>
                <w:color w:val="000000"/>
                <w:sz w:val="20"/>
                <w:szCs w:val="20"/>
              </w:rPr>
              <w:lastRenderedPageBreak/>
              <w:t>tabakovými výrobkami</w:t>
            </w:r>
          </w:p>
        </w:tc>
        <w:tc>
          <w:tcPr>
            <w:tcW w:w="709" w:type="dxa"/>
            <w:vAlign w:val="center"/>
          </w:tcPr>
          <w:p w14:paraId="733EF35E" w14:textId="64E5252B"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lastRenderedPageBreak/>
              <w:t xml:space="preserve">                70 </w:t>
            </w:r>
          </w:p>
        </w:tc>
        <w:tc>
          <w:tcPr>
            <w:tcW w:w="992" w:type="dxa"/>
            <w:shd w:val="clear" w:color="auto" w:fill="auto"/>
            <w:noWrap/>
            <w:vAlign w:val="center"/>
          </w:tcPr>
          <w:p w14:paraId="510B41C7" w14:textId="45CFDAA8"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6</w:t>
            </w:r>
          </w:p>
        </w:tc>
        <w:tc>
          <w:tcPr>
            <w:tcW w:w="919" w:type="dxa"/>
            <w:shd w:val="clear" w:color="auto" w:fill="auto"/>
            <w:noWrap/>
            <w:vAlign w:val="center"/>
          </w:tcPr>
          <w:p w14:paraId="37E74709" w14:textId="5204386C"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426</w:t>
            </w:r>
          </w:p>
        </w:tc>
        <w:tc>
          <w:tcPr>
            <w:tcW w:w="1000" w:type="dxa"/>
            <w:shd w:val="clear" w:color="auto" w:fill="auto"/>
            <w:noWrap/>
            <w:vAlign w:val="center"/>
          </w:tcPr>
          <w:p w14:paraId="3E9CF2A5" w14:textId="06F55577"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In (zvyšuje náklady)</w:t>
            </w:r>
          </w:p>
        </w:tc>
        <w:tc>
          <w:tcPr>
            <w:tcW w:w="708" w:type="dxa"/>
            <w:shd w:val="clear" w:color="auto" w:fill="auto"/>
            <w:noWrap/>
            <w:vAlign w:val="center"/>
          </w:tcPr>
          <w:p w14:paraId="26157DA2" w14:textId="0CDC5BA0" w:rsidR="00167189" w:rsidRPr="00022980" w:rsidRDefault="00167189" w:rsidP="00167189">
            <w:pPr>
              <w:spacing w:after="0" w:line="240" w:lineRule="auto"/>
              <w:rPr>
                <w:rFonts w:ascii="Times New Roman" w:hAnsi="Times New Roman" w:cs="Times New Roman"/>
                <w:sz w:val="20"/>
                <w:szCs w:val="20"/>
              </w:rPr>
            </w:pPr>
            <w:r>
              <w:rPr>
                <w:sz w:val="20"/>
                <w:szCs w:val="20"/>
              </w:rPr>
              <w:t>426</w:t>
            </w:r>
          </w:p>
        </w:tc>
        <w:tc>
          <w:tcPr>
            <w:tcW w:w="1134" w:type="dxa"/>
            <w:vAlign w:val="center"/>
          </w:tcPr>
          <w:p w14:paraId="21817397" w14:textId="7CB3AEBC"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0</w:t>
            </w:r>
          </w:p>
        </w:tc>
      </w:tr>
      <w:tr w:rsidR="00167189" w:rsidRPr="00895898" w14:paraId="05F1620A" w14:textId="77777777" w:rsidTr="00C83E5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49D0F7D3" w14:textId="54E2F32B"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15</w:t>
            </w:r>
          </w:p>
        </w:tc>
        <w:tc>
          <w:tcPr>
            <w:tcW w:w="1740" w:type="dxa"/>
            <w:shd w:val="clear" w:color="auto" w:fill="auto"/>
            <w:vAlign w:val="center"/>
          </w:tcPr>
          <w:p w14:paraId="70C027BA" w14:textId="4FEB9E41"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Oznamovacia povinnosť obchodníka - prevádzkareň</w:t>
            </w:r>
          </w:p>
        </w:tc>
        <w:tc>
          <w:tcPr>
            <w:tcW w:w="992" w:type="dxa"/>
            <w:vAlign w:val="center"/>
          </w:tcPr>
          <w:p w14:paraId="16C0EEC1" w14:textId="61230B2A"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zákon č. 106/2004 Z. z.</w:t>
            </w:r>
          </w:p>
        </w:tc>
        <w:tc>
          <w:tcPr>
            <w:tcW w:w="1342" w:type="dxa"/>
            <w:vAlign w:val="center"/>
          </w:tcPr>
          <w:p w14:paraId="0294100C" w14:textId="2664085C"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 19aa ods. 12 písm. a) bod 1.</w:t>
            </w:r>
          </w:p>
        </w:tc>
        <w:tc>
          <w:tcPr>
            <w:tcW w:w="1635" w:type="dxa"/>
            <w:shd w:val="clear" w:color="auto" w:fill="auto"/>
            <w:vAlign w:val="center"/>
          </w:tcPr>
          <w:p w14:paraId="05385D1A" w14:textId="5D62C6C7" w:rsidR="00167189" w:rsidRPr="00022980" w:rsidRDefault="00167189" w:rsidP="00167189">
            <w:pPr>
              <w:pStyle w:val="gmail-m-1648484718305530482msolistparagraph"/>
              <w:spacing w:before="0" w:beforeAutospacing="0" w:after="0" w:afterAutospacing="0"/>
              <w:jc w:val="both"/>
              <w:rPr>
                <w:rFonts w:ascii="Times New Roman" w:hAnsi="Times New Roman" w:cs="Times New Roman"/>
                <w:color w:val="000000"/>
                <w:sz w:val="20"/>
                <w:szCs w:val="20"/>
              </w:rPr>
            </w:pPr>
            <w:r>
              <w:rPr>
                <w:color w:val="000000"/>
                <w:sz w:val="20"/>
                <w:szCs w:val="20"/>
              </w:rPr>
              <w:t>1.SK</w:t>
            </w:r>
          </w:p>
        </w:tc>
        <w:tc>
          <w:tcPr>
            <w:tcW w:w="992" w:type="dxa"/>
            <w:vAlign w:val="center"/>
          </w:tcPr>
          <w:p w14:paraId="5E585F86" w14:textId="4C39C975" w:rsidR="00167189" w:rsidRDefault="00167189" w:rsidP="00167189">
            <w:pPr>
              <w:spacing w:after="0" w:line="240" w:lineRule="auto"/>
              <w:rPr>
                <w:rFonts w:ascii="Times New Roman" w:hAnsi="Times New Roman" w:cs="Times New Roman"/>
                <w:color w:val="000000"/>
                <w:sz w:val="20"/>
                <w:szCs w:val="20"/>
              </w:rPr>
            </w:pPr>
            <w:r>
              <w:rPr>
                <w:color w:val="000000"/>
                <w:sz w:val="20"/>
                <w:szCs w:val="20"/>
              </w:rPr>
              <w:t>01.02.25</w:t>
            </w:r>
          </w:p>
        </w:tc>
        <w:tc>
          <w:tcPr>
            <w:tcW w:w="1342" w:type="dxa"/>
            <w:shd w:val="clear" w:color="auto" w:fill="auto"/>
            <w:noWrap/>
            <w:vAlign w:val="center"/>
          </w:tcPr>
          <w:p w14:paraId="7F558789" w14:textId="715F4D8B"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podnikateľské subjekty, ktorých sa týka obchodovanie s bezdymovým tabakovým výrobkom</w:t>
            </w:r>
          </w:p>
        </w:tc>
        <w:tc>
          <w:tcPr>
            <w:tcW w:w="709" w:type="dxa"/>
            <w:vAlign w:val="center"/>
          </w:tcPr>
          <w:p w14:paraId="0F3D8AF5" w14:textId="4D17CF0D"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 xml:space="preserve">                23 </w:t>
            </w:r>
          </w:p>
        </w:tc>
        <w:tc>
          <w:tcPr>
            <w:tcW w:w="992" w:type="dxa"/>
            <w:shd w:val="clear" w:color="auto" w:fill="auto"/>
            <w:noWrap/>
            <w:vAlign w:val="center"/>
          </w:tcPr>
          <w:p w14:paraId="470899F7" w14:textId="2C3E20C8"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6</w:t>
            </w:r>
          </w:p>
        </w:tc>
        <w:tc>
          <w:tcPr>
            <w:tcW w:w="919" w:type="dxa"/>
            <w:shd w:val="clear" w:color="auto" w:fill="auto"/>
            <w:noWrap/>
            <w:vAlign w:val="center"/>
          </w:tcPr>
          <w:p w14:paraId="30078514" w14:textId="4DD7141A"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140</w:t>
            </w:r>
          </w:p>
        </w:tc>
        <w:tc>
          <w:tcPr>
            <w:tcW w:w="1000" w:type="dxa"/>
            <w:shd w:val="clear" w:color="auto" w:fill="auto"/>
            <w:noWrap/>
            <w:vAlign w:val="center"/>
          </w:tcPr>
          <w:p w14:paraId="2B891CC5" w14:textId="1234E0E4"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In (zvyšuje náklady)</w:t>
            </w:r>
          </w:p>
        </w:tc>
        <w:tc>
          <w:tcPr>
            <w:tcW w:w="708" w:type="dxa"/>
            <w:shd w:val="clear" w:color="auto" w:fill="auto"/>
            <w:noWrap/>
            <w:vAlign w:val="center"/>
          </w:tcPr>
          <w:p w14:paraId="46217680" w14:textId="66C5D32F" w:rsidR="00167189" w:rsidRPr="00022980" w:rsidRDefault="00167189" w:rsidP="00167189">
            <w:pPr>
              <w:spacing w:after="0" w:line="240" w:lineRule="auto"/>
              <w:rPr>
                <w:rFonts w:ascii="Times New Roman" w:hAnsi="Times New Roman" w:cs="Times New Roman"/>
                <w:sz w:val="20"/>
                <w:szCs w:val="20"/>
              </w:rPr>
            </w:pPr>
            <w:r>
              <w:rPr>
                <w:sz w:val="20"/>
                <w:szCs w:val="20"/>
              </w:rPr>
              <w:t>140</w:t>
            </w:r>
          </w:p>
        </w:tc>
        <w:tc>
          <w:tcPr>
            <w:tcW w:w="1134" w:type="dxa"/>
            <w:vAlign w:val="center"/>
          </w:tcPr>
          <w:p w14:paraId="0CCBEA8A" w14:textId="1457D3C6"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0</w:t>
            </w:r>
          </w:p>
        </w:tc>
      </w:tr>
      <w:tr w:rsidR="00167189" w:rsidRPr="00895898" w14:paraId="2EFAF3C1" w14:textId="77777777" w:rsidTr="00C83E5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45F5FA74" w14:textId="7F7EFF26"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16</w:t>
            </w:r>
          </w:p>
        </w:tc>
        <w:tc>
          <w:tcPr>
            <w:tcW w:w="1740" w:type="dxa"/>
            <w:shd w:val="clear" w:color="auto" w:fill="auto"/>
            <w:vAlign w:val="center"/>
          </w:tcPr>
          <w:p w14:paraId="0895FC9A" w14:textId="557F1C93"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Oznamovacia povinnosť obchodníka - oprávnenie na podnikanie</w:t>
            </w:r>
          </w:p>
        </w:tc>
        <w:tc>
          <w:tcPr>
            <w:tcW w:w="992" w:type="dxa"/>
            <w:vAlign w:val="center"/>
          </w:tcPr>
          <w:p w14:paraId="7D0845DB" w14:textId="7FF17D15"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zákon č. 106/2004 Z. z.</w:t>
            </w:r>
          </w:p>
        </w:tc>
        <w:tc>
          <w:tcPr>
            <w:tcW w:w="1342" w:type="dxa"/>
            <w:vAlign w:val="center"/>
          </w:tcPr>
          <w:p w14:paraId="416CDF50" w14:textId="53C8D171"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 19aa ods. 12 písm. a) bod 3.</w:t>
            </w:r>
          </w:p>
        </w:tc>
        <w:tc>
          <w:tcPr>
            <w:tcW w:w="1635" w:type="dxa"/>
            <w:shd w:val="clear" w:color="auto" w:fill="auto"/>
            <w:vAlign w:val="center"/>
          </w:tcPr>
          <w:p w14:paraId="08BFEA8A" w14:textId="5C02ADFB" w:rsidR="00167189" w:rsidRPr="00022980" w:rsidRDefault="00167189" w:rsidP="00167189">
            <w:pPr>
              <w:pStyle w:val="gmail-m-1648484718305530482msolistparagraph"/>
              <w:spacing w:before="0" w:beforeAutospacing="0" w:after="0" w:afterAutospacing="0"/>
              <w:jc w:val="both"/>
              <w:rPr>
                <w:rFonts w:ascii="Times New Roman" w:hAnsi="Times New Roman" w:cs="Times New Roman"/>
                <w:color w:val="000000"/>
                <w:sz w:val="20"/>
                <w:szCs w:val="20"/>
              </w:rPr>
            </w:pPr>
            <w:r>
              <w:rPr>
                <w:color w:val="000000"/>
                <w:sz w:val="20"/>
                <w:szCs w:val="20"/>
              </w:rPr>
              <w:t>1.SK</w:t>
            </w:r>
          </w:p>
        </w:tc>
        <w:tc>
          <w:tcPr>
            <w:tcW w:w="992" w:type="dxa"/>
            <w:vAlign w:val="center"/>
          </w:tcPr>
          <w:p w14:paraId="459567E1" w14:textId="456F8163" w:rsidR="00167189" w:rsidRDefault="00167189" w:rsidP="00167189">
            <w:pPr>
              <w:spacing w:after="0" w:line="240" w:lineRule="auto"/>
              <w:rPr>
                <w:rFonts w:ascii="Times New Roman" w:hAnsi="Times New Roman" w:cs="Times New Roman"/>
                <w:color w:val="000000"/>
                <w:sz w:val="20"/>
                <w:szCs w:val="20"/>
              </w:rPr>
            </w:pPr>
            <w:r>
              <w:rPr>
                <w:color w:val="000000"/>
                <w:sz w:val="20"/>
                <w:szCs w:val="20"/>
              </w:rPr>
              <w:t>01.02.25</w:t>
            </w:r>
          </w:p>
        </w:tc>
        <w:tc>
          <w:tcPr>
            <w:tcW w:w="1342" w:type="dxa"/>
            <w:shd w:val="clear" w:color="auto" w:fill="auto"/>
            <w:noWrap/>
            <w:vAlign w:val="center"/>
          </w:tcPr>
          <w:p w14:paraId="0FBF01FA" w14:textId="23CA25DC"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podnikateľské subjekty, ktorých sa týka obchodovanie s bezdymovým tabakovým výrobkom</w:t>
            </w:r>
          </w:p>
        </w:tc>
        <w:tc>
          <w:tcPr>
            <w:tcW w:w="709" w:type="dxa"/>
            <w:vAlign w:val="center"/>
          </w:tcPr>
          <w:p w14:paraId="2DBB8221" w14:textId="345C83E2"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 xml:space="preserve">                23 </w:t>
            </w:r>
          </w:p>
        </w:tc>
        <w:tc>
          <w:tcPr>
            <w:tcW w:w="992" w:type="dxa"/>
            <w:shd w:val="clear" w:color="auto" w:fill="auto"/>
            <w:noWrap/>
            <w:vAlign w:val="center"/>
          </w:tcPr>
          <w:p w14:paraId="0D7BE935" w14:textId="0E855E0E"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6</w:t>
            </w:r>
          </w:p>
        </w:tc>
        <w:tc>
          <w:tcPr>
            <w:tcW w:w="919" w:type="dxa"/>
            <w:shd w:val="clear" w:color="auto" w:fill="auto"/>
            <w:noWrap/>
            <w:vAlign w:val="center"/>
          </w:tcPr>
          <w:p w14:paraId="65AE5917" w14:textId="246DE761"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140</w:t>
            </w:r>
          </w:p>
        </w:tc>
        <w:tc>
          <w:tcPr>
            <w:tcW w:w="1000" w:type="dxa"/>
            <w:shd w:val="clear" w:color="auto" w:fill="auto"/>
            <w:noWrap/>
            <w:vAlign w:val="center"/>
          </w:tcPr>
          <w:p w14:paraId="6C9CA217" w14:textId="1745D816"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In (zvyšuje náklady)</w:t>
            </w:r>
          </w:p>
        </w:tc>
        <w:tc>
          <w:tcPr>
            <w:tcW w:w="708" w:type="dxa"/>
            <w:shd w:val="clear" w:color="auto" w:fill="auto"/>
            <w:noWrap/>
            <w:vAlign w:val="center"/>
          </w:tcPr>
          <w:p w14:paraId="50034B49" w14:textId="4CFD54F0" w:rsidR="00167189" w:rsidRPr="00022980" w:rsidRDefault="00167189" w:rsidP="00167189">
            <w:pPr>
              <w:spacing w:after="0" w:line="240" w:lineRule="auto"/>
              <w:rPr>
                <w:rFonts w:ascii="Times New Roman" w:hAnsi="Times New Roman" w:cs="Times New Roman"/>
                <w:sz w:val="20"/>
                <w:szCs w:val="20"/>
              </w:rPr>
            </w:pPr>
            <w:r>
              <w:rPr>
                <w:sz w:val="20"/>
                <w:szCs w:val="20"/>
              </w:rPr>
              <w:t>140</w:t>
            </w:r>
          </w:p>
        </w:tc>
        <w:tc>
          <w:tcPr>
            <w:tcW w:w="1134" w:type="dxa"/>
            <w:vAlign w:val="center"/>
          </w:tcPr>
          <w:p w14:paraId="296BFDF9" w14:textId="63B19D12"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0</w:t>
            </w:r>
          </w:p>
        </w:tc>
      </w:tr>
      <w:tr w:rsidR="00167189" w:rsidRPr="00895898" w14:paraId="206B681E" w14:textId="77777777" w:rsidTr="00C83E5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09CE14F9" w14:textId="4C841244"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17</w:t>
            </w:r>
          </w:p>
        </w:tc>
        <w:tc>
          <w:tcPr>
            <w:tcW w:w="1740" w:type="dxa"/>
            <w:shd w:val="clear" w:color="auto" w:fill="auto"/>
            <w:vAlign w:val="center"/>
          </w:tcPr>
          <w:p w14:paraId="42073CEB" w14:textId="6342CFC9"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Evidencia nakúpeného a predaného BTV</w:t>
            </w:r>
          </w:p>
        </w:tc>
        <w:tc>
          <w:tcPr>
            <w:tcW w:w="992" w:type="dxa"/>
            <w:vAlign w:val="center"/>
          </w:tcPr>
          <w:p w14:paraId="2AB8E082" w14:textId="0E4EBAB0"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zákon č. 106/2004 Z. z.</w:t>
            </w:r>
          </w:p>
        </w:tc>
        <w:tc>
          <w:tcPr>
            <w:tcW w:w="1342" w:type="dxa"/>
            <w:vAlign w:val="center"/>
          </w:tcPr>
          <w:p w14:paraId="1189AC9A" w14:textId="645CDB09"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 xml:space="preserve">§ 19aa ods. 12 písm. e) </w:t>
            </w:r>
          </w:p>
        </w:tc>
        <w:tc>
          <w:tcPr>
            <w:tcW w:w="1635" w:type="dxa"/>
            <w:shd w:val="clear" w:color="auto" w:fill="auto"/>
            <w:vAlign w:val="center"/>
          </w:tcPr>
          <w:p w14:paraId="69AF4D76" w14:textId="4B373446" w:rsidR="00167189" w:rsidRPr="00022980" w:rsidRDefault="00167189" w:rsidP="00167189">
            <w:pPr>
              <w:pStyle w:val="gmail-m-1648484718305530482msolistparagraph"/>
              <w:spacing w:before="0" w:beforeAutospacing="0" w:after="0" w:afterAutospacing="0"/>
              <w:jc w:val="both"/>
              <w:rPr>
                <w:rFonts w:ascii="Times New Roman" w:hAnsi="Times New Roman" w:cs="Times New Roman"/>
                <w:color w:val="000000"/>
                <w:sz w:val="20"/>
                <w:szCs w:val="20"/>
              </w:rPr>
            </w:pPr>
            <w:r>
              <w:rPr>
                <w:color w:val="000000"/>
                <w:sz w:val="20"/>
                <w:szCs w:val="20"/>
              </w:rPr>
              <w:t>1.SK</w:t>
            </w:r>
          </w:p>
        </w:tc>
        <w:tc>
          <w:tcPr>
            <w:tcW w:w="992" w:type="dxa"/>
            <w:vAlign w:val="center"/>
          </w:tcPr>
          <w:p w14:paraId="053B8695" w14:textId="05711528" w:rsidR="00167189" w:rsidRDefault="00167189" w:rsidP="00167189">
            <w:pPr>
              <w:spacing w:after="0" w:line="240" w:lineRule="auto"/>
              <w:rPr>
                <w:rFonts w:ascii="Times New Roman" w:hAnsi="Times New Roman" w:cs="Times New Roman"/>
                <w:color w:val="000000"/>
                <w:sz w:val="20"/>
                <w:szCs w:val="20"/>
              </w:rPr>
            </w:pPr>
            <w:r>
              <w:rPr>
                <w:color w:val="000000"/>
                <w:sz w:val="20"/>
                <w:szCs w:val="20"/>
              </w:rPr>
              <w:t>01.02.25</w:t>
            </w:r>
          </w:p>
        </w:tc>
        <w:tc>
          <w:tcPr>
            <w:tcW w:w="1342" w:type="dxa"/>
            <w:shd w:val="clear" w:color="auto" w:fill="auto"/>
            <w:noWrap/>
            <w:vAlign w:val="center"/>
          </w:tcPr>
          <w:p w14:paraId="57A6A605" w14:textId="23A29001"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podnikateľské subjekty, ktorých sa týka obchodovanie s bezdymovým tabakovým výrobkom</w:t>
            </w:r>
          </w:p>
        </w:tc>
        <w:tc>
          <w:tcPr>
            <w:tcW w:w="709" w:type="dxa"/>
            <w:vAlign w:val="center"/>
          </w:tcPr>
          <w:p w14:paraId="2F3BE7E2" w14:textId="4A95BA03"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 xml:space="preserve">             450 </w:t>
            </w:r>
          </w:p>
        </w:tc>
        <w:tc>
          <w:tcPr>
            <w:tcW w:w="992" w:type="dxa"/>
            <w:shd w:val="clear" w:color="auto" w:fill="auto"/>
            <w:noWrap/>
            <w:vAlign w:val="center"/>
          </w:tcPr>
          <w:p w14:paraId="283B8951" w14:textId="4919D787"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6</w:t>
            </w:r>
          </w:p>
        </w:tc>
        <w:tc>
          <w:tcPr>
            <w:tcW w:w="919" w:type="dxa"/>
            <w:shd w:val="clear" w:color="auto" w:fill="auto"/>
            <w:noWrap/>
            <w:vAlign w:val="center"/>
          </w:tcPr>
          <w:p w14:paraId="0F0FB575" w14:textId="423836E0"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2 739</w:t>
            </w:r>
          </w:p>
        </w:tc>
        <w:tc>
          <w:tcPr>
            <w:tcW w:w="1000" w:type="dxa"/>
            <w:shd w:val="clear" w:color="auto" w:fill="auto"/>
            <w:noWrap/>
            <w:vAlign w:val="center"/>
          </w:tcPr>
          <w:p w14:paraId="68B0F27D" w14:textId="27754D69"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In (zvyšuje náklady)</w:t>
            </w:r>
          </w:p>
        </w:tc>
        <w:tc>
          <w:tcPr>
            <w:tcW w:w="708" w:type="dxa"/>
            <w:shd w:val="clear" w:color="auto" w:fill="auto"/>
            <w:noWrap/>
            <w:vAlign w:val="center"/>
          </w:tcPr>
          <w:p w14:paraId="67538CF5" w14:textId="3A7CF888" w:rsidR="00167189" w:rsidRPr="00022980" w:rsidRDefault="00167189" w:rsidP="00167189">
            <w:pPr>
              <w:spacing w:after="0" w:line="240" w:lineRule="auto"/>
              <w:rPr>
                <w:rFonts w:ascii="Times New Roman" w:hAnsi="Times New Roman" w:cs="Times New Roman"/>
                <w:sz w:val="20"/>
                <w:szCs w:val="20"/>
              </w:rPr>
            </w:pPr>
            <w:r>
              <w:rPr>
                <w:sz w:val="20"/>
                <w:szCs w:val="20"/>
              </w:rPr>
              <w:t>2 739</w:t>
            </w:r>
          </w:p>
        </w:tc>
        <w:tc>
          <w:tcPr>
            <w:tcW w:w="1134" w:type="dxa"/>
            <w:vAlign w:val="center"/>
          </w:tcPr>
          <w:p w14:paraId="0B539442" w14:textId="1B6691F8"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0</w:t>
            </w:r>
          </w:p>
        </w:tc>
      </w:tr>
      <w:tr w:rsidR="00167189" w:rsidRPr="00895898" w14:paraId="24C16C31" w14:textId="77777777" w:rsidTr="00C83E5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606004C0" w14:textId="4E77B6A6"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18</w:t>
            </w:r>
          </w:p>
        </w:tc>
        <w:tc>
          <w:tcPr>
            <w:tcW w:w="1740" w:type="dxa"/>
            <w:shd w:val="clear" w:color="auto" w:fill="auto"/>
            <w:vAlign w:val="center"/>
          </w:tcPr>
          <w:p w14:paraId="5EA33574" w14:textId="5C314D69"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Oznamovacia povinnosť obchodníka - prevádzkareň a zoznam dodávateľov</w:t>
            </w:r>
          </w:p>
        </w:tc>
        <w:tc>
          <w:tcPr>
            <w:tcW w:w="992" w:type="dxa"/>
            <w:vAlign w:val="center"/>
          </w:tcPr>
          <w:p w14:paraId="36469F13" w14:textId="6E4F8A92"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zákon č. 106/2004 Z. z.</w:t>
            </w:r>
          </w:p>
        </w:tc>
        <w:tc>
          <w:tcPr>
            <w:tcW w:w="1342" w:type="dxa"/>
            <w:vAlign w:val="center"/>
          </w:tcPr>
          <w:p w14:paraId="4E516003" w14:textId="6C5577AF"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 19ab ods. 13 písm. a) bod 1.</w:t>
            </w:r>
          </w:p>
        </w:tc>
        <w:tc>
          <w:tcPr>
            <w:tcW w:w="1635" w:type="dxa"/>
            <w:shd w:val="clear" w:color="auto" w:fill="auto"/>
            <w:vAlign w:val="center"/>
          </w:tcPr>
          <w:p w14:paraId="22DD3134" w14:textId="392F6690" w:rsidR="00167189" w:rsidRPr="00022980" w:rsidRDefault="00167189" w:rsidP="00167189">
            <w:pPr>
              <w:pStyle w:val="gmail-m-1648484718305530482msolistparagraph"/>
              <w:spacing w:before="0" w:beforeAutospacing="0" w:after="0" w:afterAutospacing="0"/>
              <w:jc w:val="both"/>
              <w:rPr>
                <w:rFonts w:ascii="Times New Roman" w:hAnsi="Times New Roman" w:cs="Times New Roman"/>
                <w:color w:val="000000"/>
                <w:sz w:val="20"/>
                <w:szCs w:val="20"/>
              </w:rPr>
            </w:pPr>
            <w:r>
              <w:rPr>
                <w:color w:val="000000"/>
                <w:sz w:val="20"/>
                <w:szCs w:val="20"/>
              </w:rPr>
              <w:t>1.SK</w:t>
            </w:r>
          </w:p>
        </w:tc>
        <w:tc>
          <w:tcPr>
            <w:tcW w:w="992" w:type="dxa"/>
            <w:vAlign w:val="center"/>
          </w:tcPr>
          <w:p w14:paraId="1AB550C4" w14:textId="0EAD7587" w:rsidR="00167189" w:rsidRDefault="00167189" w:rsidP="00167189">
            <w:pPr>
              <w:spacing w:after="0" w:line="240" w:lineRule="auto"/>
              <w:rPr>
                <w:rFonts w:ascii="Times New Roman" w:hAnsi="Times New Roman" w:cs="Times New Roman"/>
                <w:color w:val="000000"/>
                <w:sz w:val="20"/>
                <w:szCs w:val="20"/>
              </w:rPr>
            </w:pPr>
            <w:r>
              <w:rPr>
                <w:color w:val="000000"/>
                <w:sz w:val="20"/>
                <w:szCs w:val="20"/>
              </w:rPr>
              <w:t>01.02.25</w:t>
            </w:r>
          </w:p>
        </w:tc>
        <w:tc>
          <w:tcPr>
            <w:tcW w:w="1342" w:type="dxa"/>
            <w:shd w:val="clear" w:color="auto" w:fill="auto"/>
            <w:noWrap/>
            <w:vAlign w:val="center"/>
          </w:tcPr>
          <w:p w14:paraId="38E81D82" w14:textId="3BC05EAF"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 xml:space="preserve">podnikateľské subjekty, ktorých sa týka obchodovanie s výrobkom </w:t>
            </w:r>
            <w:r>
              <w:rPr>
                <w:color w:val="000000"/>
                <w:sz w:val="20"/>
                <w:szCs w:val="20"/>
              </w:rPr>
              <w:lastRenderedPageBreak/>
              <w:t>súvisiacim s TV</w:t>
            </w:r>
          </w:p>
        </w:tc>
        <w:tc>
          <w:tcPr>
            <w:tcW w:w="709" w:type="dxa"/>
            <w:vAlign w:val="center"/>
          </w:tcPr>
          <w:p w14:paraId="3BC0E7CF" w14:textId="57458108"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lastRenderedPageBreak/>
              <w:t xml:space="preserve">                23 </w:t>
            </w:r>
          </w:p>
        </w:tc>
        <w:tc>
          <w:tcPr>
            <w:tcW w:w="992" w:type="dxa"/>
            <w:shd w:val="clear" w:color="auto" w:fill="auto"/>
            <w:noWrap/>
            <w:vAlign w:val="center"/>
          </w:tcPr>
          <w:p w14:paraId="7289B308" w14:textId="1B1FE773"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6</w:t>
            </w:r>
          </w:p>
        </w:tc>
        <w:tc>
          <w:tcPr>
            <w:tcW w:w="919" w:type="dxa"/>
            <w:shd w:val="clear" w:color="auto" w:fill="auto"/>
            <w:noWrap/>
            <w:vAlign w:val="center"/>
          </w:tcPr>
          <w:p w14:paraId="27A63B02" w14:textId="182A6B3F"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140</w:t>
            </w:r>
          </w:p>
        </w:tc>
        <w:tc>
          <w:tcPr>
            <w:tcW w:w="1000" w:type="dxa"/>
            <w:shd w:val="clear" w:color="auto" w:fill="auto"/>
            <w:noWrap/>
            <w:vAlign w:val="center"/>
          </w:tcPr>
          <w:p w14:paraId="2F32945E" w14:textId="5C492741"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In (zvyšuje náklady)</w:t>
            </w:r>
          </w:p>
        </w:tc>
        <w:tc>
          <w:tcPr>
            <w:tcW w:w="708" w:type="dxa"/>
            <w:shd w:val="clear" w:color="auto" w:fill="auto"/>
            <w:noWrap/>
            <w:vAlign w:val="center"/>
          </w:tcPr>
          <w:p w14:paraId="4272AF6B" w14:textId="60FF9F62" w:rsidR="00167189" w:rsidRPr="00022980" w:rsidRDefault="00167189" w:rsidP="00167189">
            <w:pPr>
              <w:spacing w:after="0" w:line="240" w:lineRule="auto"/>
              <w:rPr>
                <w:rFonts w:ascii="Times New Roman" w:hAnsi="Times New Roman" w:cs="Times New Roman"/>
                <w:sz w:val="20"/>
                <w:szCs w:val="20"/>
              </w:rPr>
            </w:pPr>
            <w:r>
              <w:rPr>
                <w:sz w:val="20"/>
                <w:szCs w:val="20"/>
              </w:rPr>
              <w:t>140</w:t>
            </w:r>
          </w:p>
        </w:tc>
        <w:tc>
          <w:tcPr>
            <w:tcW w:w="1134" w:type="dxa"/>
            <w:vAlign w:val="center"/>
          </w:tcPr>
          <w:p w14:paraId="44C06A79" w14:textId="0EFE0088"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0</w:t>
            </w:r>
          </w:p>
        </w:tc>
      </w:tr>
      <w:tr w:rsidR="00167189" w:rsidRPr="00895898" w14:paraId="4D218273" w14:textId="77777777" w:rsidTr="00C83E5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7B45BFEC" w14:textId="2DE04E03"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19</w:t>
            </w:r>
          </w:p>
        </w:tc>
        <w:tc>
          <w:tcPr>
            <w:tcW w:w="1740" w:type="dxa"/>
            <w:shd w:val="clear" w:color="auto" w:fill="auto"/>
            <w:vAlign w:val="center"/>
          </w:tcPr>
          <w:p w14:paraId="3DE0C309" w14:textId="36D2AF39"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Oznamovacia povinnosť obchodníka - oprávnenie na podnikanie</w:t>
            </w:r>
          </w:p>
        </w:tc>
        <w:tc>
          <w:tcPr>
            <w:tcW w:w="992" w:type="dxa"/>
            <w:vAlign w:val="center"/>
          </w:tcPr>
          <w:p w14:paraId="72A7054F" w14:textId="456092E9"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zákon č. 106/2004 Z. z.</w:t>
            </w:r>
          </w:p>
        </w:tc>
        <w:tc>
          <w:tcPr>
            <w:tcW w:w="1342" w:type="dxa"/>
            <w:vAlign w:val="center"/>
          </w:tcPr>
          <w:p w14:paraId="0C83AE20" w14:textId="47B7DF7E"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 19ab ods. 13 písm. a) bod 3.</w:t>
            </w:r>
          </w:p>
        </w:tc>
        <w:tc>
          <w:tcPr>
            <w:tcW w:w="1635" w:type="dxa"/>
            <w:shd w:val="clear" w:color="auto" w:fill="auto"/>
            <w:vAlign w:val="center"/>
          </w:tcPr>
          <w:p w14:paraId="32BBB002" w14:textId="19C4F1DA" w:rsidR="00167189" w:rsidRPr="00022980" w:rsidRDefault="00167189" w:rsidP="00167189">
            <w:pPr>
              <w:pStyle w:val="gmail-m-1648484718305530482msolistparagraph"/>
              <w:spacing w:before="0" w:beforeAutospacing="0" w:after="0" w:afterAutospacing="0"/>
              <w:jc w:val="both"/>
              <w:rPr>
                <w:rFonts w:ascii="Times New Roman" w:hAnsi="Times New Roman" w:cs="Times New Roman"/>
                <w:color w:val="000000"/>
                <w:sz w:val="20"/>
                <w:szCs w:val="20"/>
              </w:rPr>
            </w:pPr>
            <w:r>
              <w:rPr>
                <w:color w:val="000000"/>
                <w:sz w:val="20"/>
                <w:szCs w:val="20"/>
              </w:rPr>
              <w:t>1.SK</w:t>
            </w:r>
          </w:p>
        </w:tc>
        <w:tc>
          <w:tcPr>
            <w:tcW w:w="992" w:type="dxa"/>
            <w:vAlign w:val="center"/>
          </w:tcPr>
          <w:p w14:paraId="655C00E9" w14:textId="2682FE66" w:rsidR="00167189" w:rsidRDefault="00167189" w:rsidP="00167189">
            <w:pPr>
              <w:spacing w:after="0" w:line="240" w:lineRule="auto"/>
              <w:rPr>
                <w:rFonts w:ascii="Times New Roman" w:hAnsi="Times New Roman" w:cs="Times New Roman"/>
                <w:color w:val="000000"/>
                <w:sz w:val="20"/>
                <w:szCs w:val="20"/>
              </w:rPr>
            </w:pPr>
            <w:r>
              <w:rPr>
                <w:color w:val="000000"/>
                <w:sz w:val="20"/>
                <w:szCs w:val="20"/>
              </w:rPr>
              <w:t>01.02.25</w:t>
            </w:r>
          </w:p>
        </w:tc>
        <w:tc>
          <w:tcPr>
            <w:tcW w:w="1342" w:type="dxa"/>
            <w:shd w:val="clear" w:color="auto" w:fill="auto"/>
            <w:noWrap/>
            <w:vAlign w:val="center"/>
          </w:tcPr>
          <w:p w14:paraId="159BCFBA" w14:textId="15D8AA9C"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podnikateľské subjekty, ktorých sa týka obchodovanie s výrobkom súvisiacim s TV</w:t>
            </w:r>
          </w:p>
        </w:tc>
        <w:tc>
          <w:tcPr>
            <w:tcW w:w="709" w:type="dxa"/>
            <w:vAlign w:val="center"/>
          </w:tcPr>
          <w:p w14:paraId="157CC753" w14:textId="4377D07A"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 xml:space="preserve">                23 </w:t>
            </w:r>
          </w:p>
        </w:tc>
        <w:tc>
          <w:tcPr>
            <w:tcW w:w="992" w:type="dxa"/>
            <w:shd w:val="clear" w:color="auto" w:fill="auto"/>
            <w:noWrap/>
            <w:vAlign w:val="center"/>
          </w:tcPr>
          <w:p w14:paraId="6EF769D5" w14:textId="34A5C2D3"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0</w:t>
            </w:r>
          </w:p>
        </w:tc>
        <w:tc>
          <w:tcPr>
            <w:tcW w:w="919" w:type="dxa"/>
            <w:shd w:val="clear" w:color="auto" w:fill="auto"/>
            <w:noWrap/>
            <w:vAlign w:val="center"/>
          </w:tcPr>
          <w:p w14:paraId="24A3F070" w14:textId="0454CD0B"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0</w:t>
            </w:r>
          </w:p>
        </w:tc>
        <w:tc>
          <w:tcPr>
            <w:tcW w:w="1000" w:type="dxa"/>
            <w:shd w:val="clear" w:color="auto" w:fill="auto"/>
            <w:noWrap/>
            <w:vAlign w:val="center"/>
          </w:tcPr>
          <w:p w14:paraId="404BCD6F" w14:textId="02B61D72"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In (zvyšuje náklady)</w:t>
            </w:r>
          </w:p>
        </w:tc>
        <w:tc>
          <w:tcPr>
            <w:tcW w:w="708" w:type="dxa"/>
            <w:shd w:val="clear" w:color="auto" w:fill="auto"/>
            <w:noWrap/>
            <w:vAlign w:val="center"/>
          </w:tcPr>
          <w:p w14:paraId="3714DF83" w14:textId="1A77CE16" w:rsidR="00167189" w:rsidRPr="00022980" w:rsidRDefault="00167189" w:rsidP="00167189">
            <w:pPr>
              <w:spacing w:after="0" w:line="240" w:lineRule="auto"/>
              <w:rPr>
                <w:rFonts w:ascii="Times New Roman" w:hAnsi="Times New Roman" w:cs="Times New Roman"/>
                <w:sz w:val="20"/>
                <w:szCs w:val="20"/>
              </w:rPr>
            </w:pPr>
            <w:r>
              <w:rPr>
                <w:sz w:val="20"/>
                <w:szCs w:val="20"/>
              </w:rPr>
              <w:t>140</w:t>
            </w:r>
          </w:p>
        </w:tc>
        <w:tc>
          <w:tcPr>
            <w:tcW w:w="1134" w:type="dxa"/>
            <w:vAlign w:val="center"/>
          </w:tcPr>
          <w:p w14:paraId="36CF634E" w14:textId="419DD856"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0</w:t>
            </w:r>
          </w:p>
        </w:tc>
      </w:tr>
      <w:tr w:rsidR="00167189" w:rsidRPr="00895898" w14:paraId="7268A10A" w14:textId="77777777" w:rsidTr="00C83E5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0E404403" w14:textId="7BFAD6F5"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20</w:t>
            </w:r>
          </w:p>
        </w:tc>
        <w:tc>
          <w:tcPr>
            <w:tcW w:w="1740" w:type="dxa"/>
            <w:shd w:val="clear" w:color="auto" w:fill="auto"/>
            <w:vAlign w:val="center"/>
          </w:tcPr>
          <w:p w14:paraId="527DD552" w14:textId="1012FA6F"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Evidencia nakúpeného a predaného ITV</w:t>
            </w:r>
          </w:p>
        </w:tc>
        <w:tc>
          <w:tcPr>
            <w:tcW w:w="992" w:type="dxa"/>
            <w:vAlign w:val="center"/>
          </w:tcPr>
          <w:p w14:paraId="406D8767" w14:textId="782E8687"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zákon č. 106/2004 Z. z.</w:t>
            </w:r>
          </w:p>
        </w:tc>
        <w:tc>
          <w:tcPr>
            <w:tcW w:w="1342" w:type="dxa"/>
            <w:vAlign w:val="center"/>
          </w:tcPr>
          <w:p w14:paraId="44F04160" w14:textId="138291AB"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 19ab ods. 13 písm. e)</w:t>
            </w:r>
          </w:p>
        </w:tc>
        <w:tc>
          <w:tcPr>
            <w:tcW w:w="1635" w:type="dxa"/>
            <w:shd w:val="clear" w:color="auto" w:fill="auto"/>
            <w:vAlign w:val="center"/>
          </w:tcPr>
          <w:p w14:paraId="5008DA3D" w14:textId="1187B601" w:rsidR="00167189" w:rsidRPr="00022980" w:rsidRDefault="00167189" w:rsidP="00167189">
            <w:pPr>
              <w:pStyle w:val="gmail-m-1648484718305530482msolistparagraph"/>
              <w:spacing w:before="0" w:beforeAutospacing="0" w:after="0" w:afterAutospacing="0"/>
              <w:jc w:val="both"/>
              <w:rPr>
                <w:rFonts w:ascii="Times New Roman" w:hAnsi="Times New Roman" w:cs="Times New Roman"/>
                <w:color w:val="000000"/>
                <w:sz w:val="20"/>
                <w:szCs w:val="20"/>
              </w:rPr>
            </w:pPr>
            <w:r>
              <w:rPr>
                <w:color w:val="000000"/>
                <w:sz w:val="20"/>
                <w:szCs w:val="20"/>
              </w:rPr>
              <w:t>1.SK</w:t>
            </w:r>
          </w:p>
        </w:tc>
        <w:tc>
          <w:tcPr>
            <w:tcW w:w="992" w:type="dxa"/>
            <w:vAlign w:val="center"/>
          </w:tcPr>
          <w:p w14:paraId="7EA9323E" w14:textId="145EB746" w:rsidR="00167189" w:rsidRDefault="00167189" w:rsidP="00167189">
            <w:pPr>
              <w:spacing w:after="0" w:line="240" w:lineRule="auto"/>
              <w:rPr>
                <w:rFonts w:ascii="Times New Roman" w:hAnsi="Times New Roman" w:cs="Times New Roman"/>
                <w:color w:val="000000"/>
                <w:sz w:val="20"/>
                <w:szCs w:val="20"/>
              </w:rPr>
            </w:pPr>
            <w:r>
              <w:rPr>
                <w:color w:val="000000"/>
                <w:sz w:val="20"/>
                <w:szCs w:val="20"/>
              </w:rPr>
              <w:t>01.02.25</w:t>
            </w:r>
          </w:p>
        </w:tc>
        <w:tc>
          <w:tcPr>
            <w:tcW w:w="1342" w:type="dxa"/>
            <w:shd w:val="clear" w:color="auto" w:fill="auto"/>
            <w:noWrap/>
            <w:vAlign w:val="center"/>
          </w:tcPr>
          <w:p w14:paraId="3BF97DCB" w14:textId="5A373DCD"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podnikateľské subjekty, ktorých sa týka obchodovanie s výrobkom súvisiacim s TV</w:t>
            </w:r>
          </w:p>
        </w:tc>
        <w:tc>
          <w:tcPr>
            <w:tcW w:w="709" w:type="dxa"/>
            <w:vAlign w:val="center"/>
          </w:tcPr>
          <w:p w14:paraId="6D5BA597" w14:textId="165EEB6E"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 xml:space="preserve">             450 </w:t>
            </w:r>
          </w:p>
        </w:tc>
        <w:tc>
          <w:tcPr>
            <w:tcW w:w="992" w:type="dxa"/>
            <w:shd w:val="clear" w:color="auto" w:fill="auto"/>
            <w:noWrap/>
            <w:vAlign w:val="center"/>
          </w:tcPr>
          <w:p w14:paraId="6FEC91AE" w14:textId="43DF430A"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6</w:t>
            </w:r>
          </w:p>
        </w:tc>
        <w:tc>
          <w:tcPr>
            <w:tcW w:w="919" w:type="dxa"/>
            <w:shd w:val="clear" w:color="auto" w:fill="auto"/>
            <w:noWrap/>
            <w:vAlign w:val="center"/>
          </w:tcPr>
          <w:p w14:paraId="619DBBEA" w14:textId="2BDDC8AD"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2 739</w:t>
            </w:r>
          </w:p>
        </w:tc>
        <w:tc>
          <w:tcPr>
            <w:tcW w:w="1000" w:type="dxa"/>
            <w:shd w:val="clear" w:color="auto" w:fill="auto"/>
            <w:noWrap/>
            <w:vAlign w:val="center"/>
          </w:tcPr>
          <w:p w14:paraId="7B3EFC03" w14:textId="1AB0FE0F"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In (zvyšuje náklady)</w:t>
            </w:r>
          </w:p>
        </w:tc>
        <w:tc>
          <w:tcPr>
            <w:tcW w:w="708" w:type="dxa"/>
            <w:shd w:val="clear" w:color="auto" w:fill="auto"/>
            <w:noWrap/>
            <w:vAlign w:val="center"/>
          </w:tcPr>
          <w:p w14:paraId="3A56F088" w14:textId="4B43DF8B" w:rsidR="00167189" w:rsidRPr="00022980" w:rsidRDefault="00167189" w:rsidP="00167189">
            <w:pPr>
              <w:spacing w:after="0" w:line="240" w:lineRule="auto"/>
              <w:rPr>
                <w:rFonts w:ascii="Times New Roman" w:hAnsi="Times New Roman" w:cs="Times New Roman"/>
                <w:sz w:val="20"/>
                <w:szCs w:val="20"/>
              </w:rPr>
            </w:pPr>
            <w:r>
              <w:rPr>
                <w:sz w:val="20"/>
                <w:szCs w:val="20"/>
              </w:rPr>
              <w:t>2 739</w:t>
            </w:r>
          </w:p>
        </w:tc>
        <w:tc>
          <w:tcPr>
            <w:tcW w:w="1134" w:type="dxa"/>
            <w:vAlign w:val="center"/>
          </w:tcPr>
          <w:p w14:paraId="34566B8C" w14:textId="0C13F689" w:rsidR="00167189" w:rsidRPr="00022980" w:rsidRDefault="00167189" w:rsidP="00167189">
            <w:pPr>
              <w:spacing w:after="0" w:line="240" w:lineRule="auto"/>
              <w:rPr>
                <w:rFonts w:ascii="Times New Roman" w:hAnsi="Times New Roman" w:cs="Times New Roman"/>
                <w:color w:val="000000"/>
                <w:sz w:val="20"/>
                <w:szCs w:val="20"/>
              </w:rPr>
            </w:pPr>
            <w:r>
              <w:rPr>
                <w:color w:val="000000"/>
                <w:sz w:val="20"/>
                <w:szCs w:val="20"/>
              </w:rPr>
              <w:t>0</w:t>
            </w:r>
          </w:p>
        </w:tc>
      </w:tr>
    </w:tbl>
    <w:p w14:paraId="520734CD" w14:textId="77777777" w:rsidR="00054C41" w:rsidRPr="00895898" w:rsidRDefault="00054C41" w:rsidP="00054C41">
      <w:pPr>
        <w:jc w:val="both"/>
        <w:rPr>
          <w:rFonts w:ascii="Times New Roman" w:eastAsia="Calibri" w:hAnsi="Times New Roman" w:cs="Times New Roman"/>
          <w:i/>
        </w:rPr>
      </w:pPr>
    </w:p>
    <w:p w14:paraId="798179FB" w14:textId="77777777" w:rsidR="00054C41" w:rsidRPr="007471CD" w:rsidRDefault="00054C41" w:rsidP="00054C41">
      <w:pPr>
        <w:jc w:val="both"/>
        <w:rPr>
          <w:rFonts w:ascii="Times New Roman" w:eastAsia="Calibri" w:hAnsi="Times New Roman" w:cs="Times New Roman"/>
          <w:b/>
          <w:bCs/>
          <w:i/>
          <w:sz w:val="20"/>
          <w:szCs w:val="20"/>
        </w:rPr>
        <w:sectPr w:rsidR="00054C41" w:rsidRPr="007471CD" w:rsidSect="00142154">
          <w:pgSz w:w="16838" w:h="11906" w:orient="landscape"/>
          <w:pgMar w:top="1417" w:right="1417" w:bottom="1417" w:left="1417" w:header="708" w:footer="708" w:gutter="0"/>
          <w:cols w:space="708"/>
          <w:docGrid w:linePitch="360"/>
        </w:sectPr>
      </w:pPr>
    </w:p>
    <w:p w14:paraId="77318665" w14:textId="77777777" w:rsidR="00054C41" w:rsidRPr="001F1B43" w:rsidRDefault="00511F8F" w:rsidP="00054C41">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lastRenderedPageBreak/>
        <w:t xml:space="preserve">3.1.3 </w:t>
      </w:r>
      <w:r w:rsidR="00054C41" w:rsidRPr="001F1B43">
        <w:rPr>
          <w:rFonts w:ascii="Times New Roman" w:eastAsia="Calibri" w:hAnsi="Times New Roman" w:cs="Times New Roman"/>
          <w:b/>
          <w:bCs/>
          <w:i/>
          <w:sz w:val="24"/>
          <w:szCs w:val="24"/>
          <w:u w:val="single"/>
        </w:rPr>
        <w:t xml:space="preserve">Doplňujúce informácie k spôsobu výpočtu vplyvov jednotlivých regulácií na zmenu nákladov </w:t>
      </w:r>
    </w:p>
    <w:p w14:paraId="41FDC667" w14:textId="668FE7AA" w:rsidR="00054C41" w:rsidRDefault="00054C41" w:rsidP="00054C41">
      <w:pPr>
        <w:jc w:val="both"/>
        <w:rPr>
          <w:rFonts w:ascii="Times New Roman" w:eastAsia="Calibri" w:hAnsi="Times New Roman" w:cs="Times New Roman"/>
          <w:bCs/>
          <w:i/>
          <w:iCs/>
          <w:color w:val="000000"/>
          <w:sz w:val="24"/>
          <w:szCs w:val="24"/>
        </w:rPr>
      </w:pPr>
      <w:r w:rsidRPr="00D8247C">
        <w:rPr>
          <w:rFonts w:ascii="Times New Roman" w:eastAsia="Calibri" w:hAnsi="Times New Roman" w:cs="Times New Roman"/>
          <w:bCs/>
          <w:i/>
          <w:iCs/>
          <w:color w:val="000000"/>
          <w:sz w:val="24"/>
          <w:szCs w:val="24"/>
        </w:rPr>
        <w:t xml:space="preserve">Osobitne pri každej regulácii s vplyvom na PP zhodnotenom v tabuľke č. 2 uveďte doplňujúce informácie tak, aby mohol byť skontrolovaný spôsob a správnosť výpočtov. Uveďte najmä, ako ste vypočítali vplyvy a z akého zdroja ste čerpali početnosti (uveďte aj </w:t>
      </w:r>
      <w:proofErr w:type="spellStart"/>
      <w:r w:rsidRPr="00D8247C">
        <w:rPr>
          <w:rFonts w:ascii="Times New Roman" w:eastAsia="Calibri" w:hAnsi="Times New Roman" w:cs="Times New Roman"/>
          <w:bCs/>
          <w:i/>
          <w:iCs/>
          <w:color w:val="000000"/>
          <w:sz w:val="24"/>
          <w:szCs w:val="24"/>
        </w:rPr>
        <w:t>link</w:t>
      </w:r>
      <w:proofErr w:type="spellEnd"/>
      <w:r w:rsidRPr="00D8247C">
        <w:rPr>
          <w:rFonts w:ascii="Times New Roman" w:eastAsia="Calibri" w:hAnsi="Times New Roman" w:cs="Times New Roman"/>
          <w:bCs/>
          <w:i/>
          <w:iCs/>
          <w:color w:val="000000"/>
          <w:sz w:val="24"/>
          <w:szCs w:val="24"/>
        </w:rPr>
        <w:t xml:space="preserve"> na konkrétne štatistiky, ak sú dostupné na internete). Jednotlivé regulácie môžu mať jeden alebo viac typov nákladov (A. Dane, odvody, clá</w:t>
      </w:r>
      <w:r w:rsidR="00A000DA">
        <w:rPr>
          <w:rFonts w:ascii="Times New Roman" w:eastAsia="Calibri" w:hAnsi="Times New Roman" w:cs="Times New Roman"/>
          <w:bCs/>
          <w:i/>
          <w:iCs/>
          <w:color w:val="000000"/>
          <w:sz w:val="24"/>
          <w:szCs w:val="24"/>
        </w:rPr>
        <w:t xml:space="preserve"> </w:t>
      </w:r>
      <w:r w:rsidR="00A000DA" w:rsidRPr="00A000DA">
        <w:rPr>
          <w:rFonts w:ascii="Times New Roman" w:eastAsia="Calibri" w:hAnsi="Times New Roman" w:cs="Times New Roman"/>
          <w:bCs/>
          <w:i/>
          <w:iCs/>
          <w:color w:val="000000"/>
          <w:sz w:val="24"/>
          <w:szCs w:val="24"/>
        </w:rPr>
        <w:t xml:space="preserve">a poplatky, ktorých cieľom je znižovať negatívne </w:t>
      </w:r>
      <w:proofErr w:type="spellStart"/>
      <w:r w:rsidR="00A000DA" w:rsidRPr="00A000DA">
        <w:rPr>
          <w:rFonts w:ascii="Times New Roman" w:eastAsia="Calibri" w:hAnsi="Times New Roman" w:cs="Times New Roman"/>
          <w:bCs/>
          <w:i/>
          <w:iCs/>
          <w:color w:val="000000"/>
          <w:sz w:val="24"/>
          <w:szCs w:val="24"/>
        </w:rPr>
        <w:t>externality</w:t>
      </w:r>
      <w:proofErr w:type="spellEnd"/>
      <w:r w:rsidRPr="00D8247C">
        <w:rPr>
          <w:rFonts w:ascii="Times New Roman" w:eastAsia="Calibri" w:hAnsi="Times New Roman" w:cs="Times New Roman"/>
          <w:bCs/>
          <w:i/>
          <w:iCs/>
          <w:color w:val="000000"/>
          <w:sz w:val="24"/>
          <w:szCs w:val="24"/>
        </w:rPr>
        <w:t xml:space="preserve">, B. </w:t>
      </w:r>
      <w:r w:rsidR="00A000DA">
        <w:rPr>
          <w:rFonts w:ascii="Times New Roman" w:eastAsia="Calibri" w:hAnsi="Times New Roman" w:cs="Times New Roman"/>
          <w:bCs/>
          <w:i/>
          <w:iCs/>
          <w:color w:val="000000"/>
          <w:sz w:val="24"/>
          <w:szCs w:val="24"/>
        </w:rPr>
        <w:t>Iné p</w:t>
      </w:r>
      <w:r w:rsidRPr="00D8247C">
        <w:rPr>
          <w:rFonts w:ascii="Times New Roman" w:eastAsia="Calibri" w:hAnsi="Times New Roman" w:cs="Times New Roman"/>
          <w:bCs/>
          <w:i/>
          <w:iCs/>
          <w:color w:val="000000"/>
          <w:sz w:val="24"/>
          <w:szCs w:val="24"/>
        </w:rPr>
        <w:t>oplatky</w:t>
      </w:r>
      <w:r w:rsidRPr="00952CF6">
        <w:rPr>
          <w:rFonts w:ascii="Times New Roman" w:eastAsia="Calibri" w:hAnsi="Times New Roman" w:cs="Times New Roman"/>
          <w:bCs/>
          <w:i/>
          <w:iCs/>
          <w:color w:val="000000"/>
          <w:sz w:val="24"/>
          <w:szCs w:val="24"/>
        </w:rPr>
        <w:t>,</w:t>
      </w:r>
      <w:r w:rsidRPr="00D8247C">
        <w:rPr>
          <w:rFonts w:ascii="Times New Roman" w:eastAsia="Calibri" w:hAnsi="Times New Roman" w:cs="Times New Roman"/>
          <w:bCs/>
          <w:i/>
          <w:iCs/>
          <w:color w:val="000000"/>
          <w:sz w:val="24"/>
          <w:szCs w:val="24"/>
        </w:rPr>
        <w:t xml:space="preserve"> C. </w:t>
      </w:r>
      <w:r w:rsidR="00024EE4">
        <w:rPr>
          <w:rFonts w:ascii="Times New Roman" w:eastAsia="Calibri" w:hAnsi="Times New Roman" w:cs="Times New Roman"/>
          <w:bCs/>
          <w:i/>
          <w:iCs/>
          <w:color w:val="000000"/>
          <w:sz w:val="24"/>
          <w:szCs w:val="24"/>
        </w:rPr>
        <w:t>Sankcie</w:t>
      </w:r>
      <w:r w:rsidRPr="00D8247C">
        <w:rPr>
          <w:rFonts w:ascii="Times New Roman" w:eastAsia="Calibri" w:hAnsi="Times New Roman" w:cs="Times New Roman"/>
          <w:bCs/>
          <w:i/>
          <w:iCs/>
          <w:color w:val="000000"/>
          <w:sz w:val="24"/>
          <w:szCs w:val="24"/>
        </w:rPr>
        <w:t xml:space="preserve">, D. </w:t>
      </w:r>
      <w:r w:rsidR="00024EE4">
        <w:rPr>
          <w:rFonts w:ascii="Times New Roman" w:eastAsia="Calibri" w:hAnsi="Times New Roman" w:cs="Times New Roman"/>
          <w:bCs/>
          <w:i/>
          <w:iCs/>
          <w:color w:val="000000"/>
          <w:sz w:val="24"/>
          <w:szCs w:val="24"/>
        </w:rPr>
        <w:t>Nepriame finančné náklady</w:t>
      </w:r>
      <w:r w:rsidR="00A94A0F">
        <w:rPr>
          <w:rFonts w:ascii="Times New Roman" w:eastAsia="Calibri" w:hAnsi="Times New Roman" w:cs="Times New Roman"/>
          <w:bCs/>
          <w:i/>
          <w:iCs/>
          <w:color w:val="000000"/>
          <w:sz w:val="24"/>
          <w:szCs w:val="24"/>
        </w:rPr>
        <w:t xml:space="preserve">, E. </w:t>
      </w:r>
      <w:r w:rsidRPr="00D8247C">
        <w:rPr>
          <w:rFonts w:ascii="Times New Roman" w:eastAsia="Calibri" w:hAnsi="Times New Roman" w:cs="Times New Roman"/>
          <w:bCs/>
          <w:i/>
          <w:iCs/>
          <w:color w:val="000000"/>
          <w:sz w:val="24"/>
          <w:szCs w:val="24"/>
        </w:rPr>
        <w:t xml:space="preserve">Administratívne náklady). Rozčleňte ich a vypočítajte v súlade s metodickým postupom. </w:t>
      </w:r>
    </w:p>
    <w:p w14:paraId="3FB1450B" w14:textId="5E3C1BA1" w:rsidR="001E24E8" w:rsidRDefault="00C65124" w:rsidP="00054C41">
      <w:pPr>
        <w:jc w:val="both"/>
        <w:rPr>
          <w:rFonts w:ascii="Times New Roman" w:hAnsi="Times New Roman" w:cs="Times New Roman"/>
          <w:sz w:val="24"/>
          <w:szCs w:val="24"/>
        </w:rPr>
      </w:pPr>
      <w:r w:rsidRPr="00D55228">
        <w:rPr>
          <w:rFonts w:ascii="Times New Roman" w:hAnsi="Times New Roman" w:cs="Times New Roman"/>
          <w:sz w:val="24"/>
          <w:szCs w:val="24"/>
        </w:rPr>
        <w:t>V predkladanom návrhu</w:t>
      </w:r>
      <w:r>
        <w:rPr>
          <w:rFonts w:ascii="Times New Roman" w:hAnsi="Times New Roman" w:cs="Times New Roman"/>
          <w:sz w:val="24"/>
          <w:szCs w:val="24"/>
        </w:rPr>
        <w:t xml:space="preserve"> zákona</w:t>
      </w:r>
      <w:r w:rsidRPr="00C65124">
        <w:rPr>
          <w:rFonts w:ascii="Times New Roman" w:hAnsi="Times New Roman" w:cs="Times New Roman"/>
          <w:sz w:val="24"/>
          <w:szCs w:val="24"/>
        </w:rPr>
        <w:t xml:space="preserve">, ktorým sa mení a dopĺňa zákon č. 106/2004 Z. z. o spotrebnej dani z tabakových výrobkov v znení neskorších predpisov </w:t>
      </w:r>
      <w:r w:rsidRPr="00F906F4">
        <w:rPr>
          <w:rFonts w:ascii="Times New Roman" w:hAnsi="Times New Roman" w:cs="Times New Roman"/>
          <w:sz w:val="24"/>
          <w:szCs w:val="24"/>
        </w:rPr>
        <w:t>(ďalej len „návrh zákona“)</w:t>
      </w:r>
      <w:r w:rsidRPr="00D55228">
        <w:rPr>
          <w:rFonts w:ascii="Times New Roman" w:hAnsi="Times New Roman" w:cs="Times New Roman"/>
          <w:sz w:val="24"/>
          <w:szCs w:val="24"/>
        </w:rPr>
        <w:t xml:space="preserve"> bolo identifikovaných</w:t>
      </w:r>
      <w:r>
        <w:rPr>
          <w:rFonts w:ascii="Times New Roman" w:hAnsi="Times New Roman" w:cs="Times New Roman"/>
          <w:sz w:val="24"/>
          <w:szCs w:val="24"/>
        </w:rPr>
        <w:t xml:space="preserve"> </w:t>
      </w:r>
      <w:r w:rsidR="00BA1CB4">
        <w:rPr>
          <w:rFonts w:ascii="Times New Roman" w:hAnsi="Times New Roman" w:cs="Times New Roman"/>
          <w:sz w:val="24"/>
          <w:szCs w:val="24"/>
        </w:rPr>
        <w:t>21</w:t>
      </w:r>
      <w:r w:rsidRPr="00D55228">
        <w:rPr>
          <w:rFonts w:ascii="Times New Roman" w:hAnsi="Times New Roman" w:cs="Times New Roman"/>
          <w:sz w:val="24"/>
          <w:szCs w:val="24"/>
        </w:rPr>
        <w:t xml:space="preserve"> regulácií s vplyvom na podnikateľské prostredie. Predmetom Kalkulačky nákladov sú regulácie súvisiace so znížením alebo zvýšením administratívnej záťaže:</w:t>
      </w:r>
    </w:p>
    <w:p w14:paraId="5D630A1C" w14:textId="50318FDA" w:rsidR="00C65124" w:rsidRPr="00E01588" w:rsidRDefault="00C65124" w:rsidP="00054C41">
      <w:pPr>
        <w:jc w:val="both"/>
        <w:rPr>
          <w:rFonts w:ascii="Times New Roman" w:hAnsi="Times New Roman" w:cs="Times New Roman"/>
          <w:sz w:val="24"/>
          <w:szCs w:val="24"/>
        </w:rPr>
      </w:pPr>
    </w:p>
    <w:p w14:paraId="18687D95" w14:textId="663DF20E" w:rsidR="00C65124" w:rsidRPr="008E4A1C" w:rsidRDefault="00C65124" w:rsidP="00054C41">
      <w:pPr>
        <w:jc w:val="both"/>
        <w:rPr>
          <w:rFonts w:ascii="Times New Roman" w:hAnsi="Times New Roman" w:cs="Times New Roman"/>
          <w:b/>
          <w:color w:val="000000"/>
          <w:sz w:val="24"/>
          <w:szCs w:val="24"/>
        </w:rPr>
      </w:pPr>
      <w:r w:rsidRPr="008E4A1C">
        <w:rPr>
          <w:rFonts w:ascii="Times New Roman" w:eastAsia="Calibri" w:hAnsi="Times New Roman" w:cs="Times New Roman"/>
          <w:b/>
          <w:bCs/>
          <w:iCs/>
          <w:color w:val="000000"/>
          <w:sz w:val="24"/>
          <w:szCs w:val="24"/>
        </w:rPr>
        <w:t xml:space="preserve">1. </w:t>
      </w:r>
      <w:r w:rsidR="00DE3CC6" w:rsidRPr="008E4A1C">
        <w:rPr>
          <w:rFonts w:ascii="Times New Roman" w:hAnsi="Times New Roman" w:cs="Times New Roman"/>
          <w:b/>
          <w:color w:val="000000"/>
          <w:sz w:val="24"/>
          <w:szCs w:val="24"/>
        </w:rPr>
        <w:t>Povolenie na obchodovanie s bezdymovým tabakovým výrobkom</w:t>
      </w:r>
    </w:p>
    <w:p w14:paraId="147EB865" w14:textId="1201D202" w:rsidR="00FA64DB" w:rsidRPr="00F418A7" w:rsidRDefault="00FA64DB" w:rsidP="00FA64DB">
      <w:pPr>
        <w:spacing w:after="0"/>
        <w:jc w:val="both"/>
        <w:rPr>
          <w:rFonts w:ascii="Times New Roman" w:hAnsi="Times New Roman" w:cs="Times New Roman"/>
          <w:sz w:val="24"/>
          <w:szCs w:val="24"/>
          <w:lang w:eastAsia="sk-SK"/>
        </w:rPr>
      </w:pPr>
      <w:r w:rsidRPr="00F418A7">
        <w:rPr>
          <w:rFonts w:ascii="Times New Roman" w:hAnsi="Times New Roman" w:cs="Times New Roman"/>
          <w:sz w:val="24"/>
          <w:szCs w:val="24"/>
          <w:shd w:val="clear" w:color="auto" w:fill="FFFFFF"/>
        </w:rPr>
        <w:t xml:space="preserve">Regulácia dotknutým subjektom zvyšuje náklady. </w:t>
      </w:r>
      <w:r w:rsidRPr="005519AD">
        <w:rPr>
          <w:rFonts w:ascii="Times New Roman" w:hAnsi="Times New Roman"/>
          <w:sz w:val="24"/>
          <w:szCs w:val="24"/>
        </w:rPr>
        <w:t>Osoba, ktorá chce v rámci podnikania na daňovom území obchodovať s bezdymovým tabakovým výrobkom</w:t>
      </w:r>
      <w:r w:rsidR="00445143">
        <w:rPr>
          <w:rFonts w:ascii="Times New Roman" w:hAnsi="Times New Roman"/>
          <w:sz w:val="24"/>
          <w:szCs w:val="24"/>
        </w:rPr>
        <w:t xml:space="preserve"> (ďalej len „BTV“)</w:t>
      </w:r>
      <w:r w:rsidRPr="005519AD">
        <w:rPr>
          <w:rFonts w:ascii="Times New Roman" w:hAnsi="Times New Roman"/>
          <w:sz w:val="24"/>
          <w:szCs w:val="24"/>
        </w:rPr>
        <w:t>, je povinná požiadať colný úrad o vydanie povolenia na obchodovanie s </w:t>
      </w:r>
      <w:r w:rsidR="00445143">
        <w:rPr>
          <w:rFonts w:ascii="Times New Roman" w:hAnsi="Times New Roman"/>
          <w:sz w:val="24"/>
          <w:szCs w:val="24"/>
        </w:rPr>
        <w:t>BTV</w:t>
      </w:r>
      <w:r w:rsidRPr="00F418A7">
        <w:rPr>
          <w:rFonts w:ascii="Times New Roman" w:hAnsi="Times New Roman" w:cs="Times New Roman"/>
          <w:sz w:val="24"/>
          <w:szCs w:val="24"/>
          <w:lang w:eastAsia="sk-SK"/>
        </w:rPr>
        <w:t>.</w:t>
      </w:r>
    </w:p>
    <w:p w14:paraId="5C74BC2E" w14:textId="77777777" w:rsidR="00FA64DB" w:rsidRDefault="00FA64DB" w:rsidP="00FA64DB">
      <w:pPr>
        <w:spacing w:after="0"/>
        <w:jc w:val="both"/>
        <w:rPr>
          <w:rFonts w:ascii="Times New Roman" w:hAnsi="Times New Roman" w:cs="Times New Roman"/>
          <w:sz w:val="24"/>
          <w:szCs w:val="24"/>
          <w:shd w:val="clear" w:color="auto" w:fill="FFFFFF"/>
        </w:rPr>
      </w:pPr>
    </w:p>
    <w:p w14:paraId="05640C9D" w14:textId="6CB83325" w:rsidR="00FA64DB" w:rsidRPr="00DE25ED" w:rsidRDefault="00FA64DB" w:rsidP="00FA64DB">
      <w:pPr>
        <w:spacing w:after="0"/>
        <w:jc w:val="both"/>
        <w:rPr>
          <w:rFonts w:ascii="Times New Roman" w:hAnsi="Times New Roman" w:cs="Times New Roman"/>
          <w:sz w:val="24"/>
          <w:szCs w:val="24"/>
          <w:shd w:val="clear" w:color="auto" w:fill="FFFFFF"/>
        </w:rPr>
      </w:pPr>
      <w:r w:rsidRPr="00DE25ED">
        <w:rPr>
          <w:rFonts w:ascii="Times New Roman" w:hAnsi="Times New Roman" w:cs="Times New Roman"/>
          <w:sz w:val="24"/>
          <w:szCs w:val="24"/>
          <w:shd w:val="clear" w:color="auto" w:fill="FFFFFF"/>
        </w:rPr>
        <w:t xml:space="preserve">Predmetná regulácia pre dotknuté subjekty predstavuje administratívny vplyv. </w:t>
      </w:r>
      <w:r w:rsidRPr="003B75A5">
        <w:rPr>
          <w:rFonts w:ascii="Times New Roman" w:hAnsi="Times New Roman" w:cs="Times New Roman"/>
          <w:sz w:val="24"/>
          <w:szCs w:val="24"/>
          <w:lang w:eastAsia="sk-SK"/>
        </w:rPr>
        <w:t>Počet dotknutých subjektov</w:t>
      </w:r>
      <w:r>
        <w:rPr>
          <w:rFonts w:ascii="Times New Roman" w:hAnsi="Times New Roman" w:cs="Times New Roman"/>
          <w:sz w:val="24"/>
          <w:szCs w:val="24"/>
          <w:lang w:eastAsia="sk-SK"/>
        </w:rPr>
        <w:t xml:space="preserve"> </w:t>
      </w:r>
      <w:r w:rsidR="00771452">
        <w:rPr>
          <w:rFonts w:ascii="Times New Roman" w:hAnsi="Times New Roman" w:cs="Times New Roman"/>
          <w:sz w:val="24"/>
          <w:szCs w:val="24"/>
          <w:lang w:eastAsia="sk-SK"/>
        </w:rPr>
        <w:t>45</w:t>
      </w:r>
      <w:r w:rsidR="00285FC4">
        <w:rPr>
          <w:rFonts w:ascii="Times New Roman" w:hAnsi="Times New Roman" w:cs="Times New Roman"/>
          <w:sz w:val="24"/>
          <w:szCs w:val="24"/>
          <w:lang w:eastAsia="sk-SK"/>
        </w:rPr>
        <w:t>0</w:t>
      </w:r>
      <w:r w:rsidRPr="00DE25ED">
        <w:rPr>
          <w:rFonts w:ascii="Times New Roman" w:hAnsi="Times New Roman" w:cs="Times New Roman"/>
          <w:sz w:val="24"/>
          <w:szCs w:val="24"/>
          <w:shd w:val="clear" w:color="auto" w:fill="FFFFFF"/>
        </w:rPr>
        <w:t>.</w:t>
      </w:r>
      <w:r w:rsidR="00285FC4">
        <w:rPr>
          <w:rFonts w:ascii="Times New Roman" w:hAnsi="Times New Roman" w:cs="Times New Roman"/>
          <w:sz w:val="24"/>
          <w:szCs w:val="24"/>
          <w:shd w:val="clear" w:color="auto" w:fill="FFFFFF"/>
        </w:rPr>
        <w:t xml:space="preserve"> Počet subjektov je odvodený z dát z </w:t>
      </w:r>
      <w:proofErr w:type="spellStart"/>
      <w:r w:rsidR="00285FC4">
        <w:rPr>
          <w:rFonts w:ascii="Times New Roman" w:hAnsi="Times New Roman" w:cs="Times New Roman"/>
          <w:sz w:val="24"/>
          <w:szCs w:val="24"/>
          <w:shd w:val="clear" w:color="auto" w:fill="FFFFFF"/>
        </w:rPr>
        <w:t>eKasy</w:t>
      </w:r>
      <w:proofErr w:type="spellEnd"/>
      <w:r w:rsidR="00285FC4">
        <w:rPr>
          <w:rFonts w:ascii="Times New Roman" w:hAnsi="Times New Roman" w:cs="Times New Roman"/>
          <w:sz w:val="24"/>
          <w:szCs w:val="24"/>
          <w:shd w:val="clear" w:color="auto" w:fill="FFFFFF"/>
        </w:rPr>
        <w:t xml:space="preserve">. Z údajov vyplýva, že približne </w:t>
      </w:r>
      <w:r w:rsidR="00771452">
        <w:rPr>
          <w:rFonts w:ascii="Times New Roman" w:hAnsi="Times New Roman" w:cs="Times New Roman"/>
          <w:sz w:val="24"/>
          <w:szCs w:val="24"/>
          <w:shd w:val="clear" w:color="auto" w:fill="FFFFFF"/>
        </w:rPr>
        <w:t>45</w:t>
      </w:r>
      <w:r w:rsidR="00285FC4">
        <w:rPr>
          <w:rFonts w:ascii="Times New Roman" w:hAnsi="Times New Roman" w:cs="Times New Roman"/>
          <w:sz w:val="24"/>
          <w:szCs w:val="24"/>
          <w:shd w:val="clear" w:color="auto" w:fill="FFFFFF"/>
        </w:rPr>
        <w:t xml:space="preserve">0 subjektov predalo za rok minimálne 1000 kusov </w:t>
      </w:r>
      <w:r w:rsidR="00771452">
        <w:rPr>
          <w:rFonts w:ascii="Times New Roman" w:hAnsi="Times New Roman" w:cs="Times New Roman"/>
          <w:sz w:val="24"/>
          <w:szCs w:val="24"/>
          <w:shd w:val="clear" w:color="auto" w:fill="FFFFFF"/>
        </w:rPr>
        <w:t>bezdymového tabakového výrobku alebo výrobku súvisiaceho s tabakovými výrobkami</w:t>
      </w:r>
      <w:r w:rsidR="00285FC4">
        <w:rPr>
          <w:rFonts w:ascii="Times New Roman" w:hAnsi="Times New Roman" w:cs="Times New Roman"/>
          <w:sz w:val="24"/>
          <w:szCs w:val="24"/>
          <w:shd w:val="clear" w:color="auto" w:fill="FFFFFF"/>
        </w:rPr>
        <w:t>. MF</w:t>
      </w:r>
      <w:r w:rsidR="00C83E5E">
        <w:rPr>
          <w:rFonts w:ascii="Times New Roman" w:hAnsi="Times New Roman" w:cs="Times New Roman"/>
          <w:sz w:val="24"/>
          <w:szCs w:val="24"/>
          <w:shd w:val="clear" w:color="auto" w:fill="FFFFFF"/>
        </w:rPr>
        <w:t xml:space="preserve"> </w:t>
      </w:r>
      <w:r w:rsidR="00285FC4">
        <w:rPr>
          <w:rFonts w:ascii="Times New Roman" w:hAnsi="Times New Roman" w:cs="Times New Roman"/>
          <w:sz w:val="24"/>
          <w:szCs w:val="24"/>
          <w:shd w:val="clear" w:color="auto" w:fill="FFFFFF"/>
        </w:rPr>
        <w:t xml:space="preserve">SR predpokladá, že ide o subjekty, ktoré napriek navrhovanej regulácii budú mať naďalej záujem v odvetví podnikať. </w:t>
      </w:r>
      <w:r w:rsidRPr="00DE25ED">
        <w:rPr>
          <w:rFonts w:ascii="Times New Roman" w:hAnsi="Times New Roman" w:cs="Times New Roman"/>
          <w:sz w:val="24"/>
          <w:szCs w:val="24"/>
          <w:shd w:val="clear" w:color="auto" w:fill="FFFFFF"/>
        </w:rPr>
        <w:t>Náklady regulácie boli určené ako administratívne. Pri kvantifikácii bol zvolený postup na základe alternatívy č. 2. Frekvencia plnenia bola určená jednorazovo pri od</w:t>
      </w:r>
      <w:r w:rsidR="00445143">
        <w:rPr>
          <w:rFonts w:ascii="Times New Roman" w:hAnsi="Times New Roman" w:cs="Times New Roman"/>
          <w:sz w:val="24"/>
          <w:szCs w:val="24"/>
          <w:shd w:val="clear" w:color="auto" w:fill="FFFFFF"/>
        </w:rPr>
        <w:t>hadovanom počte subjektov, ktoré ak budú chcieť v rámci podnikania obchodovať s BTV, budú povinné požiadať colný úrad o vydanie povolenia na obchodovanie s BTV.</w:t>
      </w:r>
      <w:r w:rsidRPr="00DE25ED">
        <w:rPr>
          <w:rFonts w:ascii="Times New Roman" w:hAnsi="Times New Roman" w:cs="Times New Roman"/>
          <w:sz w:val="24"/>
          <w:szCs w:val="24"/>
          <w:shd w:val="clear" w:color="auto" w:fill="FFFFFF"/>
        </w:rPr>
        <w:t xml:space="preserve"> Na základe výpočtu Kalkulačky nákladov na podnikateľské prostredie sa v súvislosti s touto reguláciou predpokladá </w:t>
      </w:r>
      <w:r>
        <w:rPr>
          <w:rFonts w:ascii="Times New Roman" w:hAnsi="Times New Roman" w:cs="Times New Roman"/>
          <w:sz w:val="24"/>
          <w:szCs w:val="24"/>
          <w:shd w:val="clear" w:color="auto" w:fill="FFFFFF"/>
        </w:rPr>
        <w:t>suma</w:t>
      </w:r>
      <w:r w:rsidRPr="00DE25ED">
        <w:rPr>
          <w:rFonts w:ascii="Times New Roman" w:hAnsi="Times New Roman" w:cs="Times New Roman"/>
          <w:sz w:val="24"/>
          <w:szCs w:val="24"/>
          <w:shd w:val="clear" w:color="auto" w:fill="FFFFFF"/>
        </w:rPr>
        <w:t xml:space="preserve"> administratívnych nákladov na podnikateľské prostredie (IN) vo výške </w:t>
      </w:r>
      <w:r w:rsidR="00771452">
        <w:rPr>
          <w:rFonts w:ascii="Times New Roman" w:hAnsi="Times New Roman" w:cs="Times New Roman"/>
          <w:sz w:val="24"/>
          <w:szCs w:val="24"/>
          <w:shd w:val="clear" w:color="auto" w:fill="FFFFFF"/>
        </w:rPr>
        <w:t>5 478</w:t>
      </w:r>
      <w:r w:rsidRPr="00DE25ED">
        <w:rPr>
          <w:rFonts w:ascii="Times New Roman" w:hAnsi="Times New Roman" w:cs="Times New Roman"/>
          <w:sz w:val="24"/>
          <w:szCs w:val="24"/>
          <w:shd w:val="clear" w:color="auto" w:fill="FFFFFF"/>
        </w:rPr>
        <w:t xml:space="preserve"> Eur.</w:t>
      </w:r>
    </w:p>
    <w:p w14:paraId="717BEB89" w14:textId="77777777" w:rsidR="00DE3708" w:rsidRPr="00E01588" w:rsidRDefault="00DE3708" w:rsidP="00054C41">
      <w:pPr>
        <w:jc w:val="both"/>
        <w:rPr>
          <w:rFonts w:ascii="Times New Roman" w:hAnsi="Times New Roman" w:cs="Times New Roman"/>
          <w:color w:val="000000"/>
          <w:sz w:val="24"/>
          <w:szCs w:val="24"/>
        </w:rPr>
      </w:pPr>
    </w:p>
    <w:p w14:paraId="504CFF80" w14:textId="4E124750" w:rsidR="00DE3CC6" w:rsidRDefault="00DE3CC6" w:rsidP="00054C41">
      <w:pPr>
        <w:jc w:val="both"/>
        <w:rPr>
          <w:rFonts w:ascii="Times New Roman" w:hAnsi="Times New Roman" w:cs="Times New Roman"/>
          <w:b/>
          <w:color w:val="000000"/>
          <w:sz w:val="24"/>
          <w:szCs w:val="24"/>
        </w:rPr>
      </w:pPr>
      <w:r w:rsidRPr="008E4A1C">
        <w:rPr>
          <w:rFonts w:ascii="Times New Roman" w:hAnsi="Times New Roman" w:cs="Times New Roman"/>
          <w:b/>
          <w:sz w:val="24"/>
          <w:szCs w:val="24"/>
        </w:rPr>
        <w:t xml:space="preserve">2. </w:t>
      </w:r>
      <w:r w:rsidRPr="008E4A1C">
        <w:rPr>
          <w:rFonts w:ascii="Times New Roman" w:hAnsi="Times New Roman" w:cs="Times New Roman"/>
          <w:b/>
          <w:color w:val="000000"/>
          <w:sz w:val="24"/>
          <w:szCs w:val="24"/>
        </w:rPr>
        <w:t>Povolenie na distribúciu bezdymového tabakového výrobku</w:t>
      </w:r>
    </w:p>
    <w:p w14:paraId="3EE7E66D" w14:textId="155D5886" w:rsidR="00120723" w:rsidRPr="00F418A7" w:rsidRDefault="00120723" w:rsidP="00120723">
      <w:pPr>
        <w:spacing w:after="0"/>
        <w:jc w:val="both"/>
        <w:rPr>
          <w:rFonts w:ascii="Times New Roman" w:hAnsi="Times New Roman" w:cs="Times New Roman"/>
          <w:sz w:val="24"/>
          <w:szCs w:val="24"/>
          <w:lang w:eastAsia="sk-SK"/>
        </w:rPr>
      </w:pPr>
      <w:r w:rsidRPr="00F418A7">
        <w:rPr>
          <w:rFonts w:ascii="Times New Roman" w:hAnsi="Times New Roman" w:cs="Times New Roman"/>
          <w:sz w:val="24"/>
          <w:szCs w:val="24"/>
          <w:shd w:val="clear" w:color="auto" w:fill="FFFFFF"/>
        </w:rPr>
        <w:t xml:space="preserve">Regulácia dotknutým subjektom zvyšuje náklady. </w:t>
      </w:r>
      <w:r w:rsidRPr="005519AD">
        <w:rPr>
          <w:rFonts w:ascii="Times New Roman" w:hAnsi="Times New Roman"/>
          <w:sz w:val="24"/>
          <w:szCs w:val="24"/>
        </w:rPr>
        <w:t xml:space="preserve">Osoba, ktorá chce v rámci podnikania na daňovom území </w:t>
      </w:r>
      <w:r w:rsidRPr="005519AD">
        <w:rPr>
          <w:rFonts w:ascii="Times New Roman" w:hAnsi="Times New Roman"/>
          <w:color w:val="000000"/>
          <w:sz w:val="24"/>
          <w:szCs w:val="24"/>
        </w:rPr>
        <w:t xml:space="preserve">distribuovať </w:t>
      </w:r>
      <w:r>
        <w:rPr>
          <w:rFonts w:ascii="Times New Roman" w:hAnsi="Times New Roman"/>
          <w:color w:val="000000"/>
          <w:sz w:val="24"/>
          <w:szCs w:val="24"/>
        </w:rPr>
        <w:t>BTV</w:t>
      </w:r>
      <w:r w:rsidRPr="005519AD">
        <w:rPr>
          <w:rFonts w:ascii="Times New Roman" w:hAnsi="Times New Roman"/>
          <w:color w:val="000000"/>
          <w:sz w:val="24"/>
          <w:szCs w:val="24"/>
        </w:rPr>
        <w:t>,</w:t>
      </w:r>
      <w:r w:rsidRPr="005519AD">
        <w:rPr>
          <w:rFonts w:ascii="Times New Roman" w:hAnsi="Times New Roman"/>
          <w:sz w:val="24"/>
          <w:szCs w:val="24"/>
        </w:rPr>
        <w:t xml:space="preserve"> je povinná požiadať colný úrad o vydanie povolenia na distribúciu</w:t>
      </w:r>
      <w:r>
        <w:rPr>
          <w:rFonts w:ascii="Times New Roman" w:hAnsi="Times New Roman"/>
          <w:sz w:val="24"/>
          <w:szCs w:val="24"/>
        </w:rPr>
        <w:t xml:space="preserve"> BTV</w:t>
      </w:r>
      <w:r w:rsidRPr="00F418A7">
        <w:rPr>
          <w:rFonts w:ascii="Times New Roman" w:hAnsi="Times New Roman" w:cs="Times New Roman"/>
          <w:sz w:val="24"/>
          <w:szCs w:val="24"/>
          <w:lang w:eastAsia="sk-SK"/>
        </w:rPr>
        <w:t>.</w:t>
      </w:r>
    </w:p>
    <w:p w14:paraId="617FB81D" w14:textId="77777777" w:rsidR="00120723" w:rsidRDefault="00120723" w:rsidP="00120723">
      <w:pPr>
        <w:spacing w:after="0"/>
        <w:jc w:val="both"/>
        <w:rPr>
          <w:rFonts w:ascii="Times New Roman" w:hAnsi="Times New Roman" w:cs="Times New Roman"/>
          <w:sz w:val="24"/>
          <w:szCs w:val="24"/>
          <w:shd w:val="clear" w:color="auto" w:fill="FFFFFF"/>
        </w:rPr>
      </w:pPr>
    </w:p>
    <w:p w14:paraId="7BC72C8A" w14:textId="4221A710" w:rsidR="00120723" w:rsidRPr="00DE25ED" w:rsidRDefault="00120723" w:rsidP="00120723">
      <w:pPr>
        <w:spacing w:after="0"/>
        <w:jc w:val="both"/>
        <w:rPr>
          <w:rFonts w:ascii="Times New Roman" w:hAnsi="Times New Roman" w:cs="Times New Roman"/>
          <w:sz w:val="24"/>
          <w:szCs w:val="24"/>
          <w:shd w:val="clear" w:color="auto" w:fill="FFFFFF"/>
        </w:rPr>
      </w:pPr>
      <w:r w:rsidRPr="00DE25ED">
        <w:rPr>
          <w:rFonts w:ascii="Times New Roman" w:hAnsi="Times New Roman" w:cs="Times New Roman"/>
          <w:sz w:val="24"/>
          <w:szCs w:val="24"/>
          <w:shd w:val="clear" w:color="auto" w:fill="FFFFFF"/>
        </w:rPr>
        <w:t xml:space="preserve">Predmetná regulácia pre dotknuté subjekty predstavuje administratívny vplyv. </w:t>
      </w:r>
      <w:r w:rsidRPr="003B75A5">
        <w:rPr>
          <w:rFonts w:ascii="Times New Roman" w:hAnsi="Times New Roman" w:cs="Times New Roman"/>
          <w:sz w:val="24"/>
          <w:szCs w:val="24"/>
          <w:lang w:eastAsia="sk-SK"/>
        </w:rPr>
        <w:t>Počet dotknutých subjektov</w:t>
      </w:r>
      <w:r>
        <w:rPr>
          <w:rFonts w:ascii="Times New Roman" w:hAnsi="Times New Roman" w:cs="Times New Roman"/>
          <w:sz w:val="24"/>
          <w:szCs w:val="24"/>
          <w:lang w:eastAsia="sk-SK"/>
        </w:rPr>
        <w:t xml:space="preserve"> </w:t>
      </w:r>
      <w:r w:rsidR="00A8295E">
        <w:rPr>
          <w:rFonts w:ascii="Times New Roman" w:hAnsi="Times New Roman" w:cs="Times New Roman"/>
          <w:sz w:val="24"/>
          <w:szCs w:val="24"/>
          <w:lang w:eastAsia="sk-SK"/>
        </w:rPr>
        <w:t>70</w:t>
      </w:r>
      <w:r w:rsidRPr="00DE25ED">
        <w:rPr>
          <w:rFonts w:ascii="Times New Roman" w:hAnsi="Times New Roman" w:cs="Times New Roman"/>
          <w:sz w:val="24"/>
          <w:szCs w:val="24"/>
          <w:shd w:val="clear" w:color="auto" w:fill="FFFFFF"/>
        </w:rPr>
        <w:t>.</w:t>
      </w:r>
      <w:r w:rsidR="00A8295E">
        <w:rPr>
          <w:rFonts w:ascii="Times New Roman" w:hAnsi="Times New Roman" w:cs="Times New Roman"/>
          <w:sz w:val="24"/>
          <w:szCs w:val="24"/>
          <w:shd w:val="clear" w:color="auto" w:fill="FFFFFF"/>
        </w:rPr>
        <w:t xml:space="preserve"> Počet dotknutých subjekto</w:t>
      </w:r>
      <w:r w:rsidR="00224088">
        <w:rPr>
          <w:rFonts w:ascii="Times New Roman" w:hAnsi="Times New Roman" w:cs="Times New Roman"/>
          <w:sz w:val="24"/>
          <w:szCs w:val="24"/>
          <w:shd w:val="clear" w:color="auto" w:fill="FFFFFF"/>
        </w:rPr>
        <w:t>v zohľadňuje množstvo subjektov podnikajúcich v súčasnosti v oblasti tabakových výrobkov v súlade so zákonom č. 106/2004 Z. z.</w:t>
      </w:r>
      <w:r w:rsidRPr="00DE25ED">
        <w:rPr>
          <w:rFonts w:ascii="Times New Roman" w:hAnsi="Times New Roman" w:cs="Times New Roman"/>
          <w:sz w:val="24"/>
          <w:szCs w:val="24"/>
          <w:shd w:val="clear" w:color="auto" w:fill="FFFFFF"/>
        </w:rPr>
        <w:t xml:space="preserve"> </w:t>
      </w:r>
      <w:r w:rsidR="00771452">
        <w:rPr>
          <w:rFonts w:ascii="Times New Roman" w:hAnsi="Times New Roman" w:cs="Times New Roman"/>
          <w:sz w:val="24"/>
          <w:szCs w:val="24"/>
          <w:shd w:val="clear" w:color="auto" w:fill="FFFFFF"/>
        </w:rPr>
        <w:t xml:space="preserve">o spotrebnej dani z tabakových výrobkov. </w:t>
      </w:r>
      <w:r w:rsidRPr="00DE25ED">
        <w:rPr>
          <w:rFonts w:ascii="Times New Roman" w:hAnsi="Times New Roman" w:cs="Times New Roman"/>
          <w:sz w:val="24"/>
          <w:szCs w:val="24"/>
          <w:shd w:val="clear" w:color="auto" w:fill="FFFFFF"/>
        </w:rPr>
        <w:t>Náklady regulácie boli určené ako administratívne. Pri kvantifikácii bol zvolený postup na základe alternatívy č. 2. Frekvencia plnenia bola určená jednorazovo pri od</w:t>
      </w:r>
      <w:r>
        <w:rPr>
          <w:rFonts w:ascii="Times New Roman" w:hAnsi="Times New Roman" w:cs="Times New Roman"/>
          <w:sz w:val="24"/>
          <w:szCs w:val="24"/>
          <w:shd w:val="clear" w:color="auto" w:fill="FFFFFF"/>
        </w:rPr>
        <w:t xml:space="preserve">hadovanom počte subjektov, ktoré ak budú chcieť v rámci podnikania </w:t>
      </w:r>
      <w:r>
        <w:rPr>
          <w:rFonts w:ascii="Times New Roman" w:hAnsi="Times New Roman" w:cs="Times New Roman"/>
          <w:sz w:val="24"/>
          <w:szCs w:val="24"/>
          <w:shd w:val="clear" w:color="auto" w:fill="FFFFFF"/>
        </w:rPr>
        <w:lastRenderedPageBreak/>
        <w:t>distribuovať BTV, budú povinné požiadať colný úrad o vydanie povolenia na distribúciu BTV.</w:t>
      </w:r>
      <w:r w:rsidRPr="00DE25ED">
        <w:rPr>
          <w:rFonts w:ascii="Times New Roman" w:hAnsi="Times New Roman" w:cs="Times New Roman"/>
          <w:sz w:val="24"/>
          <w:szCs w:val="24"/>
          <w:shd w:val="clear" w:color="auto" w:fill="FFFFFF"/>
        </w:rPr>
        <w:t xml:space="preserve"> Na základe výpočtu Kalkulačky nákladov na podnikateľské prostredie sa v súvislosti s touto reguláciou predpokladá </w:t>
      </w:r>
      <w:r>
        <w:rPr>
          <w:rFonts w:ascii="Times New Roman" w:hAnsi="Times New Roman" w:cs="Times New Roman"/>
          <w:sz w:val="24"/>
          <w:szCs w:val="24"/>
          <w:shd w:val="clear" w:color="auto" w:fill="FFFFFF"/>
        </w:rPr>
        <w:t>suma</w:t>
      </w:r>
      <w:r w:rsidRPr="00DE25ED">
        <w:rPr>
          <w:rFonts w:ascii="Times New Roman" w:hAnsi="Times New Roman" w:cs="Times New Roman"/>
          <w:sz w:val="24"/>
          <w:szCs w:val="24"/>
          <w:shd w:val="clear" w:color="auto" w:fill="FFFFFF"/>
        </w:rPr>
        <w:t xml:space="preserve"> administratívnych nákladov na podnikateľské prostredie (IN) vo výške </w:t>
      </w:r>
      <w:r w:rsidR="00771452">
        <w:rPr>
          <w:rFonts w:ascii="Times New Roman" w:hAnsi="Times New Roman" w:cs="Times New Roman"/>
          <w:sz w:val="24"/>
          <w:szCs w:val="24"/>
          <w:shd w:val="clear" w:color="auto" w:fill="FFFFFF"/>
        </w:rPr>
        <w:t>852</w:t>
      </w:r>
      <w:r w:rsidRPr="00DE25ED">
        <w:rPr>
          <w:rFonts w:ascii="Times New Roman" w:hAnsi="Times New Roman" w:cs="Times New Roman"/>
          <w:sz w:val="24"/>
          <w:szCs w:val="24"/>
          <w:shd w:val="clear" w:color="auto" w:fill="FFFFFF"/>
        </w:rPr>
        <w:t xml:space="preserve"> Eur.</w:t>
      </w:r>
    </w:p>
    <w:p w14:paraId="2E46AA72" w14:textId="77777777" w:rsidR="008E4A1C" w:rsidRPr="008E4A1C" w:rsidRDefault="008E4A1C" w:rsidP="00054C41">
      <w:pPr>
        <w:jc w:val="both"/>
        <w:rPr>
          <w:rFonts w:ascii="Times New Roman" w:hAnsi="Times New Roman" w:cs="Times New Roman"/>
          <w:color w:val="000000"/>
          <w:sz w:val="24"/>
          <w:szCs w:val="24"/>
        </w:rPr>
      </w:pPr>
    </w:p>
    <w:p w14:paraId="159768DA" w14:textId="23F28E67" w:rsidR="00DE3CC6" w:rsidRDefault="00DE3CC6" w:rsidP="00054C41">
      <w:pPr>
        <w:jc w:val="both"/>
        <w:rPr>
          <w:rFonts w:ascii="Times New Roman" w:hAnsi="Times New Roman" w:cs="Times New Roman"/>
          <w:b/>
          <w:color w:val="000000"/>
          <w:sz w:val="24"/>
          <w:szCs w:val="24"/>
        </w:rPr>
      </w:pPr>
      <w:r w:rsidRPr="008E4A1C">
        <w:rPr>
          <w:rFonts w:ascii="Times New Roman" w:hAnsi="Times New Roman" w:cs="Times New Roman"/>
          <w:b/>
          <w:color w:val="000000"/>
          <w:sz w:val="24"/>
          <w:szCs w:val="24"/>
        </w:rPr>
        <w:t>3. Povolenie na obchodovanie s výrobkom súvisiacim s tabakovými výrobkami</w:t>
      </w:r>
    </w:p>
    <w:p w14:paraId="7BD9E206" w14:textId="21587C15" w:rsidR="00295589" w:rsidRPr="00F418A7" w:rsidRDefault="00295589" w:rsidP="00295589">
      <w:pPr>
        <w:spacing w:after="0"/>
        <w:jc w:val="both"/>
        <w:rPr>
          <w:rFonts w:ascii="Times New Roman" w:hAnsi="Times New Roman" w:cs="Times New Roman"/>
          <w:sz w:val="24"/>
          <w:szCs w:val="24"/>
          <w:lang w:eastAsia="sk-SK"/>
        </w:rPr>
      </w:pPr>
      <w:r w:rsidRPr="00F418A7">
        <w:rPr>
          <w:rFonts w:ascii="Times New Roman" w:hAnsi="Times New Roman" w:cs="Times New Roman"/>
          <w:sz w:val="24"/>
          <w:szCs w:val="24"/>
          <w:shd w:val="clear" w:color="auto" w:fill="FFFFFF"/>
        </w:rPr>
        <w:t xml:space="preserve">Regulácia dotknutým subjektom zvyšuje náklady. </w:t>
      </w:r>
      <w:r w:rsidRPr="006333E5">
        <w:rPr>
          <w:rFonts w:ascii="Times New Roman" w:hAnsi="Times New Roman"/>
          <w:sz w:val="24"/>
          <w:szCs w:val="24"/>
        </w:rPr>
        <w:t>Osoba, ktorá chce v rámci podnikania na daňovom území obchodovať s výrobkom súvisiacim s tabakovými výrobkami</w:t>
      </w:r>
      <w:r>
        <w:rPr>
          <w:rFonts w:ascii="Times New Roman" w:hAnsi="Times New Roman"/>
          <w:sz w:val="24"/>
          <w:szCs w:val="24"/>
        </w:rPr>
        <w:t xml:space="preserve"> (ďalej len „ITV“)</w:t>
      </w:r>
      <w:r w:rsidRPr="006333E5">
        <w:rPr>
          <w:rFonts w:ascii="Times New Roman" w:hAnsi="Times New Roman"/>
          <w:sz w:val="24"/>
          <w:szCs w:val="24"/>
        </w:rPr>
        <w:t>, je povinná požiadať colný úrad o vydanie povolenia na obchodovanie s </w:t>
      </w:r>
      <w:r w:rsidR="00255E0A">
        <w:rPr>
          <w:rFonts w:ascii="Times New Roman" w:hAnsi="Times New Roman"/>
          <w:sz w:val="24"/>
          <w:szCs w:val="24"/>
        </w:rPr>
        <w:t>ITV</w:t>
      </w:r>
      <w:r w:rsidRPr="00F418A7">
        <w:rPr>
          <w:rFonts w:ascii="Times New Roman" w:hAnsi="Times New Roman" w:cs="Times New Roman"/>
          <w:sz w:val="24"/>
          <w:szCs w:val="24"/>
          <w:lang w:eastAsia="sk-SK"/>
        </w:rPr>
        <w:t>.</w:t>
      </w:r>
    </w:p>
    <w:p w14:paraId="70C0F990" w14:textId="77777777" w:rsidR="00295589" w:rsidRDefault="00295589" w:rsidP="00295589">
      <w:pPr>
        <w:spacing w:after="0"/>
        <w:jc w:val="both"/>
        <w:rPr>
          <w:rFonts w:ascii="Times New Roman" w:hAnsi="Times New Roman" w:cs="Times New Roman"/>
          <w:sz w:val="24"/>
          <w:szCs w:val="24"/>
          <w:shd w:val="clear" w:color="auto" w:fill="FFFFFF"/>
        </w:rPr>
      </w:pPr>
    </w:p>
    <w:p w14:paraId="3632ED0B" w14:textId="02068FFF" w:rsidR="00295589" w:rsidRPr="00DE25ED" w:rsidRDefault="00295589" w:rsidP="00295589">
      <w:pPr>
        <w:spacing w:after="0"/>
        <w:jc w:val="both"/>
        <w:rPr>
          <w:rFonts w:ascii="Times New Roman" w:hAnsi="Times New Roman" w:cs="Times New Roman"/>
          <w:sz w:val="24"/>
          <w:szCs w:val="24"/>
          <w:shd w:val="clear" w:color="auto" w:fill="FFFFFF"/>
        </w:rPr>
      </w:pPr>
      <w:r w:rsidRPr="00DE25ED">
        <w:rPr>
          <w:rFonts w:ascii="Times New Roman" w:hAnsi="Times New Roman" w:cs="Times New Roman"/>
          <w:sz w:val="24"/>
          <w:szCs w:val="24"/>
          <w:shd w:val="clear" w:color="auto" w:fill="FFFFFF"/>
        </w:rPr>
        <w:t xml:space="preserve">Predmetná regulácia pre dotknuté subjekty predstavuje administratívny vplyv. </w:t>
      </w:r>
      <w:r w:rsidRPr="003B75A5">
        <w:rPr>
          <w:rFonts w:ascii="Times New Roman" w:hAnsi="Times New Roman" w:cs="Times New Roman"/>
          <w:sz w:val="24"/>
          <w:szCs w:val="24"/>
          <w:lang w:eastAsia="sk-SK"/>
        </w:rPr>
        <w:t>Počet dotknutých subjektov</w:t>
      </w:r>
      <w:r w:rsidR="00771452">
        <w:rPr>
          <w:rFonts w:ascii="Times New Roman" w:hAnsi="Times New Roman" w:cs="Times New Roman"/>
          <w:sz w:val="24"/>
          <w:szCs w:val="24"/>
          <w:lang w:eastAsia="sk-SK"/>
        </w:rPr>
        <w:t xml:space="preserve"> 450 (výpočet v regulácii č. 1)</w:t>
      </w:r>
      <w:r>
        <w:rPr>
          <w:rFonts w:ascii="Times New Roman" w:hAnsi="Times New Roman" w:cs="Times New Roman"/>
          <w:sz w:val="24"/>
          <w:szCs w:val="24"/>
          <w:lang w:eastAsia="sk-SK"/>
        </w:rPr>
        <w:t xml:space="preserve"> </w:t>
      </w:r>
      <w:r w:rsidRPr="00DE25ED">
        <w:rPr>
          <w:rFonts w:ascii="Times New Roman" w:hAnsi="Times New Roman" w:cs="Times New Roman"/>
          <w:sz w:val="24"/>
          <w:szCs w:val="24"/>
          <w:shd w:val="clear" w:color="auto" w:fill="FFFFFF"/>
        </w:rPr>
        <w:t>. Náklady regulácie boli určené ako administratívne. Pri kvantifikácii bol zvolený postup na základe alternatívy č. 2. Frekvencia plnenia bola určená jednorazovo pri od</w:t>
      </w:r>
      <w:r>
        <w:rPr>
          <w:rFonts w:ascii="Times New Roman" w:hAnsi="Times New Roman" w:cs="Times New Roman"/>
          <w:sz w:val="24"/>
          <w:szCs w:val="24"/>
          <w:shd w:val="clear" w:color="auto" w:fill="FFFFFF"/>
        </w:rPr>
        <w:t xml:space="preserve">hadovanom počte subjektov, ktoré ak budú chcieť v rámci podnikania </w:t>
      </w:r>
      <w:r w:rsidR="00255E0A">
        <w:rPr>
          <w:rFonts w:ascii="Times New Roman" w:hAnsi="Times New Roman" w:cs="Times New Roman"/>
          <w:sz w:val="24"/>
          <w:szCs w:val="24"/>
          <w:shd w:val="clear" w:color="auto" w:fill="FFFFFF"/>
        </w:rPr>
        <w:t>obchodovať s ITV</w:t>
      </w:r>
      <w:r>
        <w:rPr>
          <w:rFonts w:ascii="Times New Roman" w:hAnsi="Times New Roman" w:cs="Times New Roman"/>
          <w:sz w:val="24"/>
          <w:szCs w:val="24"/>
          <w:shd w:val="clear" w:color="auto" w:fill="FFFFFF"/>
        </w:rPr>
        <w:t xml:space="preserve">, budú povinné požiadať colný úrad o vydanie povolenia na </w:t>
      </w:r>
      <w:r w:rsidR="00255E0A">
        <w:rPr>
          <w:rFonts w:ascii="Times New Roman" w:hAnsi="Times New Roman" w:cs="Times New Roman"/>
          <w:sz w:val="24"/>
          <w:szCs w:val="24"/>
          <w:shd w:val="clear" w:color="auto" w:fill="FFFFFF"/>
        </w:rPr>
        <w:t>obchodovanie s ITV</w:t>
      </w:r>
      <w:r>
        <w:rPr>
          <w:rFonts w:ascii="Times New Roman" w:hAnsi="Times New Roman" w:cs="Times New Roman"/>
          <w:sz w:val="24"/>
          <w:szCs w:val="24"/>
          <w:shd w:val="clear" w:color="auto" w:fill="FFFFFF"/>
        </w:rPr>
        <w:t>.</w:t>
      </w:r>
      <w:r w:rsidRPr="00DE25ED">
        <w:rPr>
          <w:rFonts w:ascii="Times New Roman" w:hAnsi="Times New Roman" w:cs="Times New Roman"/>
          <w:sz w:val="24"/>
          <w:szCs w:val="24"/>
          <w:shd w:val="clear" w:color="auto" w:fill="FFFFFF"/>
        </w:rPr>
        <w:t xml:space="preserve"> Na základe výpočtu Kalkulačky nákladov na podnikateľské prostredie sa v súvislosti s touto reguláciou predpokladá </w:t>
      </w:r>
      <w:r>
        <w:rPr>
          <w:rFonts w:ascii="Times New Roman" w:hAnsi="Times New Roman" w:cs="Times New Roman"/>
          <w:sz w:val="24"/>
          <w:szCs w:val="24"/>
          <w:shd w:val="clear" w:color="auto" w:fill="FFFFFF"/>
        </w:rPr>
        <w:t>suma</w:t>
      </w:r>
      <w:r w:rsidRPr="00DE25ED">
        <w:rPr>
          <w:rFonts w:ascii="Times New Roman" w:hAnsi="Times New Roman" w:cs="Times New Roman"/>
          <w:sz w:val="24"/>
          <w:szCs w:val="24"/>
          <w:shd w:val="clear" w:color="auto" w:fill="FFFFFF"/>
        </w:rPr>
        <w:t xml:space="preserve"> administratívnych nákladov na podnikateľské prostredie (IN) vo výške </w:t>
      </w:r>
      <w:r w:rsidR="00771452">
        <w:rPr>
          <w:rFonts w:ascii="Times New Roman" w:hAnsi="Times New Roman" w:cs="Times New Roman"/>
          <w:sz w:val="24"/>
          <w:szCs w:val="24"/>
          <w:shd w:val="clear" w:color="auto" w:fill="FFFFFF"/>
        </w:rPr>
        <w:t>5 478</w:t>
      </w:r>
      <w:r w:rsidRPr="00DE25ED">
        <w:rPr>
          <w:rFonts w:ascii="Times New Roman" w:hAnsi="Times New Roman" w:cs="Times New Roman"/>
          <w:sz w:val="24"/>
          <w:szCs w:val="24"/>
          <w:shd w:val="clear" w:color="auto" w:fill="FFFFFF"/>
        </w:rPr>
        <w:t xml:space="preserve"> Eur.</w:t>
      </w:r>
    </w:p>
    <w:p w14:paraId="2B4DD358" w14:textId="77777777" w:rsidR="008E4A1C" w:rsidRPr="008E4A1C" w:rsidRDefault="008E4A1C" w:rsidP="00054C41">
      <w:pPr>
        <w:jc w:val="both"/>
        <w:rPr>
          <w:rFonts w:ascii="Times New Roman" w:hAnsi="Times New Roman" w:cs="Times New Roman"/>
          <w:color w:val="000000"/>
          <w:sz w:val="24"/>
          <w:szCs w:val="24"/>
        </w:rPr>
      </w:pPr>
    </w:p>
    <w:p w14:paraId="7D8B70C1" w14:textId="392F4B14" w:rsidR="00DE3CC6" w:rsidRDefault="00DE3CC6" w:rsidP="00054C41">
      <w:pPr>
        <w:jc w:val="both"/>
        <w:rPr>
          <w:rFonts w:ascii="Times New Roman" w:hAnsi="Times New Roman" w:cs="Times New Roman"/>
          <w:b/>
          <w:color w:val="000000"/>
          <w:sz w:val="24"/>
          <w:szCs w:val="24"/>
        </w:rPr>
      </w:pPr>
      <w:r w:rsidRPr="008E4A1C">
        <w:rPr>
          <w:rFonts w:ascii="Times New Roman" w:hAnsi="Times New Roman" w:cs="Times New Roman"/>
          <w:b/>
          <w:color w:val="000000"/>
          <w:sz w:val="24"/>
          <w:szCs w:val="24"/>
        </w:rPr>
        <w:t>4. Povolenie na distribúciu výrobku súvisiaceho s tabakovými výrobkami</w:t>
      </w:r>
    </w:p>
    <w:p w14:paraId="7A3F1B5E" w14:textId="656B9633" w:rsidR="00255E0A" w:rsidRPr="00F418A7" w:rsidRDefault="00255E0A" w:rsidP="00255E0A">
      <w:pPr>
        <w:spacing w:after="0"/>
        <w:jc w:val="both"/>
        <w:rPr>
          <w:rFonts w:ascii="Times New Roman" w:hAnsi="Times New Roman" w:cs="Times New Roman"/>
          <w:sz w:val="24"/>
          <w:szCs w:val="24"/>
          <w:lang w:eastAsia="sk-SK"/>
        </w:rPr>
      </w:pPr>
      <w:r w:rsidRPr="00F418A7">
        <w:rPr>
          <w:rFonts w:ascii="Times New Roman" w:hAnsi="Times New Roman" w:cs="Times New Roman"/>
          <w:sz w:val="24"/>
          <w:szCs w:val="24"/>
          <w:shd w:val="clear" w:color="auto" w:fill="FFFFFF"/>
        </w:rPr>
        <w:t xml:space="preserve">Regulácia dotknutým subjektom zvyšuje náklady. </w:t>
      </w:r>
      <w:r w:rsidRPr="005519AD">
        <w:rPr>
          <w:rFonts w:ascii="Times New Roman" w:hAnsi="Times New Roman"/>
          <w:sz w:val="24"/>
          <w:szCs w:val="24"/>
        </w:rPr>
        <w:t xml:space="preserve">Osoba, ktorá chce v rámci podnikania na daňovom území distribuovať </w:t>
      </w:r>
      <w:r w:rsidR="00244E3A">
        <w:rPr>
          <w:rFonts w:ascii="Times New Roman" w:hAnsi="Times New Roman"/>
          <w:sz w:val="24"/>
          <w:szCs w:val="24"/>
        </w:rPr>
        <w:t>ITV</w:t>
      </w:r>
      <w:r w:rsidRPr="005519AD">
        <w:rPr>
          <w:rFonts w:ascii="Times New Roman" w:hAnsi="Times New Roman"/>
          <w:color w:val="000000"/>
          <w:sz w:val="24"/>
          <w:szCs w:val="24"/>
        </w:rPr>
        <w:t xml:space="preserve">, </w:t>
      </w:r>
      <w:r w:rsidRPr="005519AD">
        <w:rPr>
          <w:rFonts w:ascii="Times New Roman" w:hAnsi="Times New Roman"/>
          <w:sz w:val="24"/>
          <w:szCs w:val="24"/>
        </w:rPr>
        <w:t xml:space="preserve">je povinná požiadať colný úrad o vydanie povolenia na distribúciu </w:t>
      </w:r>
      <w:r w:rsidR="00244E3A">
        <w:rPr>
          <w:rFonts w:ascii="Times New Roman" w:hAnsi="Times New Roman"/>
          <w:sz w:val="24"/>
          <w:szCs w:val="24"/>
        </w:rPr>
        <w:t>ITV</w:t>
      </w:r>
      <w:r w:rsidRPr="005519AD">
        <w:rPr>
          <w:rFonts w:ascii="Times New Roman" w:hAnsi="Times New Roman"/>
          <w:sz w:val="24"/>
          <w:szCs w:val="24"/>
        </w:rPr>
        <w:t>.</w:t>
      </w:r>
    </w:p>
    <w:p w14:paraId="6209D623" w14:textId="77777777" w:rsidR="00255E0A" w:rsidRDefault="00255E0A" w:rsidP="00255E0A">
      <w:pPr>
        <w:spacing w:after="0"/>
        <w:jc w:val="both"/>
        <w:rPr>
          <w:rFonts w:ascii="Times New Roman" w:hAnsi="Times New Roman" w:cs="Times New Roman"/>
          <w:sz w:val="24"/>
          <w:szCs w:val="24"/>
          <w:shd w:val="clear" w:color="auto" w:fill="FFFFFF"/>
        </w:rPr>
      </w:pPr>
    </w:p>
    <w:p w14:paraId="2E68F99F" w14:textId="53F5380E" w:rsidR="00255E0A" w:rsidRPr="00DE25ED" w:rsidRDefault="00255E0A" w:rsidP="00255E0A">
      <w:pPr>
        <w:spacing w:after="0"/>
        <w:jc w:val="both"/>
        <w:rPr>
          <w:rFonts w:ascii="Times New Roman" w:hAnsi="Times New Roman" w:cs="Times New Roman"/>
          <w:sz w:val="24"/>
          <w:szCs w:val="24"/>
          <w:shd w:val="clear" w:color="auto" w:fill="FFFFFF"/>
        </w:rPr>
      </w:pPr>
      <w:r w:rsidRPr="00DE25ED">
        <w:rPr>
          <w:rFonts w:ascii="Times New Roman" w:hAnsi="Times New Roman" w:cs="Times New Roman"/>
          <w:sz w:val="24"/>
          <w:szCs w:val="24"/>
          <w:shd w:val="clear" w:color="auto" w:fill="FFFFFF"/>
        </w:rPr>
        <w:t xml:space="preserve">Predmetná regulácia pre dotknuté subjekty predstavuje administratívny vplyv. </w:t>
      </w:r>
      <w:r w:rsidRPr="003B75A5">
        <w:rPr>
          <w:rFonts w:ascii="Times New Roman" w:hAnsi="Times New Roman" w:cs="Times New Roman"/>
          <w:sz w:val="24"/>
          <w:szCs w:val="24"/>
          <w:lang w:eastAsia="sk-SK"/>
        </w:rPr>
        <w:t>Počet dotknutých subjektov</w:t>
      </w:r>
      <w:r>
        <w:rPr>
          <w:rFonts w:ascii="Times New Roman" w:hAnsi="Times New Roman" w:cs="Times New Roman"/>
          <w:sz w:val="24"/>
          <w:szCs w:val="24"/>
          <w:lang w:eastAsia="sk-SK"/>
        </w:rPr>
        <w:t xml:space="preserve"> </w:t>
      </w:r>
      <w:r w:rsidR="00771452">
        <w:rPr>
          <w:rFonts w:ascii="Times New Roman" w:hAnsi="Times New Roman" w:cs="Times New Roman"/>
          <w:sz w:val="24"/>
          <w:szCs w:val="24"/>
          <w:lang w:eastAsia="sk-SK"/>
        </w:rPr>
        <w:t>70 (výpočet v regulácii č. 2)</w:t>
      </w:r>
      <w:r w:rsidRPr="00DE25ED">
        <w:rPr>
          <w:rFonts w:ascii="Times New Roman" w:hAnsi="Times New Roman" w:cs="Times New Roman"/>
          <w:sz w:val="24"/>
          <w:szCs w:val="24"/>
          <w:shd w:val="clear" w:color="auto" w:fill="FFFFFF"/>
        </w:rPr>
        <w:t>. Náklady regulácie boli určené ako administratívne. Pri kvantifikácii bol zvolený postup na základe alternatívy č. 2. Frekvencia plnenia bola určená jednorazovo pri od</w:t>
      </w:r>
      <w:r>
        <w:rPr>
          <w:rFonts w:ascii="Times New Roman" w:hAnsi="Times New Roman" w:cs="Times New Roman"/>
          <w:sz w:val="24"/>
          <w:szCs w:val="24"/>
          <w:shd w:val="clear" w:color="auto" w:fill="FFFFFF"/>
        </w:rPr>
        <w:t>hadovanom počte subjektov, ktoré ak budú chcieť v rámci podnikania distribuovať </w:t>
      </w:r>
      <w:r w:rsidR="00244E3A">
        <w:rPr>
          <w:rFonts w:ascii="Times New Roman" w:hAnsi="Times New Roman" w:cs="Times New Roman"/>
          <w:sz w:val="24"/>
          <w:szCs w:val="24"/>
          <w:shd w:val="clear" w:color="auto" w:fill="FFFFFF"/>
        </w:rPr>
        <w:t>ITV</w:t>
      </w:r>
      <w:r>
        <w:rPr>
          <w:rFonts w:ascii="Times New Roman" w:hAnsi="Times New Roman" w:cs="Times New Roman"/>
          <w:sz w:val="24"/>
          <w:szCs w:val="24"/>
          <w:shd w:val="clear" w:color="auto" w:fill="FFFFFF"/>
        </w:rPr>
        <w:t xml:space="preserve">, budú povinné požiadať colný úrad o vydanie povolenia na distribúciu </w:t>
      </w:r>
      <w:r w:rsidR="00244E3A">
        <w:rPr>
          <w:rFonts w:ascii="Times New Roman" w:hAnsi="Times New Roman" w:cs="Times New Roman"/>
          <w:sz w:val="24"/>
          <w:szCs w:val="24"/>
          <w:shd w:val="clear" w:color="auto" w:fill="FFFFFF"/>
        </w:rPr>
        <w:t>ITV</w:t>
      </w:r>
      <w:r>
        <w:rPr>
          <w:rFonts w:ascii="Times New Roman" w:hAnsi="Times New Roman" w:cs="Times New Roman"/>
          <w:sz w:val="24"/>
          <w:szCs w:val="24"/>
          <w:shd w:val="clear" w:color="auto" w:fill="FFFFFF"/>
        </w:rPr>
        <w:t>.</w:t>
      </w:r>
      <w:r w:rsidRPr="00DE25ED">
        <w:rPr>
          <w:rFonts w:ascii="Times New Roman" w:hAnsi="Times New Roman" w:cs="Times New Roman"/>
          <w:sz w:val="24"/>
          <w:szCs w:val="24"/>
          <w:shd w:val="clear" w:color="auto" w:fill="FFFFFF"/>
        </w:rPr>
        <w:t xml:space="preserve"> Na základe výpočtu Kalkulačky nákladov na podnikateľské prostredie sa v súvislosti s touto reguláciou predpokladá </w:t>
      </w:r>
      <w:r>
        <w:rPr>
          <w:rFonts w:ascii="Times New Roman" w:hAnsi="Times New Roman" w:cs="Times New Roman"/>
          <w:sz w:val="24"/>
          <w:szCs w:val="24"/>
          <w:shd w:val="clear" w:color="auto" w:fill="FFFFFF"/>
        </w:rPr>
        <w:t>suma</w:t>
      </w:r>
      <w:r w:rsidRPr="00DE25ED">
        <w:rPr>
          <w:rFonts w:ascii="Times New Roman" w:hAnsi="Times New Roman" w:cs="Times New Roman"/>
          <w:sz w:val="24"/>
          <w:szCs w:val="24"/>
          <w:shd w:val="clear" w:color="auto" w:fill="FFFFFF"/>
        </w:rPr>
        <w:t xml:space="preserve"> administratívnych nákladov na podnikateľské prostredie (IN) vo výške </w:t>
      </w:r>
      <w:r w:rsidR="00771452">
        <w:rPr>
          <w:rFonts w:ascii="Times New Roman" w:hAnsi="Times New Roman" w:cs="Times New Roman"/>
          <w:sz w:val="24"/>
          <w:szCs w:val="24"/>
          <w:shd w:val="clear" w:color="auto" w:fill="FFFFFF"/>
        </w:rPr>
        <w:t>852</w:t>
      </w:r>
      <w:r w:rsidRPr="00DE25ED">
        <w:rPr>
          <w:rFonts w:ascii="Times New Roman" w:hAnsi="Times New Roman" w:cs="Times New Roman"/>
          <w:sz w:val="24"/>
          <w:szCs w:val="24"/>
          <w:shd w:val="clear" w:color="auto" w:fill="FFFFFF"/>
        </w:rPr>
        <w:t xml:space="preserve"> Eur.</w:t>
      </w:r>
    </w:p>
    <w:p w14:paraId="47F3D05B" w14:textId="77777777" w:rsidR="001E57E8" w:rsidRDefault="001E57E8" w:rsidP="00054C41">
      <w:pPr>
        <w:jc w:val="both"/>
        <w:rPr>
          <w:rFonts w:ascii="Times New Roman" w:hAnsi="Times New Roman" w:cs="Times New Roman"/>
          <w:b/>
          <w:color w:val="000000"/>
          <w:sz w:val="24"/>
          <w:szCs w:val="24"/>
        </w:rPr>
      </w:pPr>
    </w:p>
    <w:p w14:paraId="633E0D9F" w14:textId="67EE2340" w:rsidR="00DE3CC6" w:rsidRDefault="00DE3CC6" w:rsidP="00054C41">
      <w:pPr>
        <w:jc w:val="both"/>
        <w:rPr>
          <w:rFonts w:ascii="Times New Roman" w:hAnsi="Times New Roman" w:cs="Times New Roman"/>
          <w:b/>
          <w:color w:val="000000"/>
          <w:sz w:val="24"/>
          <w:szCs w:val="24"/>
        </w:rPr>
      </w:pPr>
      <w:r w:rsidRPr="008E4A1C">
        <w:rPr>
          <w:rFonts w:ascii="Times New Roman" w:hAnsi="Times New Roman" w:cs="Times New Roman"/>
          <w:b/>
          <w:color w:val="000000"/>
          <w:sz w:val="24"/>
          <w:szCs w:val="24"/>
        </w:rPr>
        <w:t>5.  Daňové priznani</w:t>
      </w:r>
      <w:r w:rsidR="00FA0CB7">
        <w:rPr>
          <w:rFonts w:ascii="Times New Roman" w:hAnsi="Times New Roman" w:cs="Times New Roman"/>
          <w:b/>
          <w:color w:val="000000"/>
          <w:sz w:val="24"/>
          <w:szCs w:val="24"/>
        </w:rPr>
        <w:t>e platiteľa podľa § 19ab ods. 33</w:t>
      </w:r>
    </w:p>
    <w:p w14:paraId="32E7633B" w14:textId="1885F5C4" w:rsidR="00016ACD" w:rsidRDefault="00016ACD" w:rsidP="00016ACD">
      <w:pPr>
        <w:spacing w:after="0"/>
        <w:jc w:val="both"/>
        <w:rPr>
          <w:rFonts w:ascii="Times New Roman" w:hAnsi="Times New Roman"/>
          <w:sz w:val="24"/>
          <w:szCs w:val="24"/>
        </w:rPr>
      </w:pPr>
      <w:r w:rsidRPr="00F418A7">
        <w:rPr>
          <w:rFonts w:ascii="Times New Roman" w:hAnsi="Times New Roman" w:cs="Times New Roman"/>
          <w:sz w:val="24"/>
          <w:szCs w:val="24"/>
          <w:shd w:val="clear" w:color="auto" w:fill="FFFFFF"/>
        </w:rPr>
        <w:t xml:space="preserve">Regulácia dotknutým subjektom zvyšuje náklady. </w:t>
      </w:r>
      <w:r w:rsidRPr="008F5270">
        <w:rPr>
          <w:rFonts w:ascii="Times New Roman" w:hAnsi="Times New Roman"/>
          <w:sz w:val="24"/>
          <w:szCs w:val="24"/>
        </w:rPr>
        <w:t>Platiteľ dane je povinný podať colnému úradu daňové priznanie najneskôr do troch pracovných dní nasledujúcich po dni vzniku daňovej povinnosti a</w:t>
      </w:r>
      <w:r>
        <w:rPr>
          <w:rFonts w:ascii="Times New Roman" w:hAnsi="Times New Roman"/>
          <w:sz w:val="24"/>
          <w:szCs w:val="24"/>
        </w:rPr>
        <w:t xml:space="preserve"> v rovnakej lehote zaplatiť daň</w:t>
      </w:r>
      <w:r w:rsidRPr="008F5270">
        <w:rPr>
          <w:rFonts w:ascii="Times New Roman" w:hAnsi="Times New Roman"/>
          <w:sz w:val="24"/>
          <w:szCs w:val="24"/>
        </w:rPr>
        <w:t>.</w:t>
      </w:r>
    </w:p>
    <w:p w14:paraId="481DECC5" w14:textId="77777777" w:rsidR="00016ACD" w:rsidRDefault="00016ACD" w:rsidP="00016ACD">
      <w:pPr>
        <w:spacing w:after="0"/>
        <w:jc w:val="both"/>
        <w:rPr>
          <w:rFonts w:ascii="Times New Roman" w:hAnsi="Times New Roman" w:cs="Times New Roman"/>
          <w:sz w:val="24"/>
          <w:szCs w:val="24"/>
          <w:shd w:val="clear" w:color="auto" w:fill="FFFFFF"/>
        </w:rPr>
      </w:pPr>
    </w:p>
    <w:p w14:paraId="04264E5F" w14:textId="08F63B3B" w:rsidR="008E4A1C" w:rsidRPr="008E4A1C" w:rsidRDefault="00016ACD" w:rsidP="00016ACD">
      <w:pPr>
        <w:jc w:val="both"/>
        <w:rPr>
          <w:rFonts w:ascii="Times New Roman" w:hAnsi="Times New Roman" w:cs="Times New Roman"/>
          <w:color w:val="000000"/>
          <w:sz w:val="24"/>
          <w:szCs w:val="24"/>
        </w:rPr>
      </w:pPr>
      <w:r w:rsidRPr="00DE25ED">
        <w:rPr>
          <w:rFonts w:ascii="Times New Roman" w:hAnsi="Times New Roman" w:cs="Times New Roman"/>
          <w:sz w:val="24"/>
          <w:szCs w:val="24"/>
          <w:shd w:val="clear" w:color="auto" w:fill="FFFFFF"/>
        </w:rPr>
        <w:t xml:space="preserve">Predmetná regulácia pre dotknuté subjekty predstavuje administratívny vplyv. </w:t>
      </w:r>
      <w:r w:rsidRPr="003B75A5">
        <w:rPr>
          <w:rFonts w:ascii="Times New Roman" w:hAnsi="Times New Roman" w:cs="Times New Roman"/>
          <w:sz w:val="24"/>
          <w:szCs w:val="24"/>
          <w:lang w:eastAsia="sk-SK"/>
        </w:rPr>
        <w:t>Počet dotknutých subjektov</w:t>
      </w:r>
      <w:r>
        <w:rPr>
          <w:rFonts w:ascii="Times New Roman" w:hAnsi="Times New Roman" w:cs="Times New Roman"/>
          <w:sz w:val="24"/>
          <w:szCs w:val="24"/>
          <w:lang w:eastAsia="sk-SK"/>
        </w:rPr>
        <w:t xml:space="preserve"> </w:t>
      </w:r>
      <w:r w:rsidR="00771452">
        <w:rPr>
          <w:rFonts w:ascii="Times New Roman" w:hAnsi="Times New Roman" w:cs="Times New Roman"/>
          <w:sz w:val="24"/>
          <w:szCs w:val="24"/>
          <w:lang w:eastAsia="sk-SK"/>
        </w:rPr>
        <w:t>70 (výpočet v regulácii č. 2)</w:t>
      </w:r>
      <w:r w:rsidRPr="00DE25ED">
        <w:rPr>
          <w:rFonts w:ascii="Times New Roman" w:hAnsi="Times New Roman" w:cs="Times New Roman"/>
          <w:sz w:val="24"/>
          <w:szCs w:val="24"/>
          <w:shd w:val="clear" w:color="auto" w:fill="FFFFFF"/>
        </w:rPr>
        <w:t xml:space="preserve">. Náklady regulácie boli určené ako administratívne. Pri kvantifikácii bol zvolený postup na základe alternatívy č. 2. Frekvencia plnenia bola určená </w:t>
      </w:r>
      <w:r>
        <w:rPr>
          <w:rFonts w:ascii="Times New Roman" w:hAnsi="Times New Roman" w:cs="Times New Roman"/>
          <w:sz w:val="24"/>
          <w:szCs w:val="24"/>
          <w:shd w:val="clear" w:color="auto" w:fill="FFFFFF"/>
        </w:rPr>
        <w:t>nepravidelne</w:t>
      </w:r>
      <w:r w:rsidRPr="00DE25ED">
        <w:rPr>
          <w:rFonts w:ascii="Times New Roman" w:hAnsi="Times New Roman" w:cs="Times New Roman"/>
          <w:sz w:val="24"/>
          <w:szCs w:val="24"/>
          <w:shd w:val="clear" w:color="auto" w:fill="FFFFFF"/>
        </w:rPr>
        <w:t xml:space="preserve"> pri od</w:t>
      </w:r>
      <w:r>
        <w:rPr>
          <w:rFonts w:ascii="Times New Roman" w:hAnsi="Times New Roman" w:cs="Times New Roman"/>
          <w:sz w:val="24"/>
          <w:szCs w:val="24"/>
          <w:shd w:val="clear" w:color="auto" w:fill="FFFFFF"/>
        </w:rPr>
        <w:t>hadovanom počte subjektov, ktoré budú musieť podať daňové priznanie.</w:t>
      </w:r>
      <w:r w:rsidRPr="00DE25ED">
        <w:rPr>
          <w:rFonts w:ascii="Times New Roman" w:hAnsi="Times New Roman" w:cs="Times New Roman"/>
          <w:sz w:val="24"/>
          <w:szCs w:val="24"/>
          <w:shd w:val="clear" w:color="auto" w:fill="FFFFFF"/>
        </w:rPr>
        <w:t xml:space="preserve"> Na základe výpočtu Kalkulačky nákladov na podnikateľské prostredie sa </w:t>
      </w:r>
      <w:r w:rsidRPr="00DE25ED">
        <w:rPr>
          <w:rFonts w:ascii="Times New Roman" w:hAnsi="Times New Roman" w:cs="Times New Roman"/>
          <w:sz w:val="24"/>
          <w:szCs w:val="24"/>
          <w:shd w:val="clear" w:color="auto" w:fill="FFFFFF"/>
        </w:rPr>
        <w:lastRenderedPageBreak/>
        <w:t xml:space="preserve">v súvislosti s touto reguláciou predpokladá </w:t>
      </w:r>
      <w:r>
        <w:rPr>
          <w:rFonts w:ascii="Times New Roman" w:hAnsi="Times New Roman" w:cs="Times New Roman"/>
          <w:sz w:val="24"/>
          <w:szCs w:val="24"/>
          <w:shd w:val="clear" w:color="auto" w:fill="FFFFFF"/>
        </w:rPr>
        <w:t>suma</w:t>
      </w:r>
      <w:r w:rsidRPr="00DE25ED">
        <w:rPr>
          <w:rFonts w:ascii="Times New Roman" w:hAnsi="Times New Roman" w:cs="Times New Roman"/>
          <w:sz w:val="24"/>
          <w:szCs w:val="24"/>
          <w:shd w:val="clear" w:color="auto" w:fill="FFFFFF"/>
        </w:rPr>
        <w:t xml:space="preserve"> administratívnych nákladov na podnikateľské prostredie (IN) vo výške </w:t>
      </w:r>
      <w:r w:rsidR="00771452">
        <w:rPr>
          <w:rFonts w:ascii="Times New Roman" w:hAnsi="Times New Roman" w:cs="Times New Roman"/>
          <w:sz w:val="24"/>
          <w:szCs w:val="24"/>
          <w:shd w:val="clear" w:color="auto" w:fill="FFFFFF"/>
        </w:rPr>
        <w:t>3 408</w:t>
      </w:r>
      <w:r w:rsidRPr="00DE25ED">
        <w:rPr>
          <w:rFonts w:ascii="Times New Roman" w:hAnsi="Times New Roman" w:cs="Times New Roman"/>
          <w:sz w:val="24"/>
          <w:szCs w:val="24"/>
          <w:shd w:val="clear" w:color="auto" w:fill="FFFFFF"/>
        </w:rPr>
        <w:t xml:space="preserve"> Eur.</w:t>
      </w:r>
    </w:p>
    <w:p w14:paraId="3F28234A" w14:textId="1A1ABEED" w:rsidR="00DE3CC6" w:rsidRPr="008E4A1C" w:rsidRDefault="00DE3CC6" w:rsidP="00054C41">
      <w:pPr>
        <w:jc w:val="both"/>
        <w:rPr>
          <w:rFonts w:ascii="Times New Roman" w:hAnsi="Times New Roman" w:cs="Times New Roman"/>
          <w:b/>
          <w:color w:val="000000"/>
          <w:sz w:val="24"/>
          <w:szCs w:val="24"/>
        </w:rPr>
      </w:pPr>
      <w:r w:rsidRPr="008E4A1C">
        <w:rPr>
          <w:rFonts w:ascii="Times New Roman" w:hAnsi="Times New Roman" w:cs="Times New Roman"/>
          <w:b/>
          <w:color w:val="000000"/>
          <w:sz w:val="24"/>
          <w:szCs w:val="24"/>
        </w:rPr>
        <w:t>6. Vedenie evidencie</w:t>
      </w:r>
    </w:p>
    <w:p w14:paraId="56AFAAE0" w14:textId="1E39D8FD" w:rsidR="00016ACD" w:rsidRDefault="00016ACD" w:rsidP="00016ACD">
      <w:pPr>
        <w:spacing w:after="0"/>
        <w:jc w:val="both"/>
        <w:rPr>
          <w:rFonts w:ascii="Times New Roman" w:hAnsi="Times New Roman"/>
          <w:sz w:val="24"/>
          <w:szCs w:val="24"/>
        </w:rPr>
      </w:pPr>
      <w:r w:rsidRPr="00F418A7">
        <w:rPr>
          <w:rFonts w:ascii="Times New Roman" w:hAnsi="Times New Roman" w:cs="Times New Roman"/>
          <w:sz w:val="24"/>
          <w:szCs w:val="24"/>
          <w:shd w:val="clear" w:color="auto" w:fill="FFFFFF"/>
        </w:rPr>
        <w:t xml:space="preserve">Regulácia dotknutým subjektom zvyšuje náklady. </w:t>
      </w:r>
      <w:r>
        <w:rPr>
          <w:rFonts w:ascii="Times New Roman" w:hAnsi="Times New Roman"/>
          <w:color w:val="000000"/>
          <w:sz w:val="24"/>
          <w:szCs w:val="24"/>
        </w:rPr>
        <w:t>Držiteľ povolenia</w:t>
      </w:r>
      <w:r w:rsidRPr="008F5270">
        <w:rPr>
          <w:rFonts w:ascii="Times New Roman" w:hAnsi="Times New Roman"/>
          <w:color w:val="000000"/>
          <w:sz w:val="24"/>
          <w:szCs w:val="24"/>
        </w:rPr>
        <w:t xml:space="preserve"> n</w:t>
      </w:r>
      <w:r>
        <w:rPr>
          <w:rFonts w:ascii="Times New Roman" w:hAnsi="Times New Roman"/>
          <w:color w:val="000000"/>
          <w:sz w:val="24"/>
          <w:szCs w:val="24"/>
        </w:rPr>
        <w:t>a distribúciu ITV</w:t>
      </w:r>
      <w:r>
        <w:rPr>
          <w:rFonts w:ascii="Times New Roman" w:hAnsi="Times New Roman"/>
          <w:sz w:val="24"/>
          <w:szCs w:val="24"/>
        </w:rPr>
        <w:t xml:space="preserve"> </w:t>
      </w:r>
      <w:r w:rsidRPr="008F5270">
        <w:rPr>
          <w:rFonts w:ascii="Times New Roman" w:hAnsi="Times New Roman"/>
          <w:sz w:val="24"/>
          <w:szCs w:val="24"/>
        </w:rPr>
        <w:t>je povinn</w:t>
      </w:r>
      <w:r>
        <w:rPr>
          <w:rFonts w:ascii="Times New Roman" w:hAnsi="Times New Roman"/>
          <w:sz w:val="24"/>
          <w:szCs w:val="24"/>
        </w:rPr>
        <w:t>ý</w:t>
      </w:r>
      <w:r w:rsidRPr="008F5270">
        <w:rPr>
          <w:rFonts w:ascii="Times New Roman" w:hAnsi="Times New Roman"/>
          <w:sz w:val="24"/>
          <w:szCs w:val="24"/>
        </w:rPr>
        <w:t xml:space="preserve"> viesť evidenciu</w:t>
      </w:r>
      <w:r>
        <w:rPr>
          <w:rFonts w:ascii="Times New Roman" w:hAnsi="Times New Roman"/>
          <w:sz w:val="24"/>
          <w:szCs w:val="24"/>
        </w:rPr>
        <w:t>.</w:t>
      </w:r>
    </w:p>
    <w:p w14:paraId="2C3B3A1A" w14:textId="77777777" w:rsidR="00016ACD" w:rsidRDefault="00016ACD" w:rsidP="00016ACD">
      <w:pPr>
        <w:spacing w:after="0"/>
        <w:jc w:val="both"/>
        <w:rPr>
          <w:rFonts w:ascii="Times New Roman" w:hAnsi="Times New Roman" w:cs="Times New Roman"/>
          <w:sz w:val="24"/>
          <w:szCs w:val="24"/>
          <w:shd w:val="clear" w:color="auto" w:fill="FFFFFF"/>
        </w:rPr>
      </w:pPr>
    </w:p>
    <w:p w14:paraId="7730D268" w14:textId="34928D82" w:rsidR="00016ACD" w:rsidRPr="008E4A1C" w:rsidRDefault="00016ACD" w:rsidP="00016ACD">
      <w:pPr>
        <w:jc w:val="both"/>
        <w:rPr>
          <w:rFonts w:ascii="Times New Roman" w:hAnsi="Times New Roman" w:cs="Times New Roman"/>
          <w:color w:val="000000"/>
          <w:sz w:val="24"/>
          <w:szCs w:val="24"/>
        </w:rPr>
      </w:pPr>
      <w:r w:rsidRPr="00DE25ED">
        <w:rPr>
          <w:rFonts w:ascii="Times New Roman" w:hAnsi="Times New Roman" w:cs="Times New Roman"/>
          <w:sz w:val="24"/>
          <w:szCs w:val="24"/>
          <w:shd w:val="clear" w:color="auto" w:fill="FFFFFF"/>
        </w:rPr>
        <w:t xml:space="preserve">Predmetná regulácia pre dotknuté subjekty predstavuje administratívny vplyv. </w:t>
      </w:r>
      <w:r w:rsidRPr="003B75A5">
        <w:rPr>
          <w:rFonts w:ascii="Times New Roman" w:hAnsi="Times New Roman" w:cs="Times New Roman"/>
          <w:sz w:val="24"/>
          <w:szCs w:val="24"/>
          <w:lang w:eastAsia="sk-SK"/>
        </w:rPr>
        <w:t>Počet dotknutých subjektov</w:t>
      </w:r>
      <w:r w:rsidR="00771452">
        <w:rPr>
          <w:rFonts w:ascii="Times New Roman" w:hAnsi="Times New Roman" w:cs="Times New Roman"/>
          <w:sz w:val="24"/>
          <w:szCs w:val="24"/>
          <w:lang w:eastAsia="sk-SK"/>
        </w:rPr>
        <w:t xml:space="preserve"> 70 (výpočet v regulácii č. 2)</w:t>
      </w:r>
      <w:r w:rsidRPr="00DE25ED">
        <w:rPr>
          <w:rFonts w:ascii="Times New Roman" w:hAnsi="Times New Roman" w:cs="Times New Roman"/>
          <w:sz w:val="24"/>
          <w:szCs w:val="24"/>
          <w:shd w:val="clear" w:color="auto" w:fill="FFFFFF"/>
        </w:rPr>
        <w:t xml:space="preserve">. Náklady regulácie boli určené ako administratívne. Pri kvantifikácii bol zvolený postup na základe alternatívy č. 2. Frekvencia plnenia bola určená </w:t>
      </w:r>
      <w:r>
        <w:rPr>
          <w:rFonts w:ascii="Times New Roman" w:hAnsi="Times New Roman" w:cs="Times New Roman"/>
          <w:sz w:val="24"/>
          <w:szCs w:val="24"/>
          <w:shd w:val="clear" w:color="auto" w:fill="FFFFFF"/>
        </w:rPr>
        <w:t>mesačne</w:t>
      </w:r>
      <w:r w:rsidRPr="00DE25ED">
        <w:rPr>
          <w:rFonts w:ascii="Times New Roman" w:hAnsi="Times New Roman" w:cs="Times New Roman"/>
          <w:sz w:val="24"/>
          <w:szCs w:val="24"/>
          <w:shd w:val="clear" w:color="auto" w:fill="FFFFFF"/>
        </w:rPr>
        <w:t xml:space="preserve"> pri od</w:t>
      </w:r>
      <w:r>
        <w:rPr>
          <w:rFonts w:ascii="Times New Roman" w:hAnsi="Times New Roman" w:cs="Times New Roman"/>
          <w:sz w:val="24"/>
          <w:szCs w:val="24"/>
          <w:shd w:val="clear" w:color="auto" w:fill="FFFFFF"/>
        </w:rPr>
        <w:t xml:space="preserve">hadovanom počte subjektov, </w:t>
      </w:r>
      <w:r>
        <w:rPr>
          <w:rFonts w:ascii="Times New Roman" w:hAnsi="Times New Roman" w:cs="Times New Roman"/>
          <w:sz w:val="24"/>
          <w:szCs w:val="24"/>
        </w:rPr>
        <w:t>ktoré si budú musieť plniť evidenčné povinnosti</w:t>
      </w:r>
      <w:r>
        <w:rPr>
          <w:rFonts w:ascii="Times New Roman" w:hAnsi="Times New Roman" w:cs="Times New Roman"/>
          <w:sz w:val="24"/>
          <w:szCs w:val="24"/>
          <w:shd w:val="clear" w:color="auto" w:fill="FFFFFF"/>
        </w:rPr>
        <w:t>.</w:t>
      </w:r>
      <w:r w:rsidRPr="00DE25ED">
        <w:rPr>
          <w:rFonts w:ascii="Times New Roman" w:hAnsi="Times New Roman" w:cs="Times New Roman"/>
          <w:sz w:val="24"/>
          <w:szCs w:val="24"/>
          <w:shd w:val="clear" w:color="auto" w:fill="FFFFFF"/>
        </w:rPr>
        <w:t xml:space="preserve"> Na základe </w:t>
      </w:r>
      <w:r w:rsidRPr="00771452">
        <w:rPr>
          <w:rFonts w:ascii="Times New Roman" w:hAnsi="Times New Roman" w:cs="Times New Roman"/>
          <w:sz w:val="24"/>
          <w:szCs w:val="24"/>
          <w:shd w:val="clear" w:color="auto" w:fill="FFFFFF"/>
        </w:rPr>
        <w:t xml:space="preserve">výpočtu Kalkulačky nákladov na podnikateľské prostredie sa v súvislosti s touto reguláciou predpokladá suma administratívnych nákladov na podnikateľské prostredie (IN) vo výške </w:t>
      </w:r>
      <w:r w:rsidR="00771452" w:rsidRPr="00771452">
        <w:rPr>
          <w:rFonts w:ascii="Times New Roman" w:hAnsi="Times New Roman" w:cs="Times New Roman"/>
          <w:sz w:val="24"/>
          <w:szCs w:val="24"/>
          <w:shd w:val="clear" w:color="auto" w:fill="FFFFFF"/>
        </w:rPr>
        <w:t>5 113</w:t>
      </w:r>
      <w:r w:rsidRPr="00771452">
        <w:rPr>
          <w:rFonts w:ascii="Times New Roman" w:hAnsi="Times New Roman" w:cs="Times New Roman"/>
          <w:sz w:val="24"/>
          <w:szCs w:val="24"/>
          <w:shd w:val="clear" w:color="auto" w:fill="FFFFFF"/>
        </w:rPr>
        <w:t xml:space="preserve"> Eur.</w:t>
      </w:r>
    </w:p>
    <w:p w14:paraId="3005BA43" w14:textId="200124A9" w:rsidR="00DE3CC6" w:rsidRPr="008E4A1C" w:rsidRDefault="00DE3CC6" w:rsidP="00054C41">
      <w:pPr>
        <w:jc w:val="both"/>
        <w:rPr>
          <w:rFonts w:ascii="Times New Roman" w:hAnsi="Times New Roman" w:cs="Times New Roman"/>
          <w:b/>
          <w:color w:val="000000"/>
          <w:sz w:val="24"/>
          <w:szCs w:val="24"/>
        </w:rPr>
      </w:pPr>
      <w:r w:rsidRPr="008E4A1C">
        <w:rPr>
          <w:rFonts w:ascii="Times New Roman" w:hAnsi="Times New Roman" w:cs="Times New Roman"/>
          <w:b/>
          <w:color w:val="000000"/>
          <w:sz w:val="24"/>
          <w:szCs w:val="24"/>
        </w:rPr>
        <w:t>7. Povinnosť označovať výrobok súvisiaci s tabakovými výrobkami kontrolnou známkou</w:t>
      </w:r>
    </w:p>
    <w:p w14:paraId="31F7EE5E" w14:textId="337AA762" w:rsidR="00016ACD" w:rsidRDefault="00016ACD" w:rsidP="00016ACD">
      <w:pPr>
        <w:spacing w:after="0"/>
        <w:jc w:val="both"/>
        <w:rPr>
          <w:rFonts w:ascii="Times New Roman" w:hAnsi="Times New Roman"/>
          <w:sz w:val="24"/>
          <w:szCs w:val="24"/>
        </w:rPr>
      </w:pPr>
      <w:r w:rsidRPr="00F418A7">
        <w:rPr>
          <w:rFonts w:ascii="Times New Roman" w:hAnsi="Times New Roman" w:cs="Times New Roman"/>
          <w:sz w:val="24"/>
          <w:szCs w:val="24"/>
          <w:shd w:val="clear" w:color="auto" w:fill="FFFFFF"/>
        </w:rPr>
        <w:t xml:space="preserve">Regulácia dotknutým subjektom zvyšuje náklady. </w:t>
      </w:r>
      <w:r>
        <w:rPr>
          <w:rFonts w:ascii="Times New Roman" w:hAnsi="Times New Roman"/>
          <w:sz w:val="24"/>
          <w:szCs w:val="24"/>
        </w:rPr>
        <w:t>ITV</w:t>
      </w:r>
      <w:r w:rsidRPr="008F5270">
        <w:rPr>
          <w:rFonts w:ascii="Times New Roman" w:hAnsi="Times New Roman"/>
          <w:sz w:val="24"/>
          <w:szCs w:val="24"/>
        </w:rPr>
        <w:t xml:space="preserve"> možno do daňového voľného obehu uviesť, len ak je označený kontrolnou známkou, na ktorej je uvedený znak „ITV“.</w:t>
      </w:r>
    </w:p>
    <w:p w14:paraId="5CBB3D4B" w14:textId="77777777" w:rsidR="00016ACD" w:rsidRDefault="00016ACD" w:rsidP="00016ACD">
      <w:pPr>
        <w:spacing w:after="0"/>
        <w:jc w:val="both"/>
        <w:rPr>
          <w:rFonts w:ascii="Times New Roman" w:hAnsi="Times New Roman" w:cs="Times New Roman"/>
          <w:sz w:val="24"/>
          <w:szCs w:val="24"/>
          <w:shd w:val="clear" w:color="auto" w:fill="FFFFFF"/>
        </w:rPr>
      </w:pPr>
    </w:p>
    <w:p w14:paraId="0F8069D0" w14:textId="0774A4D8" w:rsidR="00016ACD" w:rsidRPr="008E4A1C" w:rsidRDefault="00016ACD" w:rsidP="00016ACD">
      <w:pPr>
        <w:jc w:val="both"/>
        <w:rPr>
          <w:rFonts w:ascii="Times New Roman" w:hAnsi="Times New Roman" w:cs="Times New Roman"/>
          <w:color w:val="000000"/>
          <w:sz w:val="24"/>
          <w:szCs w:val="24"/>
        </w:rPr>
      </w:pPr>
      <w:r w:rsidRPr="00DE25ED">
        <w:rPr>
          <w:rFonts w:ascii="Times New Roman" w:hAnsi="Times New Roman" w:cs="Times New Roman"/>
          <w:sz w:val="24"/>
          <w:szCs w:val="24"/>
          <w:shd w:val="clear" w:color="auto" w:fill="FFFFFF"/>
        </w:rPr>
        <w:t xml:space="preserve">Predmetná regulácia pre dotknuté subjekty predstavuje administratívny vplyv. </w:t>
      </w:r>
      <w:r w:rsidRPr="003B75A5">
        <w:rPr>
          <w:rFonts w:ascii="Times New Roman" w:hAnsi="Times New Roman" w:cs="Times New Roman"/>
          <w:sz w:val="24"/>
          <w:szCs w:val="24"/>
          <w:lang w:eastAsia="sk-SK"/>
        </w:rPr>
        <w:t>Počet dotknutých subjektov</w:t>
      </w:r>
      <w:r>
        <w:rPr>
          <w:rFonts w:ascii="Times New Roman" w:hAnsi="Times New Roman" w:cs="Times New Roman"/>
          <w:sz w:val="24"/>
          <w:szCs w:val="24"/>
          <w:lang w:eastAsia="sk-SK"/>
        </w:rPr>
        <w:t xml:space="preserve"> </w:t>
      </w:r>
      <w:r w:rsidR="00771452">
        <w:rPr>
          <w:rFonts w:ascii="Times New Roman" w:hAnsi="Times New Roman" w:cs="Times New Roman"/>
          <w:sz w:val="24"/>
          <w:szCs w:val="24"/>
          <w:lang w:eastAsia="sk-SK"/>
        </w:rPr>
        <w:t>70 (výpočet v regulácii č. 2)</w:t>
      </w:r>
      <w:r w:rsidRPr="00DE25ED">
        <w:rPr>
          <w:rFonts w:ascii="Times New Roman" w:hAnsi="Times New Roman" w:cs="Times New Roman"/>
          <w:sz w:val="24"/>
          <w:szCs w:val="24"/>
          <w:shd w:val="clear" w:color="auto" w:fill="FFFFFF"/>
        </w:rPr>
        <w:t xml:space="preserve">. Náklady regulácie boli určené ako administratívne. Pri kvantifikácii bol zvolený postup na základe alternatívy č. 2. Frekvencia plnenia bola určená </w:t>
      </w:r>
      <w:r>
        <w:rPr>
          <w:rFonts w:ascii="Times New Roman" w:hAnsi="Times New Roman" w:cs="Times New Roman"/>
          <w:sz w:val="24"/>
          <w:szCs w:val="24"/>
          <w:shd w:val="clear" w:color="auto" w:fill="FFFFFF"/>
        </w:rPr>
        <w:t>nepravidelne</w:t>
      </w:r>
      <w:r w:rsidRPr="00DE25ED">
        <w:rPr>
          <w:rFonts w:ascii="Times New Roman" w:hAnsi="Times New Roman" w:cs="Times New Roman"/>
          <w:sz w:val="24"/>
          <w:szCs w:val="24"/>
          <w:shd w:val="clear" w:color="auto" w:fill="FFFFFF"/>
        </w:rPr>
        <w:t xml:space="preserve"> pri od</w:t>
      </w:r>
      <w:r>
        <w:rPr>
          <w:rFonts w:ascii="Times New Roman" w:hAnsi="Times New Roman" w:cs="Times New Roman"/>
          <w:sz w:val="24"/>
          <w:szCs w:val="24"/>
          <w:shd w:val="clear" w:color="auto" w:fill="FFFFFF"/>
        </w:rPr>
        <w:t xml:space="preserve">hadovanom počte subjektov, </w:t>
      </w:r>
      <w:r>
        <w:rPr>
          <w:rFonts w:ascii="Times New Roman" w:hAnsi="Times New Roman" w:cs="Times New Roman"/>
          <w:sz w:val="24"/>
          <w:szCs w:val="24"/>
        </w:rPr>
        <w:t>ktoré budú musieť označovať ITV kontrolnou známkou, ak ho budú chcieť uviesť do daňového voľného obehu</w:t>
      </w:r>
      <w:r>
        <w:rPr>
          <w:rFonts w:ascii="Times New Roman" w:hAnsi="Times New Roman" w:cs="Times New Roman"/>
          <w:sz w:val="24"/>
          <w:szCs w:val="24"/>
          <w:shd w:val="clear" w:color="auto" w:fill="FFFFFF"/>
        </w:rPr>
        <w:t>.</w:t>
      </w:r>
      <w:r w:rsidRPr="00DE25ED">
        <w:rPr>
          <w:rFonts w:ascii="Times New Roman" w:hAnsi="Times New Roman" w:cs="Times New Roman"/>
          <w:sz w:val="24"/>
          <w:szCs w:val="24"/>
          <w:shd w:val="clear" w:color="auto" w:fill="FFFFFF"/>
        </w:rPr>
        <w:t xml:space="preserve"> Na základe výpočtu Kalkulačky nákladov na podnikateľské prostredie sa v súvislosti s touto reguláciou predpokladá </w:t>
      </w:r>
      <w:r>
        <w:rPr>
          <w:rFonts w:ascii="Times New Roman" w:hAnsi="Times New Roman" w:cs="Times New Roman"/>
          <w:sz w:val="24"/>
          <w:szCs w:val="24"/>
          <w:shd w:val="clear" w:color="auto" w:fill="FFFFFF"/>
        </w:rPr>
        <w:t>suma</w:t>
      </w:r>
      <w:r w:rsidRPr="00DE25ED">
        <w:rPr>
          <w:rFonts w:ascii="Times New Roman" w:hAnsi="Times New Roman" w:cs="Times New Roman"/>
          <w:sz w:val="24"/>
          <w:szCs w:val="24"/>
          <w:shd w:val="clear" w:color="auto" w:fill="FFFFFF"/>
        </w:rPr>
        <w:t xml:space="preserve"> administratívnych nákladov na podnikateľské prostredie (IN) vo výške </w:t>
      </w:r>
      <w:r w:rsidR="00771452">
        <w:rPr>
          <w:rFonts w:ascii="Times New Roman" w:hAnsi="Times New Roman" w:cs="Times New Roman"/>
          <w:sz w:val="24"/>
          <w:szCs w:val="24"/>
          <w:shd w:val="clear" w:color="auto" w:fill="FFFFFF"/>
        </w:rPr>
        <w:t>5 964</w:t>
      </w:r>
      <w:r w:rsidRPr="00DE25ED">
        <w:rPr>
          <w:rFonts w:ascii="Times New Roman" w:hAnsi="Times New Roman" w:cs="Times New Roman"/>
          <w:sz w:val="24"/>
          <w:szCs w:val="24"/>
          <w:shd w:val="clear" w:color="auto" w:fill="FFFFFF"/>
        </w:rPr>
        <w:t xml:space="preserve"> Eur.</w:t>
      </w:r>
    </w:p>
    <w:p w14:paraId="7C3A4660" w14:textId="2B6ABC8D" w:rsidR="00DE3CC6" w:rsidRPr="008E4A1C" w:rsidRDefault="00DE3CC6" w:rsidP="00054C41">
      <w:pPr>
        <w:jc w:val="both"/>
        <w:rPr>
          <w:rFonts w:ascii="Times New Roman" w:hAnsi="Times New Roman" w:cs="Times New Roman"/>
          <w:b/>
          <w:color w:val="000000"/>
          <w:sz w:val="24"/>
          <w:szCs w:val="24"/>
        </w:rPr>
      </w:pPr>
      <w:r w:rsidRPr="008E4A1C">
        <w:rPr>
          <w:rFonts w:ascii="Times New Roman" w:hAnsi="Times New Roman" w:cs="Times New Roman"/>
          <w:b/>
          <w:color w:val="000000"/>
          <w:sz w:val="24"/>
          <w:szCs w:val="24"/>
        </w:rPr>
        <w:t>8. Oboznámenie sa s novými povinnosťami - obchodník a</w:t>
      </w:r>
      <w:r w:rsidR="00DE3708" w:rsidRPr="008E4A1C">
        <w:rPr>
          <w:rFonts w:ascii="Times New Roman" w:hAnsi="Times New Roman" w:cs="Times New Roman"/>
          <w:b/>
          <w:color w:val="000000"/>
          <w:sz w:val="24"/>
          <w:szCs w:val="24"/>
        </w:rPr>
        <w:t> </w:t>
      </w:r>
      <w:r w:rsidRPr="008E4A1C">
        <w:rPr>
          <w:rFonts w:ascii="Times New Roman" w:hAnsi="Times New Roman" w:cs="Times New Roman"/>
          <w:b/>
          <w:color w:val="000000"/>
          <w:sz w:val="24"/>
          <w:szCs w:val="24"/>
        </w:rPr>
        <w:t>distribútor</w:t>
      </w:r>
    </w:p>
    <w:p w14:paraId="648065A6" w14:textId="5552CB3B" w:rsidR="00DE3708" w:rsidRPr="002D67B6" w:rsidRDefault="00DE3708" w:rsidP="00DE3708">
      <w:pPr>
        <w:spacing w:after="0"/>
        <w:jc w:val="both"/>
        <w:rPr>
          <w:rFonts w:ascii="Times New Roman" w:hAnsi="Times New Roman" w:cs="Times New Roman"/>
          <w:sz w:val="24"/>
          <w:szCs w:val="24"/>
        </w:rPr>
      </w:pPr>
      <w:r>
        <w:rPr>
          <w:rFonts w:ascii="Times New Roman" w:hAnsi="Times New Roman" w:cs="Times New Roman"/>
          <w:sz w:val="24"/>
          <w:szCs w:val="24"/>
          <w:shd w:val="clear" w:color="auto" w:fill="FFFFFF"/>
        </w:rPr>
        <w:t>Navrhovaná r</w:t>
      </w:r>
      <w:r w:rsidRPr="00F418A7">
        <w:rPr>
          <w:rFonts w:ascii="Times New Roman" w:hAnsi="Times New Roman" w:cs="Times New Roman"/>
          <w:sz w:val="24"/>
          <w:szCs w:val="24"/>
          <w:shd w:val="clear" w:color="auto" w:fill="FFFFFF"/>
        </w:rPr>
        <w:t>egulácia dotknutým subjektom zvyšuje náklady.</w:t>
      </w:r>
      <w:r>
        <w:rPr>
          <w:rFonts w:ascii="Times New Roman" w:hAnsi="Times New Roman" w:cs="Times New Roman"/>
          <w:sz w:val="24"/>
          <w:szCs w:val="24"/>
          <w:shd w:val="clear" w:color="auto" w:fill="FFFFFF"/>
        </w:rPr>
        <w:t xml:space="preserve"> </w:t>
      </w:r>
      <w:r w:rsidRPr="00F906F4">
        <w:rPr>
          <w:rFonts w:ascii="Times New Roman" w:hAnsi="Times New Roman" w:cs="Times New Roman"/>
          <w:sz w:val="24"/>
          <w:szCs w:val="24"/>
        </w:rPr>
        <w:t xml:space="preserve">Primárny dôvodom vypracovania a predloženia návrhu zákona je </w:t>
      </w:r>
      <w:r>
        <w:rPr>
          <w:rFonts w:ascii="Times New Roman" w:hAnsi="Times New Roman" w:cs="Times New Roman"/>
          <w:sz w:val="24"/>
          <w:szCs w:val="24"/>
        </w:rPr>
        <w:t xml:space="preserve">úprava definície bezdymového tabakového výrobku o šnupavý </w:t>
      </w:r>
      <w:r w:rsidR="000377D9">
        <w:rPr>
          <w:rFonts w:ascii="Times New Roman" w:hAnsi="Times New Roman" w:cs="Times New Roman"/>
          <w:sz w:val="24"/>
          <w:szCs w:val="24"/>
        </w:rPr>
        <w:t xml:space="preserve"> tabak </w:t>
      </w:r>
      <w:r>
        <w:rPr>
          <w:rFonts w:ascii="Times New Roman" w:hAnsi="Times New Roman" w:cs="Times New Roman"/>
          <w:sz w:val="24"/>
          <w:szCs w:val="24"/>
        </w:rPr>
        <w:t>a žuvací tabak a výrobky súvisiace s tabakovými výrobkami.</w:t>
      </w:r>
      <w:r w:rsidRPr="002D67B6">
        <w:rPr>
          <w:rFonts w:ascii="Times New Roman" w:hAnsi="Times New Roman" w:cs="Times New Roman"/>
          <w:sz w:val="24"/>
          <w:szCs w:val="24"/>
        </w:rPr>
        <w:t xml:space="preserve"> Navrhovaná </w:t>
      </w:r>
      <w:r>
        <w:rPr>
          <w:rFonts w:ascii="Times New Roman" w:hAnsi="Times New Roman" w:cs="Times New Roman"/>
          <w:sz w:val="24"/>
          <w:szCs w:val="24"/>
        </w:rPr>
        <w:t xml:space="preserve">úprava </w:t>
      </w:r>
      <w:r w:rsidRPr="002D67B6">
        <w:rPr>
          <w:rFonts w:ascii="Times New Roman" w:hAnsi="Times New Roman" w:cs="Times New Roman"/>
          <w:sz w:val="24"/>
          <w:szCs w:val="24"/>
        </w:rPr>
        <w:t>bude predstavovať negatívny vplyv na podnikateľské prostredie, ktorý je možné kvantifikovať najmä s ohľadom na administratívne povinnosti vyplývajúce z návrhu zákona.</w:t>
      </w:r>
    </w:p>
    <w:p w14:paraId="384627AF" w14:textId="6CB95829" w:rsidR="00DE3708" w:rsidRDefault="00DE3708" w:rsidP="00C6100A">
      <w:pPr>
        <w:spacing w:after="0"/>
        <w:jc w:val="both"/>
        <w:rPr>
          <w:rFonts w:ascii="Times New Roman" w:hAnsi="Times New Roman" w:cs="Times New Roman"/>
          <w:color w:val="000000"/>
          <w:sz w:val="24"/>
          <w:szCs w:val="24"/>
        </w:rPr>
      </w:pPr>
    </w:p>
    <w:p w14:paraId="1D781934" w14:textId="233095BF" w:rsidR="001141BE" w:rsidRPr="00E01588" w:rsidRDefault="001141BE" w:rsidP="00054C41">
      <w:pPr>
        <w:jc w:val="both"/>
        <w:rPr>
          <w:rFonts w:ascii="Times New Roman" w:hAnsi="Times New Roman" w:cs="Times New Roman"/>
          <w:color w:val="000000"/>
          <w:sz w:val="24"/>
          <w:szCs w:val="24"/>
        </w:rPr>
      </w:pPr>
      <w:r w:rsidRPr="003B75A5">
        <w:rPr>
          <w:rFonts w:ascii="Times New Roman" w:hAnsi="Times New Roman" w:cs="Times New Roman"/>
          <w:sz w:val="24"/>
          <w:szCs w:val="24"/>
        </w:rPr>
        <w:t>Predmetná regulácia pre dotknuté subjekty predstavuje administratívny vplyv.</w:t>
      </w:r>
      <w:r w:rsidR="00C6100A">
        <w:rPr>
          <w:rFonts w:ascii="Times New Roman" w:hAnsi="Times New Roman" w:cs="Times New Roman"/>
          <w:sz w:val="24"/>
          <w:szCs w:val="24"/>
        </w:rPr>
        <w:t xml:space="preserve"> </w:t>
      </w:r>
      <w:r w:rsidR="00C6100A" w:rsidRPr="003B75A5">
        <w:rPr>
          <w:rFonts w:ascii="Times New Roman" w:hAnsi="Times New Roman" w:cs="Times New Roman"/>
          <w:sz w:val="24"/>
          <w:szCs w:val="24"/>
          <w:lang w:eastAsia="sk-SK"/>
        </w:rPr>
        <w:t>Počet dotknutých subjektov</w:t>
      </w:r>
      <w:r w:rsidR="00C6100A">
        <w:rPr>
          <w:rFonts w:ascii="Times New Roman" w:hAnsi="Times New Roman" w:cs="Times New Roman"/>
          <w:sz w:val="24"/>
          <w:szCs w:val="24"/>
          <w:lang w:eastAsia="sk-SK"/>
        </w:rPr>
        <w:t xml:space="preserve"> </w:t>
      </w:r>
      <w:r w:rsidR="00771452">
        <w:rPr>
          <w:rFonts w:ascii="Times New Roman" w:hAnsi="Times New Roman" w:cs="Times New Roman"/>
          <w:sz w:val="24"/>
          <w:szCs w:val="24"/>
          <w:lang w:eastAsia="sk-SK"/>
        </w:rPr>
        <w:t>450 (výpočet v regulácii č. 1)</w:t>
      </w:r>
      <w:r>
        <w:rPr>
          <w:rFonts w:ascii="Times New Roman" w:hAnsi="Times New Roman" w:cs="Times New Roman"/>
          <w:sz w:val="24"/>
          <w:szCs w:val="24"/>
        </w:rPr>
        <w:t xml:space="preserve"> </w:t>
      </w:r>
      <w:r w:rsidRPr="003B75A5">
        <w:rPr>
          <w:rFonts w:ascii="Times New Roman" w:hAnsi="Times New Roman" w:cs="Times New Roman"/>
          <w:sz w:val="24"/>
          <w:szCs w:val="24"/>
        </w:rPr>
        <w:t xml:space="preserve">Náklady regulácie boli určené ako administratívne. Pri kvantifikácii bol zvolený postup na základe alternatívy č. 2. Frekvencia plnenia bola určená nepravidelne pri odhadovanom počte subjektov, ktorí sa budú oboznamovať s povinnosťami upravenými v návrhu zákona. Na základe výpočtu Kalkulačky nákladov na podnikateľské prostredie sa v súvislosti s touto reguláciou predpokladá </w:t>
      </w:r>
      <w:r>
        <w:rPr>
          <w:rFonts w:ascii="Times New Roman" w:hAnsi="Times New Roman" w:cs="Times New Roman"/>
          <w:sz w:val="24"/>
          <w:szCs w:val="24"/>
        </w:rPr>
        <w:t>suma</w:t>
      </w:r>
      <w:r w:rsidRPr="003B75A5">
        <w:rPr>
          <w:rFonts w:ascii="Times New Roman" w:hAnsi="Times New Roman" w:cs="Times New Roman"/>
          <w:sz w:val="24"/>
          <w:szCs w:val="24"/>
        </w:rPr>
        <w:t xml:space="preserve"> administratívnych nákladov na podnikateľské prostredie (IN) vo výške</w:t>
      </w:r>
      <w:r>
        <w:rPr>
          <w:rFonts w:ascii="Times New Roman" w:hAnsi="Times New Roman" w:cs="Times New Roman"/>
          <w:sz w:val="24"/>
          <w:szCs w:val="24"/>
        </w:rPr>
        <w:t xml:space="preserve"> </w:t>
      </w:r>
      <w:r w:rsidR="00771452">
        <w:rPr>
          <w:rFonts w:ascii="Times New Roman" w:hAnsi="Times New Roman" w:cs="Times New Roman"/>
          <w:sz w:val="24"/>
          <w:szCs w:val="24"/>
        </w:rPr>
        <w:t>24 650</w:t>
      </w:r>
      <w:r w:rsidRPr="003B75A5">
        <w:rPr>
          <w:rFonts w:ascii="Times New Roman" w:hAnsi="Times New Roman" w:cs="Times New Roman"/>
          <w:sz w:val="24"/>
          <w:szCs w:val="24"/>
        </w:rPr>
        <w:t xml:space="preserve"> Eur.</w:t>
      </w:r>
    </w:p>
    <w:p w14:paraId="4DA7BDAE" w14:textId="7F580F8A" w:rsidR="00DE3CC6" w:rsidRPr="008E4A1C" w:rsidRDefault="00DE3CC6" w:rsidP="00054C41">
      <w:pPr>
        <w:jc w:val="both"/>
        <w:rPr>
          <w:rFonts w:ascii="Times New Roman" w:hAnsi="Times New Roman" w:cs="Times New Roman"/>
          <w:b/>
          <w:sz w:val="24"/>
          <w:szCs w:val="24"/>
        </w:rPr>
      </w:pPr>
      <w:r w:rsidRPr="008E4A1C">
        <w:rPr>
          <w:rFonts w:ascii="Times New Roman" w:hAnsi="Times New Roman" w:cs="Times New Roman"/>
          <w:b/>
          <w:color w:val="000000"/>
          <w:sz w:val="24"/>
          <w:szCs w:val="24"/>
        </w:rPr>
        <w:t>9. Žiadosť o vydanie povolenia na prijatie a dovoz bezdymového tabakového výrobku</w:t>
      </w:r>
    </w:p>
    <w:p w14:paraId="5CEA5F0B" w14:textId="03417C47" w:rsidR="00440A9C" w:rsidRPr="002D67B6" w:rsidRDefault="00440A9C" w:rsidP="00440A9C">
      <w:pPr>
        <w:spacing w:after="0"/>
        <w:jc w:val="both"/>
        <w:rPr>
          <w:rFonts w:ascii="Times New Roman" w:hAnsi="Times New Roman" w:cs="Times New Roman"/>
          <w:sz w:val="24"/>
          <w:szCs w:val="24"/>
        </w:rPr>
      </w:pPr>
      <w:r>
        <w:rPr>
          <w:rFonts w:ascii="Times New Roman" w:hAnsi="Times New Roman" w:cs="Times New Roman"/>
          <w:sz w:val="24"/>
          <w:szCs w:val="24"/>
          <w:shd w:val="clear" w:color="auto" w:fill="FFFFFF"/>
        </w:rPr>
        <w:lastRenderedPageBreak/>
        <w:t>Navrhovaná r</w:t>
      </w:r>
      <w:r w:rsidRPr="00F418A7">
        <w:rPr>
          <w:rFonts w:ascii="Times New Roman" w:hAnsi="Times New Roman" w:cs="Times New Roman"/>
          <w:sz w:val="24"/>
          <w:szCs w:val="24"/>
          <w:shd w:val="clear" w:color="auto" w:fill="FFFFFF"/>
        </w:rPr>
        <w:t xml:space="preserve">egulácia dotknutým subjektom </w:t>
      </w:r>
      <w:r>
        <w:rPr>
          <w:rFonts w:ascii="Times New Roman" w:hAnsi="Times New Roman" w:cs="Times New Roman"/>
          <w:sz w:val="24"/>
          <w:szCs w:val="24"/>
          <w:shd w:val="clear" w:color="auto" w:fill="FFFFFF"/>
        </w:rPr>
        <w:t>znižuje administratívne náklady súvisiace s opätovným podávaním žiadosti o vydanie povolenia na prijatie a dovoz BTV.</w:t>
      </w:r>
      <w:r w:rsidR="00470260">
        <w:rPr>
          <w:rFonts w:ascii="Times New Roman" w:hAnsi="Times New Roman" w:cs="Times New Roman"/>
          <w:sz w:val="24"/>
          <w:szCs w:val="24"/>
          <w:shd w:val="clear" w:color="auto" w:fill="FFFFFF"/>
        </w:rPr>
        <w:t xml:space="preserve"> O povolenie na obchodovanie alebo na distribúciu s BTV bude dotknutý subjekt podľa návrhu zákona žiadať iba jednorazovo.</w:t>
      </w:r>
    </w:p>
    <w:p w14:paraId="264D2275" w14:textId="77777777" w:rsidR="00440A9C" w:rsidRDefault="00440A9C" w:rsidP="00440A9C">
      <w:pPr>
        <w:spacing w:after="0"/>
        <w:jc w:val="both"/>
        <w:rPr>
          <w:rFonts w:ascii="Times New Roman" w:hAnsi="Times New Roman" w:cs="Times New Roman"/>
          <w:color w:val="000000"/>
          <w:sz w:val="24"/>
          <w:szCs w:val="24"/>
        </w:rPr>
      </w:pPr>
    </w:p>
    <w:p w14:paraId="782FA6D6" w14:textId="4BF4373C" w:rsidR="00440A9C" w:rsidRPr="0018404B" w:rsidRDefault="00440A9C" w:rsidP="00440A9C">
      <w:pPr>
        <w:jc w:val="both"/>
        <w:rPr>
          <w:rFonts w:ascii="Times New Roman" w:hAnsi="Times New Roman" w:cs="Times New Roman"/>
          <w:sz w:val="24"/>
          <w:szCs w:val="24"/>
        </w:rPr>
      </w:pPr>
      <w:r w:rsidRPr="003B75A5">
        <w:rPr>
          <w:rFonts w:ascii="Times New Roman" w:hAnsi="Times New Roman" w:cs="Times New Roman"/>
          <w:sz w:val="24"/>
          <w:szCs w:val="24"/>
        </w:rPr>
        <w:t>Predmetná regulácia pre dotknut</w:t>
      </w:r>
      <w:r w:rsidR="00470260">
        <w:rPr>
          <w:rFonts w:ascii="Times New Roman" w:hAnsi="Times New Roman" w:cs="Times New Roman"/>
          <w:sz w:val="24"/>
          <w:szCs w:val="24"/>
        </w:rPr>
        <w:t>ý subjekt</w:t>
      </w:r>
      <w:r w:rsidRPr="003B75A5">
        <w:rPr>
          <w:rFonts w:ascii="Times New Roman" w:hAnsi="Times New Roman" w:cs="Times New Roman"/>
          <w:sz w:val="24"/>
          <w:szCs w:val="24"/>
        </w:rPr>
        <w:t xml:space="preserve"> predstavuje</w:t>
      </w:r>
      <w:r w:rsidR="00470260">
        <w:rPr>
          <w:rFonts w:ascii="Times New Roman" w:hAnsi="Times New Roman" w:cs="Times New Roman"/>
          <w:sz w:val="24"/>
          <w:szCs w:val="24"/>
        </w:rPr>
        <w:t xml:space="preserve"> zníženie administratívneho</w:t>
      </w:r>
      <w:r w:rsidRPr="003B75A5">
        <w:rPr>
          <w:rFonts w:ascii="Times New Roman" w:hAnsi="Times New Roman" w:cs="Times New Roman"/>
          <w:sz w:val="24"/>
          <w:szCs w:val="24"/>
        </w:rPr>
        <w:t xml:space="preserve"> vplyv</w:t>
      </w:r>
      <w:r w:rsidR="00470260">
        <w:rPr>
          <w:rFonts w:ascii="Times New Roman" w:hAnsi="Times New Roman" w:cs="Times New Roman"/>
          <w:sz w:val="24"/>
          <w:szCs w:val="24"/>
        </w:rPr>
        <w:t>u</w:t>
      </w:r>
      <w:r w:rsidRPr="003B75A5">
        <w:rPr>
          <w:rFonts w:ascii="Times New Roman" w:hAnsi="Times New Roman" w:cs="Times New Roman"/>
          <w:sz w:val="24"/>
          <w:szCs w:val="24"/>
        </w:rPr>
        <w:t>.</w:t>
      </w:r>
      <w:r w:rsidR="00470260">
        <w:rPr>
          <w:rFonts w:ascii="Times New Roman" w:hAnsi="Times New Roman" w:cs="Times New Roman"/>
          <w:sz w:val="24"/>
          <w:szCs w:val="24"/>
        </w:rPr>
        <w:t xml:space="preserve"> Na základe údajov z Inštitútu finančnej politiky sa</w:t>
      </w:r>
      <w:r>
        <w:rPr>
          <w:rFonts w:ascii="Times New Roman" w:hAnsi="Times New Roman" w:cs="Times New Roman"/>
          <w:sz w:val="24"/>
          <w:szCs w:val="24"/>
        </w:rPr>
        <w:t xml:space="preserve"> </w:t>
      </w:r>
      <w:r w:rsidR="00470260">
        <w:rPr>
          <w:rFonts w:ascii="Times New Roman" w:hAnsi="Times New Roman" w:cs="Times New Roman"/>
          <w:sz w:val="24"/>
          <w:szCs w:val="24"/>
        </w:rPr>
        <w:t>r</w:t>
      </w:r>
      <w:r w:rsidR="00470260">
        <w:rPr>
          <w:rFonts w:ascii="Times New Roman" w:hAnsi="Times New Roman" w:cs="Times New Roman"/>
          <w:sz w:val="24"/>
          <w:szCs w:val="24"/>
          <w:lang w:eastAsia="sk-SK"/>
        </w:rPr>
        <w:t>egulácia týka iba jedného subjektu.</w:t>
      </w:r>
      <w:r>
        <w:rPr>
          <w:rFonts w:ascii="Times New Roman" w:hAnsi="Times New Roman" w:cs="Times New Roman"/>
          <w:sz w:val="24"/>
          <w:szCs w:val="24"/>
        </w:rPr>
        <w:t xml:space="preserve"> </w:t>
      </w:r>
      <w:r w:rsidRPr="003B75A5">
        <w:rPr>
          <w:rFonts w:ascii="Times New Roman" w:hAnsi="Times New Roman" w:cs="Times New Roman"/>
          <w:sz w:val="24"/>
          <w:szCs w:val="24"/>
        </w:rPr>
        <w:t>Pri kvantifikácii bol zvolený postup na základe alternatívy č. 2. Frekvencia plnenia bola určená nepravidelne. Na základe výpočtu Kalkulačky nákladov na podnikateľské prostredie sa v </w:t>
      </w:r>
      <w:r w:rsidRPr="0018404B">
        <w:rPr>
          <w:rFonts w:ascii="Times New Roman" w:hAnsi="Times New Roman" w:cs="Times New Roman"/>
          <w:sz w:val="24"/>
          <w:szCs w:val="24"/>
        </w:rPr>
        <w:t>súvislosti s touto reguláciou predpokladá</w:t>
      </w:r>
      <w:r w:rsidR="00FF6305" w:rsidRPr="0018404B">
        <w:rPr>
          <w:rFonts w:ascii="Times New Roman" w:hAnsi="Times New Roman" w:cs="Times New Roman"/>
          <w:sz w:val="24"/>
          <w:szCs w:val="24"/>
        </w:rPr>
        <w:t xml:space="preserve"> zníženie</w:t>
      </w:r>
      <w:r w:rsidRPr="0018404B">
        <w:rPr>
          <w:rFonts w:ascii="Times New Roman" w:hAnsi="Times New Roman" w:cs="Times New Roman"/>
          <w:sz w:val="24"/>
          <w:szCs w:val="24"/>
        </w:rPr>
        <w:t xml:space="preserve"> sum</w:t>
      </w:r>
      <w:r w:rsidR="00FF6305" w:rsidRPr="0018404B">
        <w:rPr>
          <w:rFonts w:ascii="Times New Roman" w:hAnsi="Times New Roman" w:cs="Times New Roman"/>
          <w:sz w:val="24"/>
          <w:szCs w:val="24"/>
        </w:rPr>
        <w:t>y</w:t>
      </w:r>
      <w:r w:rsidRPr="0018404B">
        <w:rPr>
          <w:rFonts w:ascii="Times New Roman" w:hAnsi="Times New Roman" w:cs="Times New Roman"/>
          <w:sz w:val="24"/>
          <w:szCs w:val="24"/>
        </w:rPr>
        <w:t xml:space="preserve"> administratívnych náklado</w:t>
      </w:r>
      <w:r w:rsidR="00FF6305" w:rsidRPr="0018404B">
        <w:rPr>
          <w:rFonts w:ascii="Times New Roman" w:hAnsi="Times New Roman" w:cs="Times New Roman"/>
          <w:sz w:val="24"/>
          <w:szCs w:val="24"/>
        </w:rPr>
        <w:t>v na podnikateľské prostredie (OUT</w:t>
      </w:r>
      <w:r w:rsidRPr="0018404B">
        <w:rPr>
          <w:rFonts w:ascii="Times New Roman" w:hAnsi="Times New Roman" w:cs="Times New Roman"/>
          <w:sz w:val="24"/>
          <w:szCs w:val="24"/>
        </w:rPr>
        <w:t xml:space="preserve">) vo výške </w:t>
      </w:r>
      <w:r w:rsidR="00FF6305" w:rsidRPr="0018404B">
        <w:rPr>
          <w:rFonts w:ascii="Times New Roman" w:hAnsi="Times New Roman" w:cs="Times New Roman"/>
          <w:sz w:val="24"/>
          <w:szCs w:val="24"/>
        </w:rPr>
        <w:t>584</w:t>
      </w:r>
      <w:r w:rsidRPr="0018404B">
        <w:rPr>
          <w:rFonts w:ascii="Times New Roman" w:hAnsi="Times New Roman" w:cs="Times New Roman"/>
          <w:sz w:val="24"/>
          <w:szCs w:val="24"/>
        </w:rPr>
        <w:t xml:space="preserve"> Eur.</w:t>
      </w:r>
    </w:p>
    <w:p w14:paraId="72F7C944" w14:textId="2EB7F203" w:rsidR="0018404B" w:rsidRPr="00CF123B" w:rsidRDefault="0018404B" w:rsidP="00440A9C">
      <w:pPr>
        <w:jc w:val="both"/>
        <w:rPr>
          <w:rFonts w:ascii="Times New Roman" w:hAnsi="Times New Roman" w:cs="Times New Roman"/>
          <w:b/>
          <w:sz w:val="24"/>
          <w:szCs w:val="24"/>
        </w:rPr>
      </w:pPr>
      <w:r w:rsidRPr="00CF123B">
        <w:rPr>
          <w:rFonts w:ascii="Times New Roman" w:hAnsi="Times New Roman" w:cs="Times New Roman"/>
          <w:b/>
          <w:sz w:val="24"/>
          <w:szCs w:val="24"/>
        </w:rPr>
        <w:t>10. Daňové priznani</w:t>
      </w:r>
      <w:r w:rsidR="00FA0CB7">
        <w:rPr>
          <w:rFonts w:ascii="Times New Roman" w:hAnsi="Times New Roman" w:cs="Times New Roman"/>
          <w:b/>
          <w:sz w:val="24"/>
          <w:szCs w:val="24"/>
        </w:rPr>
        <w:t>e platiteľa podľa § 19aa ods. 29</w:t>
      </w:r>
    </w:p>
    <w:p w14:paraId="7462A963" w14:textId="03ED14A6" w:rsidR="00CF123B" w:rsidRDefault="00CF123B" w:rsidP="00CF123B">
      <w:pPr>
        <w:spacing w:after="0"/>
        <w:jc w:val="both"/>
        <w:rPr>
          <w:rFonts w:ascii="Times New Roman" w:hAnsi="Times New Roman"/>
          <w:sz w:val="24"/>
          <w:szCs w:val="24"/>
        </w:rPr>
      </w:pPr>
      <w:r w:rsidRPr="00F418A7">
        <w:rPr>
          <w:rFonts w:ascii="Times New Roman" w:hAnsi="Times New Roman" w:cs="Times New Roman"/>
          <w:sz w:val="24"/>
          <w:szCs w:val="24"/>
          <w:shd w:val="clear" w:color="auto" w:fill="FFFFFF"/>
        </w:rPr>
        <w:t xml:space="preserve">Regulácia dotknutým subjektom zvyšuje náklady. </w:t>
      </w:r>
      <w:r w:rsidRPr="00AA4A98">
        <w:rPr>
          <w:rFonts w:ascii="Times New Roman" w:hAnsi="Times New Roman"/>
          <w:sz w:val="24"/>
          <w:szCs w:val="24"/>
        </w:rPr>
        <w:t>P</w:t>
      </w:r>
      <w:r>
        <w:rPr>
          <w:rFonts w:ascii="Times New Roman" w:hAnsi="Times New Roman"/>
          <w:sz w:val="24"/>
          <w:szCs w:val="24"/>
        </w:rPr>
        <w:t xml:space="preserve">latiteľ dane uvedený </w:t>
      </w:r>
      <w:r w:rsidRPr="00AA4A98">
        <w:rPr>
          <w:rFonts w:ascii="Times New Roman" w:hAnsi="Times New Roman"/>
          <w:sz w:val="24"/>
          <w:szCs w:val="24"/>
        </w:rPr>
        <w:t>je povinný podať colnému úradu daňové priznanie najneskôr do troch pracovných dní nasledujúcich po dni vzniku daňovej povinnosti a v rovnakej lehote zaplatiť da</w:t>
      </w:r>
      <w:bookmarkStart w:id="0" w:name="_GoBack"/>
      <w:bookmarkEnd w:id="0"/>
      <w:r w:rsidRPr="00AA4A98">
        <w:rPr>
          <w:rFonts w:ascii="Times New Roman" w:hAnsi="Times New Roman"/>
          <w:sz w:val="24"/>
          <w:szCs w:val="24"/>
        </w:rPr>
        <w:t>ň.</w:t>
      </w:r>
    </w:p>
    <w:p w14:paraId="080922AB" w14:textId="77777777" w:rsidR="00CF123B" w:rsidRDefault="00CF123B" w:rsidP="00CF123B">
      <w:pPr>
        <w:spacing w:after="0"/>
        <w:jc w:val="both"/>
        <w:rPr>
          <w:rFonts w:ascii="Times New Roman" w:hAnsi="Times New Roman" w:cs="Times New Roman"/>
          <w:sz w:val="24"/>
          <w:szCs w:val="24"/>
          <w:shd w:val="clear" w:color="auto" w:fill="FFFFFF"/>
        </w:rPr>
      </w:pPr>
    </w:p>
    <w:p w14:paraId="6183BC95" w14:textId="7929A4DA" w:rsidR="00CF123B" w:rsidRPr="008E4A1C" w:rsidRDefault="00CF123B" w:rsidP="00CF123B">
      <w:pPr>
        <w:jc w:val="both"/>
        <w:rPr>
          <w:rFonts w:ascii="Times New Roman" w:hAnsi="Times New Roman" w:cs="Times New Roman"/>
          <w:color w:val="000000"/>
          <w:sz w:val="24"/>
          <w:szCs w:val="24"/>
        </w:rPr>
      </w:pPr>
      <w:r w:rsidRPr="00DE25ED">
        <w:rPr>
          <w:rFonts w:ascii="Times New Roman" w:hAnsi="Times New Roman" w:cs="Times New Roman"/>
          <w:sz w:val="24"/>
          <w:szCs w:val="24"/>
          <w:shd w:val="clear" w:color="auto" w:fill="FFFFFF"/>
        </w:rPr>
        <w:t xml:space="preserve">Predmetná regulácia pre dotknuté subjekty predstavuje administratívny vplyv. </w:t>
      </w:r>
      <w:r w:rsidRPr="003B75A5">
        <w:rPr>
          <w:rFonts w:ascii="Times New Roman" w:hAnsi="Times New Roman" w:cs="Times New Roman"/>
          <w:sz w:val="24"/>
          <w:szCs w:val="24"/>
          <w:lang w:eastAsia="sk-SK"/>
        </w:rPr>
        <w:t>Počet dotknutých subjektov</w:t>
      </w:r>
      <w:r>
        <w:rPr>
          <w:rFonts w:ascii="Times New Roman" w:hAnsi="Times New Roman" w:cs="Times New Roman"/>
          <w:sz w:val="24"/>
          <w:szCs w:val="24"/>
          <w:lang w:eastAsia="sk-SK"/>
        </w:rPr>
        <w:t xml:space="preserve"> </w:t>
      </w:r>
      <w:r w:rsidR="00771452">
        <w:rPr>
          <w:rFonts w:ascii="Times New Roman" w:hAnsi="Times New Roman" w:cs="Times New Roman"/>
          <w:sz w:val="24"/>
          <w:szCs w:val="24"/>
          <w:lang w:eastAsia="sk-SK"/>
        </w:rPr>
        <w:t>70 (výpočet v regulácii č. 2)</w:t>
      </w:r>
      <w:r w:rsidRPr="00DE25ED">
        <w:rPr>
          <w:rFonts w:ascii="Times New Roman" w:hAnsi="Times New Roman" w:cs="Times New Roman"/>
          <w:sz w:val="24"/>
          <w:szCs w:val="24"/>
          <w:shd w:val="clear" w:color="auto" w:fill="FFFFFF"/>
        </w:rPr>
        <w:t xml:space="preserve">. Náklady regulácie boli určené ako administratívne. Pri kvantifikácii bol zvolený postup na základe alternatívy č. 2. Frekvencia plnenia bola určená </w:t>
      </w:r>
      <w:r>
        <w:rPr>
          <w:rFonts w:ascii="Times New Roman" w:hAnsi="Times New Roman" w:cs="Times New Roman"/>
          <w:sz w:val="24"/>
          <w:szCs w:val="24"/>
          <w:shd w:val="clear" w:color="auto" w:fill="FFFFFF"/>
        </w:rPr>
        <w:t>nepravidelne</w:t>
      </w:r>
      <w:r w:rsidRPr="00DE25ED">
        <w:rPr>
          <w:rFonts w:ascii="Times New Roman" w:hAnsi="Times New Roman" w:cs="Times New Roman"/>
          <w:sz w:val="24"/>
          <w:szCs w:val="24"/>
          <w:shd w:val="clear" w:color="auto" w:fill="FFFFFF"/>
        </w:rPr>
        <w:t xml:space="preserve"> pri od</w:t>
      </w:r>
      <w:r>
        <w:rPr>
          <w:rFonts w:ascii="Times New Roman" w:hAnsi="Times New Roman" w:cs="Times New Roman"/>
          <w:sz w:val="24"/>
          <w:szCs w:val="24"/>
          <w:shd w:val="clear" w:color="auto" w:fill="FFFFFF"/>
        </w:rPr>
        <w:t>hadovanom počte subjektov, ktoré budú musieť podať daňové priznanie.</w:t>
      </w:r>
      <w:r w:rsidRPr="00DE25ED">
        <w:rPr>
          <w:rFonts w:ascii="Times New Roman" w:hAnsi="Times New Roman" w:cs="Times New Roman"/>
          <w:sz w:val="24"/>
          <w:szCs w:val="24"/>
          <w:shd w:val="clear" w:color="auto" w:fill="FFFFFF"/>
        </w:rPr>
        <w:t xml:space="preserve"> Na základe výpočtu Kalkulačky nákladov na podnikateľské prostredie sa v súvislosti s touto reguláciou predpokladá </w:t>
      </w:r>
      <w:r>
        <w:rPr>
          <w:rFonts w:ascii="Times New Roman" w:hAnsi="Times New Roman" w:cs="Times New Roman"/>
          <w:sz w:val="24"/>
          <w:szCs w:val="24"/>
          <w:shd w:val="clear" w:color="auto" w:fill="FFFFFF"/>
        </w:rPr>
        <w:t>suma</w:t>
      </w:r>
      <w:r w:rsidRPr="00DE25ED">
        <w:rPr>
          <w:rFonts w:ascii="Times New Roman" w:hAnsi="Times New Roman" w:cs="Times New Roman"/>
          <w:sz w:val="24"/>
          <w:szCs w:val="24"/>
          <w:shd w:val="clear" w:color="auto" w:fill="FFFFFF"/>
        </w:rPr>
        <w:t xml:space="preserve"> administratívnych nákladov na podnikateľské prostredie (IN) vo výške </w:t>
      </w:r>
      <w:r w:rsidR="00771452">
        <w:rPr>
          <w:rFonts w:ascii="Times New Roman" w:hAnsi="Times New Roman" w:cs="Times New Roman"/>
          <w:sz w:val="24"/>
          <w:szCs w:val="24"/>
          <w:shd w:val="clear" w:color="auto" w:fill="FFFFFF"/>
        </w:rPr>
        <w:t>3 408</w:t>
      </w:r>
      <w:r w:rsidRPr="00DE25ED">
        <w:rPr>
          <w:rFonts w:ascii="Times New Roman" w:hAnsi="Times New Roman" w:cs="Times New Roman"/>
          <w:sz w:val="24"/>
          <w:szCs w:val="24"/>
          <w:shd w:val="clear" w:color="auto" w:fill="FFFFFF"/>
        </w:rPr>
        <w:t xml:space="preserve"> Eur.</w:t>
      </w:r>
    </w:p>
    <w:p w14:paraId="4F5377C5" w14:textId="2DB55103" w:rsidR="0018404B" w:rsidRPr="00CF123B" w:rsidRDefault="0018404B" w:rsidP="00440A9C">
      <w:pPr>
        <w:jc w:val="both"/>
        <w:rPr>
          <w:rFonts w:ascii="Times New Roman" w:hAnsi="Times New Roman" w:cs="Times New Roman"/>
          <w:b/>
          <w:sz w:val="24"/>
          <w:szCs w:val="24"/>
        </w:rPr>
      </w:pPr>
      <w:r w:rsidRPr="00CF123B">
        <w:rPr>
          <w:rFonts w:ascii="Times New Roman" w:hAnsi="Times New Roman" w:cs="Times New Roman"/>
          <w:b/>
          <w:sz w:val="24"/>
          <w:szCs w:val="24"/>
        </w:rPr>
        <w:t xml:space="preserve">11. Vedenie evidencie </w:t>
      </w:r>
      <w:r w:rsidR="0092297C">
        <w:rPr>
          <w:rFonts w:ascii="Times New Roman" w:hAnsi="Times New Roman" w:cs="Times New Roman"/>
          <w:b/>
          <w:sz w:val="24"/>
          <w:szCs w:val="24"/>
        </w:rPr>
        <w:t>–</w:t>
      </w:r>
      <w:r w:rsidRPr="00CF123B">
        <w:rPr>
          <w:rFonts w:ascii="Times New Roman" w:hAnsi="Times New Roman" w:cs="Times New Roman"/>
          <w:b/>
          <w:sz w:val="24"/>
          <w:szCs w:val="24"/>
        </w:rPr>
        <w:t xml:space="preserve"> žuvací</w:t>
      </w:r>
      <w:r w:rsidR="0092297C">
        <w:rPr>
          <w:rFonts w:ascii="Times New Roman" w:hAnsi="Times New Roman" w:cs="Times New Roman"/>
          <w:b/>
          <w:sz w:val="24"/>
          <w:szCs w:val="24"/>
        </w:rPr>
        <w:t xml:space="preserve"> tabak</w:t>
      </w:r>
      <w:r w:rsidRPr="00CF123B">
        <w:rPr>
          <w:rFonts w:ascii="Times New Roman" w:hAnsi="Times New Roman" w:cs="Times New Roman"/>
          <w:b/>
          <w:sz w:val="24"/>
          <w:szCs w:val="24"/>
        </w:rPr>
        <w:t xml:space="preserve"> a šnupavý tabak</w:t>
      </w:r>
    </w:p>
    <w:p w14:paraId="6872CF1B" w14:textId="66A211A4" w:rsidR="00711A86" w:rsidRDefault="00711A86" w:rsidP="00711A86">
      <w:pPr>
        <w:spacing w:after="0"/>
        <w:jc w:val="both"/>
        <w:rPr>
          <w:rFonts w:ascii="Times New Roman" w:hAnsi="Times New Roman"/>
          <w:sz w:val="24"/>
          <w:szCs w:val="24"/>
        </w:rPr>
      </w:pPr>
      <w:r w:rsidRPr="00F418A7">
        <w:rPr>
          <w:rFonts w:ascii="Times New Roman" w:hAnsi="Times New Roman" w:cs="Times New Roman"/>
          <w:sz w:val="24"/>
          <w:szCs w:val="24"/>
          <w:shd w:val="clear" w:color="auto" w:fill="FFFFFF"/>
        </w:rPr>
        <w:t xml:space="preserve">Regulácia dotknutým subjektom zvyšuje náklady. </w:t>
      </w:r>
      <w:r w:rsidRPr="00722EA7">
        <w:rPr>
          <w:rFonts w:ascii="Times New Roman" w:hAnsi="Times New Roman"/>
          <w:color w:val="000000"/>
          <w:sz w:val="24"/>
          <w:szCs w:val="24"/>
        </w:rPr>
        <w:t xml:space="preserve">Držiteľ povolenia na distribúciu </w:t>
      </w:r>
      <w:r>
        <w:rPr>
          <w:rFonts w:ascii="Times New Roman" w:hAnsi="Times New Roman"/>
          <w:sz w:val="24"/>
          <w:szCs w:val="24"/>
        </w:rPr>
        <w:t>BTV</w:t>
      </w:r>
      <w:r w:rsidRPr="00722EA7">
        <w:rPr>
          <w:rFonts w:ascii="Times New Roman" w:hAnsi="Times New Roman"/>
          <w:sz w:val="24"/>
          <w:szCs w:val="24"/>
        </w:rPr>
        <w:t xml:space="preserve"> je povinný viesť evidenciu </w:t>
      </w:r>
      <w:r>
        <w:rPr>
          <w:rFonts w:ascii="Times New Roman" w:hAnsi="Times New Roman"/>
          <w:sz w:val="24"/>
          <w:szCs w:val="24"/>
        </w:rPr>
        <w:t>BTV.</w:t>
      </w:r>
    </w:p>
    <w:p w14:paraId="17802B3C" w14:textId="77777777" w:rsidR="00711A86" w:rsidRDefault="00711A86" w:rsidP="00711A86">
      <w:pPr>
        <w:spacing w:after="0"/>
        <w:jc w:val="both"/>
        <w:rPr>
          <w:rFonts w:ascii="Times New Roman" w:hAnsi="Times New Roman" w:cs="Times New Roman"/>
          <w:sz w:val="24"/>
          <w:szCs w:val="24"/>
          <w:shd w:val="clear" w:color="auto" w:fill="FFFFFF"/>
        </w:rPr>
      </w:pPr>
    </w:p>
    <w:p w14:paraId="2B0749E8" w14:textId="10950597" w:rsidR="00711A86" w:rsidRPr="008E4A1C" w:rsidRDefault="00711A86" w:rsidP="00711A86">
      <w:pPr>
        <w:jc w:val="both"/>
        <w:rPr>
          <w:rFonts w:ascii="Times New Roman" w:hAnsi="Times New Roman" w:cs="Times New Roman"/>
          <w:color w:val="000000"/>
          <w:sz w:val="24"/>
          <w:szCs w:val="24"/>
        </w:rPr>
      </w:pPr>
      <w:r w:rsidRPr="00DE25ED">
        <w:rPr>
          <w:rFonts w:ascii="Times New Roman" w:hAnsi="Times New Roman" w:cs="Times New Roman"/>
          <w:sz w:val="24"/>
          <w:szCs w:val="24"/>
          <w:shd w:val="clear" w:color="auto" w:fill="FFFFFF"/>
        </w:rPr>
        <w:t xml:space="preserve">Predmetná regulácia pre dotknuté subjekty predstavuje administratívny vplyv. </w:t>
      </w:r>
      <w:r w:rsidRPr="003B75A5">
        <w:rPr>
          <w:rFonts w:ascii="Times New Roman" w:hAnsi="Times New Roman" w:cs="Times New Roman"/>
          <w:sz w:val="24"/>
          <w:szCs w:val="24"/>
          <w:lang w:eastAsia="sk-SK"/>
        </w:rPr>
        <w:t>Počet dotknutých subjektov</w:t>
      </w:r>
      <w:r w:rsidR="00771452">
        <w:rPr>
          <w:rFonts w:ascii="Times New Roman" w:hAnsi="Times New Roman" w:cs="Times New Roman"/>
          <w:sz w:val="24"/>
          <w:szCs w:val="24"/>
          <w:lang w:eastAsia="sk-SK"/>
        </w:rPr>
        <w:t xml:space="preserve"> 70 (výpočet v regulácii č. 2)</w:t>
      </w:r>
      <w:r w:rsidRPr="00DE25ED">
        <w:rPr>
          <w:rFonts w:ascii="Times New Roman" w:hAnsi="Times New Roman" w:cs="Times New Roman"/>
          <w:sz w:val="24"/>
          <w:szCs w:val="24"/>
          <w:shd w:val="clear" w:color="auto" w:fill="FFFFFF"/>
        </w:rPr>
        <w:t xml:space="preserve">. Náklady regulácie boli určené ako administratívne. Pri kvantifikácii bol zvolený postup na základe alternatívy č. 2. Frekvencia plnenia bola určená </w:t>
      </w:r>
      <w:r>
        <w:rPr>
          <w:rFonts w:ascii="Times New Roman" w:hAnsi="Times New Roman" w:cs="Times New Roman"/>
          <w:sz w:val="24"/>
          <w:szCs w:val="24"/>
          <w:shd w:val="clear" w:color="auto" w:fill="FFFFFF"/>
        </w:rPr>
        <w:t>mesačne</w:t>
      </w:r>
      <w:r w:rsidRPr="00DE25ED">
        <w:rPr>
          <w:rFonts w:ascii="Times New Roman" w:hAnsi="Times New Roman" w:cs="Times New Roman"/>
          <w:sz w:val="24"/>
          <w:szCs w:val="24"/>
          <w:shd w:val="clear" w:color="auto" w:fill="FFFFFF"/>
        </w:rPr>
        <w:t xml:space="preserve"> pri od</w:t>
      </w:r>
      <w:r>
        <w:rPr>
          <w:rFonts w:ascii="Times New Roman" w:hAnsi="Times New Roman" w:cs="Times New Roman"/>
          <w:sz w:val="24"/>
          <w:szCs w:val="24"/>
          <w:shd w:val="clear" w:color="auto" w:fill="FFFFFF"/>
        </w:rPr>
        <w:t xml:space="preserve">hadovanom počte subjektov, </w:t>
      </w:r>
      <w:r>
        <w:rPr>
          <w:rFonts w:ascii="Times New Roman" w:hAnsi="Times New Roman" w:cs="Times New Roman"/>
          <w:sz w:val="24"/>
          <w:szCs w:val="24"/>
        </w:rPr>
        <w:t>ktoré si budú musieť plniť evidenčné povinnosti</w:t>
      </w:r>
      <w:r>
        <w:rPr>
          <w:rFonts w:ascii="Times New Roman" w:hAnsi="Times New Roman" w:cs="Times New Roman"/>
          <w:sz w:val="24"/>
          <w:szCs w:val="24"/>
          <w:shd w:val="clear" w:color="auto" w:fill="FFFFFF"/>
        </w:rPr>
        <w:t>.</w:t>
      </w:r>
      <w:r w:rsidRPr="00DE25ED">
        <w:rPr>
          <w:rFonts w:ascii="Times New Roman" w:hAnsi="Times New Roman" w:cs="Times New Roman"/>
          <w:sz w:val="24"/>
          <w:szCs w:val="24"/>
          <w:shd w:val="clear" w:color="auto" w:fill="FFFFFF"/>
        </w:rPr>
        <w:t xml:space="preserve"> Na základe výpočtu Kalkulačky nákladov na podnikateľské prostredie sa v súvislosti s touto reguláciou predpokladá </w:t>
      </w:r>
      <w:r>
        <w:rPr>
          <w:rFonts w:ascii="Times New Roman" w:hAnsi="Times New Roman" w:cs="Times New Roman"/>
          <w:sz w:val="24"/>
          <w:szCs w:val="24"/>
          <w:shd w:val="clear" w:color="auto" w:fill="FFFFFF"/>
        </w:rPr>
        <w:t>suma</w:t>
      </w:r>
      <w:r w:rsidRPr="00DE25ED">
        <w:rPr>
          <w:rFonts w:ascii="Times New Roman" w:hAnsi="Times New Roman" w:cs="Times New Roman"/>
          <w:sz w:val="24"/>
          <w:szCs w:val="24"/>
          <w:shd w:val="clear" w:color="auto" w:fill="FFFFFF"/>
        </w:rPr>
        <w:t xml:space="preserve"> administratívnych nákladov na podnikateľské prostredie (IN) vo výške </w:t>
      </w:r>
      <w:r w:rsidR="00771452">
        <w:rPr>
          <w:rFonts w:ascii="Times New Roman" w:hAnsi="Times New Roman" w:cs="Times New Roman"/>
          <w:sz w:val="24"/>
          <w:szCs w:val="24"/>
          <w:shd w:val="clear" w:color="auto" w:fill="FFFFFF"/>
        </w:rPr>
        <w:t>5 113</w:t>
      </w:r>
      <w:r w:rsidRPr="00DE25ED">
        <w:rPr>
          <w:rFonts w:ascii="Times New Roman" w:hAnsi="Times New Roman" w:cs="Times New Roman"/>
          <w:sz w:val="24"/>
          <w:szCs w:val="24"/>
          <w:shd w:val="clear" w:color="auto" w:fill="FFFFFF"/>
        </w:rPr>
        <w:t xml:space="preserve"> Eur.</w:t>
      </w:r>
    </w:p>
    <w:p w14:paraId="23C383E1" w14:textId="3FB1A262" w:rsidR="0018404B" w:rsidRPr="00CF123B" w:rsidRDefault="0018404B" w:rsidP="0018404B">
      <w:pPr>
        <w:spacing w:after="0" w:line="240" w:lineRule="auto"/>
        <w:jc w:val="both"/>
        <w:rPr>
          <w:rFonts w:ascii="Times New Roman" w:hAnsi="Times New Roman" w:cs="Times New Roman"/>
          <w:b/>
          <w:sz w:val="24"/>
          <w:szCs w:val="24"/>
        </w:rPr>
      </w:pPr>
      <w:r w:rsidRPr="00CF123B">
        <w:rPr>
          <w:rFonts w:ascii="Times New Roman" w:hAnsi="Times New Roman" w:cs="Times New Roman"/>
          <w:b/>
          <w:sz w:val="24"/>
          <w:szCs w:val="24"/>
        </w:rPr>
        <w:t xml:space="preserve">12. Povinnosť označovať bezdymový tabakový výrobok kontrolnou známkou </w:t>
      </w:r>
      <w:r w:rsidR="0092297C">
        <w:rPr>
          <w:rFonts w:ascii="Times New Roman" w:hAnsi="Times New Roman" w:cs="Times New Roman"/>
          <w:b/>
          <w:sz w:val="24"/>
          <w:szCs w:val="24"/>
        </w:rPr>
        <w:t>–</w:t>
      </w:r>
      <w:r w:rsidRPr="00CF123B">
        <w:rPr>
          <w:rFonts w:ascii="Times New Roman" w:hAnsi="Times New Roman" w:cs="Times New Roman"/>
          <w:b/>
          <w:sz w:val="24"/>
          <w:szCs w:val="24"/>
        </w:rPr>
        <w:t xml:space="preserve"> žuvací</w:t>
      </w:r>
      <w:r w:rsidR="0092297C">
        <w:rPr>
          <w:rFonts w:ascii="Times New Roman" w:hAnsi="Times New Roman" w:cs="Times New Roman"/>
          <w:b/>
          <w:sz w:val="24"/>
          <w:szCs w:val="24"/>
        </w:rPr>
        <w:t xml:space="preserve"> tabak</w:t>
      </w:r>
      <w:r w:rsidRPr="00CF123B">
        <w:rPr>
          <w:rFonts w:ascii="Times New Roman" w:hAnsi="Times New Roman" w:cs="Times New Roman"/>
          <w:b/>
          <w:sz w:val="24"/>
          <w:szCs w:val="24"/>
        </w:rPr>
        <w:t xml:space="preserve"> a šnupavý tabak</w:t>
      </w:r>
    </w:p>
    <w:p w14:paraId="52AD95ED" w14:textId="77777777" w:rsidR="00FA23ED" w:rsidRDefault="00FA23ED" w:rsidP="00FA23ED">
      <w:pPr>
        <w:spacing w:after="0"/>
        <w:jc w:val="both"/>
        <w:rPr>
          <w:rFonts w:ascii="Times New Roman" w:hAnsi="Times New Roman" w:cs="Times New Roman"/>
          <w:sz w:val="24"/>
          <w:szCs w:val="24"/>
          <w:shd w:val="clear" w:color="auto" w:fill="FFFFFF"/>
        </w:rPr>
      </w:pPr>
    </w:p>
    <w:p w14:paraId="09833EA3" w14:textId="6F968AAA" w:rsidR="00FA23ED" w:rsidRDefault="00FA23ED" w:rsidP="00FA23ED">
      <w:pPr>
        <w:spacing w:after="0"/>
        <w:jc w:val="both"/>
        <w:rPr>
          <w:rFonts w:ascii="Times New Roman" w:hAnsi="Times New Roman"/>
          <w:sz w:val="24"/>
          <w:szCs w:val="24"/>
        </w:rPr>
      </w:pPr>
      <w:r w:rsidRPr="00F418A7">
        <w:rPr>
          <w:rFonts w:ascii="Times New Roman" w:hAnsi="Times New Roman" w:cs="Times New Roman"/>
          <w:sz w:val="24"/>
          <w:szCs w:val="24"/>
          <w:shd w:val="clear" w:color="auto" w:fill="FFFFFF"/>
        </w:rPr>
        <w:t xml:space="preserve">Regulácia dotknutým subjektom zvyšuje náklady. </w:t>
      </w:r>
      <w:r>
        <w:rPr>
          <w:rFonts w:ascii="Times New Roman" w:hAnsi="Times New Roman"/>
          <w:sz w:val="24"/>
          <w:szCs w:val="24"/>
        </w:rPr>
        <w:t>BTV</w:t>
      </w:r>
      <w:r w:rsidRPr="008F5270">
        <w:rPr>
          <w:rFonts w:ascii="Times New Roman" w:hAnsi="Times New Roman"/>
          <w:sz w:val="24"/>
          <w:szCs w:val="24"/>
        </w:rPr>
        <w:t xml:space="preserve"> možno do daňového voľného obehu uviesť, len ak je označený kontrolnou známk</w:t>
      </w:r>
      <w:r>
        <w:rPr>
          <w:rFonts w:ascii="Times New Roman" w:hAnsi="Times New Roman"/>
          <w:sz w:val="24"/>
          <w:szCs w:val="24"/>
        </w:rPr>
        <w:t>ou, na ktorej je uvedený znak „B</w:t>
      </w:r>
      <w:r w:rsidRPr="008F5270">
        <w:rPr>
          <w:rFonts w:ascii="Times New Roman" w:hAnsi="Times New Roman"/>
          <w:sz w:val="24"/>
          <w:szCs w:val="24"/>
        </w:rPr>
        <w:t>TV“.</w:t>
      </w:r>
    </w:p>
    <w:p w14:paraId="0B06AFFC" w14:textId="77777777" w:rsidR="00FA23ED" w:rsidRDefault="00FA23ED" w:rsidP="00FA23ED">
      <w:pPr>
        <w:spacing w:after="0"/>
        <w:jc w:val="both"/>
        <w:rPr>
          <w:rFonts w:ascii="Times New Roman" w:hAnsi="Times New Roman" w:cs="Times New Roman"/>
          <w:sz w:val="24"/>
          <w:szCs w:val="24"/>
          <w:shd w:val="clear" w:color="auto" w:fill="FFFFFF"/>
        </w:rPr>
      </w:pPr>
    </w:p>
    <w:p w14:paraId="1A9A15F0" w14:textId="4D713EB9" w:rsidR="00FA23ED" w:rsidRPr="008E4A1C" w:rsidRDefault="00FA23ED" w:rsidP="00FA23ED">
      <w:pPr>
        <w:jc w:val="both"/>
        <w:rPr>
          <w:rFonts w:ascii="Times New Roman" w:hAnsi="Times New Roman" w:cs="Times New Roman"/>
          <w:color w:val="000000"/>
          <w:sz w:val="24"/>
          <w:szCs w:val="24"/>
        </w:rPr>
      </w:pPr>
      <w:r w:rsidRPr="00DE25ED">
        <w:rPr>
          <w:rFonts w:ascii="Times New Roman" w:hAnsi="Times New Roman" w:cs="Times New Roman"/>
          <w:sz w:val="24"/>
          <w:szCs w:val="24"/>
          <w:shd w:val="clear" w:color="auto" w:fill="FFFFFF"/>
        </w:rPr>
        <w:t xml:space="preserve">Predmetná regulácia pre dotknuté subjekty predstavuje administratívny vplyv. </w:t>
      </w:r>
      <w:r w:rsidRPr="003B75A5">
        <w:rPr>
          <w:rFonts w:ascii="Times New Roman" w:hAnsi="Times New Roman" w:cs="Times New Roman"/>
          <w:sz w:val="24"/>
          <w:szCs w:val="24"/>
          <w:lang w:eastAsia="sk-SK"/>
        </w:rPr>
        <w:t>Počet dotknutých subjektov</w:t>
      </w:r>
      <w:r>
        <w:rPr>
          <w:rFonts w:ascii="Times New Roman" w:hAnsi="Times New Roman" w:cs="Times New Roman"/>
          <w:sz w:val="24"/>
          <w:szCs w:val="24"/>
          <w:lang w:eastAsia="sk-SK"/>
        </w:rPr>
        <w:t xml:space="preserve"> </w:t>
      </w:r>
      <w:r w:rsidR="00771452">
        <w:rPr>
          <w:rFonts w:ascii="Times New Roman" w:hAnsi="Times New Roman" w:cs="Times New Roman"/>
          <w:sz w:val="24"/>
          <w:szCs w:val="24"/>
          <w:lang w:eastAsia="sk-SK"/>
        </w:rPr>
        <w:t>70 (výpočet v regulácii č. 2)</w:t>
      </w:r>
      <w:r w:rsidRPr="00DE25ED">
        <w:rPr>
          <w:rFonts w:ascii="Times New Roman" w:hAnsi="Times New Roman" w:cs="Times New Roman"/>
          <w:sz w:val="24"/>
          <w:szCs w:val="24"/>
          <w:shd w:val="clear" w:color="auto" w:fill="FFFFFF"/>
        </w:rPr>
        <w:t xml:space="preserve">. Náklady regulácie boli určené ako administratívne. Pri kvantifikácii bol zvolený postup na základe alternatívy č. 2. Frekvencia plnenia bola určená </w:t>
      </w:r>
      <w:r>
        <w:rPr>
          <w:rFonts w:ascii="Times New Roman" w:hAnsi="Times New Roman" w:cs="Times New Roman"/>
          <w:sz w:val="24"/>
          <w:szCs w:val="24"/>
          <w:shd w:val="clear" w:color="auto" w:fill="FFFFFF"/>
        </w:rPr>
        <w:t>nepravidelne</w:t>
      </w:r>
      <w:r w:rsidRPr="00DE25ED">
        <w:rPr>
          <w:rFonts w:ascii="Times New Roman" w:hAnsi="Times New Roman" w:cs="Times New Roman"/>
          <w:sz w:val="24"/>
          <w:szCs w:val="24"/>
          <w:shd w:val="clear" w:color="auto" w:fill="FFFFFF"/>
        </w:rPr>
        <w:t xml:space="preserve"> pri od</w:t>
      </w:r>
      <w:r>
        <w:rPr>
          <w:rFonts w:ascii="Times New Roman" w:hAnsi="Times New Roman" w:cs="Times New Roman"/>
          <w:sz w:val="24"/>
          <w:szCs w:val="24"/>
          <w:shd w:val="clear" w:color="auto" w:fill="FFFFFF"/>
        </w:rPr>
        <w:t xml:space="preserve">hadovanom počte subjektov, </w:t>
      </w:r>
      <w:r>
        <w:rPr>
          <w:rFonts w:ascii="Times New Roman" w:hAnsi="Times New Roman" w:cs="Times New Roman"/>
          <w:sz w:val="24"/>
          <w:szCs w:val="24"/>
        </w:rPr>
        <w:t xml:space="preserve">ktoré budú musieť </w:t>
      </w:r>
      <w:r>
        <w:rPr>
          <w:rFonts w:ascii="Times New Roman" w:hAnsi="Times New Roman" w:cs="Times New Roman"/>
          <w:sz w:val="24"/>
          <w:szCs w:val="24"/>
        </w:rPr>
        <w:lastRenderedPageBreak/>
        <w:t>označovať BTV kontrolnou známkou, ak ho budú chcieť uviesť do daňového voľného obehu</w:t>
      </w:r>
      <w:r>
        <w:rPr>
          <w:rFonts w:ascii="Times New Roman" w:hAnsi="Times New Roman" w:cs="Times New Roman"/>
          <w:sz w:val="24"/>
          <w:szCs w:val="24"/>
          <w:shd w:val="clear" w:color="auto" w:fill="FFFFFF"/>
        </w:rPr>
        <w:t>.</w:t>
      </w:r>
      <w:r w:rsidRPr="00DE25ED">
        <w:rPr>
          <w:rFonts w:ascii="Times New Roman" w:hAnsi="Times New Roman" w:cs="Times New Roman"/>
          <w:sz w:val="24"/>
          <w:szCs w:val="24"/>
          <w:shd w:val="clear" w:color="auto" w:fill="FFFFFF"/>
        </w:rPr>
        <w:t xml:space="preserve"> Na základe výpočtu Kalkulačky nákladov na podnikateľské prostredie sa v súvislosti s touto </w:t>
      </w:r>
      <w:r w:rsidRPr="00771452">
        <w:rPr>
          <w:rFonts w:ascii="Times New Roman" w:hAnsi="Times New Roman" w:cs="Times New Roman"/>
          <w:sz w:val="24"/>
          <w:szCs w:val="24"/>
          <w:shd w:val="clear" w:color="auto" w:fill="FFFFFF"/>
        </w:rPr>
        <w:t xml:space="preserve">reguláciou predpokladá suma administratívnych nákladov na podnikateľské prostredie (IN) vo výške </w:t>
      </w:r>
      <w:r w:rsidR="00771452" w:rsidRPr="00771452">
        <w:rPr>
          <w:rFonts w:ascii="Times New Roman" w:hAnsi="Times New Roman" w:cs="Times New Roman"/>
          <w:sz w:val="24"/>
          <w:szCs w:val="24"/>
          <w:shd w:val="clear" w:color="auto" w:fill="FFFFFF"/>
        </w:rPr>
        <w:t>5 965</w:t>
      </w:r>
      <w:r w:rsidRPr="00771452">
        <w:rPr>
          <w:rFonts w:ascii="Times New Roman" w:hAnsi="Times New Roman" w:cs="Times New Roman"/>
          <w:sz w:val="24"/>
          <w:szCs w:val="24"/>
          <w:shd w:val="clear" w:color="auto" w:fill="FFFFFF"/>
        </w:rPr>
        <w:t xml:space="preserve"> Eur.</w:t>
      </w:r>
    </w:p>
    <w:p w14:paraId="2292CE40" w14:textId="3F7FF82B" w:rsidR="0018404B" w:rsidRDefault="0018404B" w:rsidP="00440A9C">
      <w:pPr>
        <w:jc w:val="both"/>
        <w:rPr>
          <w:rFonts w:ascii="Times New Roman" w:hAnsi="Times New Roman" w:cs="Times New Roman"/>
          <w:b/>
          <w:sz w:val="24"/>
          <w:szCs w:val="24"/>
        </w:rPr>
      </w:pPr>
      <w:r w:rsidRPr="00CF123B">
        <w:rPr>
          <w:rFonts w:ascii="Times New Roman" w:hAnsi="Times New Roman" w:cs="Times New Roman"/>
          <w:b/>
          <w:sz w:val="24"/>
          <w:szCs w:val="24"/>
        </w:rPr>
        <w:t xml:space="preserve">13. Oznamovacia povinnosť pred každým prijatím bezdymového tabakového výrobku - žuvací </w:t>
      </w:r>
      <w:r w:rsidR="0092297C">
        <w:rPr>
          <w:rFonts w:ascii="Times New Roman" w:hAnsi="Times New Roman" w:cs="Times New Roman"/>
          <w:b/>
          <w:sz w:val="24"/>
          <w:szCs w:val="24"/>
        </w:rPr>
        <w:t xml:space="preserve">tabak </w:t>
      </w:r>
      <w:r w:rsidRPr="00CF123B">
        <w:rPr>
          <w:rFonts w:ascii="Times New Roman" w:hAnsi="Times New Roman" w:cs="Times New Roman"/>
          <w:b/>
          <w:sz w:val="24"/>
          <w:szCs w:val="24"/>
        </w:rPr>
        <w:t>a šnupavý tabak</w:t>
      </w:r>
    </w:p>
    <w:p w14:paraId="5651D0D4" w14:textId="37A24B25" w:rsidR="00FA23ED" w:rsidRDefault="00FA23ED" w:rsidP="00FA23ED">
      <w:pPr>
        <w:spacing w:after="0"/>
        <w:jc w:val="both"/>
        <w:rPr>
          <w:rFonts w:ascii="Times New Roman" w:hAnsi="Times New Roman"/>
          <w:sz w:val="24"/>
          <w:szCs w:val="24"/>
        </w:rPr>
      </w:pPr>
      <w:r w:rsidRPr="00F418A7">
        <w:rPr>
          <w:rFonts w:ascii="Times New Roman" w:hAnsi="Times New Roman" w:cs="Times New Roman"/>
          <w:sz w:val="24"/>
          <w:szCs w:val="24"/>
          <w:shd w:val="clear" w:color="auto" w:fill="FFFFFF"/>
        </w:rPr>
        <w:t xml:space="preserve">Regulácia dotknutým subjektom zvyšuje náklady. </w:t>
      </w:r>
      <w:r w:rsidR="008B0D81">
        <w:rPr>
          <w:rFonts w:ascii="Times New Roman" w:hAnsi="Times New Roman"/>
          <w:sz w:val="24"/>
          <w:szCs w:val="24"/>
        </w:rPr>
        <w:t>Držiteľ povolenia na distribúciu BTV je povinný</w:t>
      </w:r>
      <w:r w:rsidR="008B0D81" w:rsidRPr="006532B2">
        <w:rPr>
          <w:rFonts w:ascii="Times New Roman" w:hAnsi="Times New Roman"/>
          <w:sz w:val="24"/>
          <w:szCs w:val="24"/>
        </w:rPr>
        <w:t xml:space="preserve"> najneskôr dva pracovné dni pred každým prijatím </w:t>
      </w:r>
      <w:r w:rsidR="008B0D81">
        <w:rPr>
          <w:rFonts w:ascii="Times New Roman" w:hAnsi="Times New Roman"/>
          <w:sz w:val="24"/>
          <w:szCs w:val="24"/>
        </w:rPr>
        <w:t xml:space="preserve">BTV na </w:t>
      </w:r>
      <w:r w:rsidR="008B0D81" w:rsidRPr="006532B2">
        <w:rPr>
          <w:rFonts w:ascii="Times New Roman" w:hAnsi="Times New Roman"/>
          <w:sz w:val="24"/>
          <w:szCs w:val="24"/>
        </w:rPr>
        <w:t>daňovom území z iného členského štátu, alebo jeho dovozom z tretích št</w:t>
      </w:r>
      <w:r w:rsidR="008B0D81">
        <w:rPr>
          <w:rFonts w:ascii="Times New Roman" w:hAnsi="Times New Roman"/>
          <w:sz w:val="24"/>
          <w:szCs w:val="24"/>
        </w:rPr>
        <w:t>átov oznámiť colnému úradu ustanovené</w:t>
      </w:r>
      <w:r w:rsidR="008B0D81" w:rsidRPr="006532B2">
        <w:rPr>
          <w:rFonts w:ascii="Times New Roman" w:hAnsi="Times New Roman"/>
          <w:sz w:val="24"/>
          <w:szCs w:val="24"/>
        </w:rPr>
        <w:t xml:space="preserve"> údaj</w:t>
      </w:r>
      <w:r w:rsidR="008B0D81">
        <w:rPr>
          <w:rFonts w:ascii="Times New Roman" w:hAnsi="Times New Roman"/>
          <w:sz w:val="24"/>
          <w:szCs w:val="24"/>
        </w:rPr>
        <w:t>e.</w:t>
      </w:r>
    </w:p>
    <w:p w14:paraId="1BC5457C" w14:textId="77777777" w:rsidR="00FA23ED" w:rsidRDefault="00FA23ED" w:rsidP="00FA23ED">
      <w:pPr>
        <w:spacing w:after="0"/>
        <w:jc w:val="both"/>
        <w:rPr>
          <w:rFonts w:ascii="Times New Roman" w:hAnsi="Times New Roman" w:cs="Times New Roman"/>
          <w:sz w:val="24"/>
          <w:szCs w:val="24"/>
          <w:shd w:val="clear" w:color="auto" w:fill="FFFFFF"/>
        </w:rPr>
      </w:pPr>
    </w:p>
    <w:p w14:paraId="7A07722C" w14:textId="25827D9E" w:rsidR="00FA23ED" w:rsidRPr="008E4A1C" w:rsidRDefault="00FA23ED" w:rsidP="00FA23ED">
      <w:pPr>
        <w:jc w:val="both"/>
        <w:rPr>
          <w:rFonts w:ascii="Times New Roman" w:hAnsi="Times New Roman" w:cs="Times New Roman"/>
          <w:color w:val="000000"/>
          <w:sz w:val="24"/>
          <w:szCs w:val="24"/>
        </w:rPr>
      </w:pPr>
      <w:r w:rsidRPr="00DE25ED">
        <w:rPr>
          <w:rFonts w:ascii="Times New Roman" w:hAnsi="Times New Roman" w:cs="Times New Roman"/>
          <w:sz w:val="24"/>
          <w:szCs w:val="24"/>
          <w:shd w:val="clear" w:color="auto" w:fill="FFFFFF"/>
        </w:rPr>
        <w:t xml:space="preserve">Predmetná regulácia pre dotknuté subjekty predstavuje administratívny vplyv. </w:t>
      </w:r>
      <w:r w:rsidRPr="003B75A5">
        <w:rPr>
          <w:rFonts w:ascii="Times New Roman" w:hAnsi="Times New Roman" w:cs="Times New Roman"/>
          <w:sz w:val="24"/>
          <w:szCs w:val="24"/>
          <w:lang w:eastAsia="sk-SK"/>
        </w:rPr>
        <w:t>Počet dotknutých subjektov</w:t>
      </w:r>
      <w:r w:rsidR="00771452">
        <w:rPr>
          <w:rFonts w:ascii="Times New Roman" w:hAnsi="Times New Roman" w:cs="Times New Roman"/>
          <w:sz w:val="24"/>
          <w:szCs w:val="24"/>
          <w:lang w:eastAsia="sk-SK"/>
        </w:rPr>
        <w:t xml:space="preserve"> 70 (výpočet v regulácii č. 2)</w:t>
      </w:r>
      <w:r w:rsidRPr="00DE25ED">
        <w:rPr>
          <w:rFonts w:ascii="Times New Roman" w:hAnsi="Times New Roman" w:cs="Times New Roman"/>
          <w:sz w:val="24"/>
          <w:szCs w:val="24"/>
          <w:shd w:val="clear" w:color="auto" w:fill="FFFFFF"/>
        </w:rPr>
        <w:t xml:space="preserve">. Náklady regulácie boli určené ako administratívne. Pri kvantifikácii bol zvolený postup na základe alternatívy č. 2. Frekvencia plnenia bola určená </w:t>
      </w:r>
      <w:r>
        <w:rPr>
          <w:rFonts w:ascii="Times New Roman" w:hAnsi="Times New Roman" w:cs="Times New Roman"/>
          <w:sz w:val="24"/>
          <w:szCs w:val="24"/>
          <w:shd w:val="clear" w:color="auto" w:fill="FFFFFF"/>
        </w:rPr>
        <w:t>nepravidelne</w:t>
      </w:r>
      <w:r w:rsidRPr="00DE25ED">
        <w:rPr>
          <w:rFonts w:ascii="Times New Roman" w:hAnsi="Times New Roman" w:cs="Times New Roman"/>
          <w:sz w:val="24"/>
          <w:szCs w:val="24"/>
          <w:shd w:val="clear" w:color="auto" w:fill="FFFFFF"/>
        </w:rPr>
        <w:t xml:space="preserve"> pri od</w:t>
      </w:r>
      <w:r>
        <w:rPr>
          <w:rFonts w:ascii="Times New Roman" w:hAnsi="Times New Roman" w:cs="Times New Roman"/>
          <w:sz w:val="24"/>
          <w:szCs w:val="24"/>
          <w:shd w:val="clear" w:color="auto" w:fill="FFFFFF"/>
        </w:rPr>
        <w:t xml:space="preserve">hadovanom počte subjektov, ktoré budú musieť </w:t>
      </w:r>
      <w:r w:rsidR="008B0D81">
        <w:rPr>
          <w:rFonts w:ascii="Times New Roman" w:hAnsi="Times New Roman" w:cs="Times New Roman"/>
          <w:sz w:val="24"/>
          <w:szCs w:val="24"/>
          <w:shd w:val="clear" w:color="auto" w:fill="FFFFFF"/>
        </w:rPr>
        <w:t>splniť oznamovaciu povinnosť</w:t>
      </w:r>
      <w:r>
        <w:rPr>
          <w:rFonts w:ascii="Times New Roman" w:hAnsi="Times New Roman" w:cs="Times New Roman"/>
          <w:sz w:val="24"/>
          <w:szCs w:val="24"/>
          <w:shd w:val="clear" w:color="auto" w:fill="FFFFFF"/>
        </w:rPr>
        <w:t>.</w:t>
      </w:r>
      <w:r w:rsidRPr="00DE25ED">
        <w:rPr>
          <w:rFonts w:ascii="Times New Roman" w:hAnsi="Times New Roman" w:cs="Times New Roman"/>
          <w:sz w:val="24"/>
          <w:szCs w:val="24"/>
          <w:shd w:val="clear" w:color="auto" w:fill="FFFFFF"/>
        </w:rPr>
        <w:t xml:space="preserve"> Na základe </w:t>
      </w:r>
      <w:r w:rsidRPr="00771452">
        <w:rPr>
          <w:rFonts w:ascii="Times New Roman" w:hAnsi="Times New Roman" w:cs="Times New Roman"/>
          <w:sz w:val="24"/>
          <w:szCs w:val="24"/>
          <w:shd w:val="clear" w:color="auto" w:fill="FFFFFF"/>
        </w:rPr>
        <w:t xml:space="preserve">výpočtu Kalkulačky nákladov na podnikateľské prostredie sa v súvislosti s touto reguláciou predpokladá suma administratívnych nákladov na podnikateľské prostredie (IN) vo výške </w:t>
      </w:r>
      <w:r w:rsidR="00771452" w:rsidRPr="00771452">
        <w:rPr>
          <w:rFonts w:ascii="Times New Roman" w:hAnsi="Times New Roman" w:cs="Times New Roman"/>
          <w:sz w:val="24"/>
          <w:szCs w:val="24"/>
          <w:shd w:val="clear" w:color="auto" w:fill="FFFFFF"/>
        </w:rPr>
        <w:t>426</w:t>
      </w:r>
      <w:r w:rsidRPr="00771452">
        <w:rPr>
          <w:rFonts w:ascii="Times New Roman" w:hAnsi="Times New Roman" w:cs="Times New Roman"/>
          <w:sz w:val="24"/>
          <w:szCs w:val="24"/>
          <w:shd w:val="clear" w:color="auto" w:fill="FFFFFF"/>
        </w:rPr>
        <w:t xml:space="preserve"> Eur.</w:t>
      </w:r>
    </w:p>
    <w:p w14:paraId="7A98688B" w14:textId="780E2210" w:rsidR="0018404B" w:rsidRPr="00CF123B" w:rsidRDefault="0018404B" w:rsidP="00440A9C">
      <w:pPr>
        <w:jc w:val="both"/>
        <w:rPr>
          <w:rFonts w:ascii="Times New Roman" w:hAnsi="Times New Roman" w:cs="Times New Roman"/>
          <w:b/>
          <w:sz w:val="24"/>
          <w:szCs w:val="24"/>
        </w:rPr>
      </w:pPr>
      <w:r w:rsidRPr="00CF123B">
        <w:rPr>
          <w:rFonts w:ascii="Times New Roman" w:hAnsi="Times New Roman" w:cs="Times New Roman"/>
          <w:b/>
          <w:sz w:val="24"/>
          <w:szCs w:val="24"/>
        </w:rPr>
        <w:t>14. Oznamovacia povinnosť pred každým prijatím výrobku súvisiaceho s tabakovými výrobkami</w:t>
      </w:r>
    </w:p>
    <w:p w14:paraId="6BF3B006" w14:textId="1C7683FE" w:rsidR="008B0D81" w:rsidRDefault="008B0D81" w:rsidP="008B0D81">
      <w:pPr>
        <w:spacing w:after="0"/>
        <w:jc w:val="both"/>
        <w:rPr>
          <w:rFonts w:ascii="Times New Roman" w:hAnsi="Times New Roman"/>
          <w:sz w:val="24"/>
          <w:szCs w:val="24"/>
        </w:rPr>
      </w:pPr>
      <w:r w:rsidRPr="00F418A7">
        <w:rPr>
          <w:rFonts w:ascii="Times New Roman" w:hAnsi="Times New Roman" w:cs="Times New Roman"/>
          <w:sz w:val="24"/>
          <w:szCs w:val="24"/>
          <w:shd w:val="clear" w:color="auto" w:fill="FFFFFF"/>
        </w:rPr>
        <w:t xml:space="preserve">Regulácia dotknutým subjektom zvyšuje náklady. </w:t>
      </w:r>
      <w:r>
        <w:rPr>
          <w:rFonts w:ascii="Times New Roman" w:hAnsi="Times New Roman"/>
          <w:sz w:val="24"/>
          <w:szCs w:val="24"/>
        </w:rPr>
        <w:t>Držiteľ povolenia na distribúciu je povinný</w:t>
      </w:r>
      <w:r w:rsidRPr="008F5270">
        <w:rPr>
          <w:rFonts w:ascii="Times New Roman" w:hAnsi="Times New Roman"/>
          <w:sz w:val="24"/>
          <w:szCs w:val="24"/>
        </w:rPr>
        <w:t xml:space="preserve"> najneskôr dva pracovné dni pred každým prijatím </w:t>
      </w:r>
      <w:r>
        <w:rPr>
          <w:rFonts w:ascii="Times New Roman" w:hAnsi="Times New Roman"/>
          <w:sz w:val="24"/>
          <w:szCs w:val="24"/>
        </w:rPr>
        <w:t>ITV</w:t>
      </w:r>
      <w:r w:rsidRPr="008F5270">
        <w:rPr>
          <w:rFonts w:ascii="Times New Roman" w:hAnsi="Times New Roman"/>
          <w:sz w:val="24"/>
          <w:szCs w:val="24"/>
        </w:rPr>
        <w:t xml:space="preserve"> na daňovom území z iného členského štátu, alebo jeho dovozom z tretích štátov oznámiť colnému úradu </w:t>
      </w:r>
      <w:r>
        <w:rPr>
          <w:rFonts w:ascii="Times New Roman" w:hAnsi="Times New Roman"/>
          <w:sz w:val="24"/>
          <w:szCs w:val="24"/>
        </w:rPr>
        <w:t>ustanovené</w:t>
      </w:r>
      <w:r w:rsidRPr="008F5270">
        <w:rPr>
          <w:rFonts w:ascii="Times New Roman" w:hAnsi="Times New Roman"/>
          <w:sz w:val="24"/>
          <w:szCs w:val="24"/>
        </w:rPr>
        <w:t xml:space="preserve"> údaj</w:t>
      </w:r>
      <w:r>
        <w:rPr>
          <w:rFonts w:ascii="Times New Roman" w:hAnsi="Times New Roman"/>
          <w:sz w:val="24"/>
          <w:szCs w:val="24"/>
        </w:rPr>
        <w:t>e.</w:t>
      </w:r>
    </w:p>
    <w:p w14:paraId="7EB4B5F0" w14:textId="77777777" w:rsidR="008B0D81" w:rsidRDefault="008B0D81" w:rsidP="008B0D81">
      <w:pPr>
        <w:spacing w:after="0"/>
        <w:jc w:val="both"/>
        <w:rPr>
          <w:rFonts w:ascii="Times New Roman" w:hAnsi="Times New Roman" w:cs="Times New Roman"/>
          <w:sz w:val="24"/>
          <w:szCs w:val="24"/>
          <w:shd w:val="clear" w:color="auto" w:fill="FFFFFF"/>
        </w:rPr>
      </w:pPr>
    </w:p>
    <w:p w14:paraId="75B4AE59" w14:textId="489688DF" w:rsidR="008B0D81" w:rsidRDefault="008B0D81" w:rsidP="008B0D81">
      <w:pPr>
        <w:jc w:val="both"/>
        <w:rPr>
          <w:rFonts w:ascii="Times New Roman" w:hAnsi="Times New Roman" w:cs="Times New Roman"/>
          <w:sz w:val="24"/>
          <w:szCs w:val="24"/>
          <w:shd w:val="clear" w:color="auto" w:fill="FFFFFF"/>
        </w:rPr>
      </w:pPr>
      <w:r w:rsidRPr="00DE25ED">
        <w:rPr>
          <w:rFonts w:ascii="Times New Roman" w:hAnsi="Times New Roman" w:cs="Times New Roman"/>
          <w:sz w:val="24"/>
          <w:szCs w:val="24"/>
          <w:shd w:val="clear" w:color="auto" w:fill="FFFFFF"/>
        </w:rPr>
        <w:t xml:space="preserve">Predmetná regulácia pre dotknuté subjekty predstavuje administratívny vplyv. </w:t>
      </w:r>
      <w:r w:rsidRPr="003B75A5">
        <w:rPr>
          <w:rFonts w:ascii="Times New Roman" w:hAnsi="Times New Roman" w:cs="Times New Roman"/>
          <w:sz w:val="24"/>
          <w:szCs w:val="24"/>
          <w:lang w:eastAsia="sk-SK"/>
        </w:rPr>
        <w:t>Počet dotknutých subjektov</w:t>
      </w:r>
      <w:r w:rsidR="00771452">
        <w:rPr>
          <w:rFonts w:ascii="Times New Roman" w:hAnsi="Times New Roman" w:cs="Times New Roman"/>
          <w:sz w:val="24"/>
          <w:szCs w:val="24"/>
          <w:lang w:eastAsia="sk-SK"/>
        </w:rPr>
        <w:t xml:space="preserve"> 70 (výpočet v regulácii č. 2)</w:t>
      </w:r>
      <w:r w:rsidRPr="00DE25ED">
        <w:rPr>
          <w:rFonts w:ascii="Times New Roman" w:hAnsi="Times New Roman" w:cs="Times New Roman"/>
          <w:sz w:val="24"/>
          <w:szCs w:val="24"/>
          <w:shd w:val="clear" w:color="auto" w:fill="FFFFFF"/>
        </w:rPr>
        <w:t xml:space="preserve">. Náklady regulácie boli určené ako administratívne. Pri kvantifikácii bol zvolený postup na základe alternatívy č. 2. Frekvencia plnenia bola určená </w:t>
      </w:r>
      <w:r>
        <w:rPr>
          <w:rFonts w:ascii="Times New Roman" w:hAnsi="Times New Roman" w:cs="Times New Roman"/>
          <w:sz w:val="24"/>
          <w:szCs w:val="24"/>
          <w:shd w:val="clear" w:color="auto" w:fill="FFFFFF"/>
        </w:rPr>
        <w:t>nepravidelne</w:t>
      </w:r>
      <w:r w:rsidRPr="00DE25ED">
        <w:rPr>
          <w:rFonts w:ascii="Times New Roman" w:hAnsi="Times New Roman" w:cs="Times New Roman"/>
          <w:sz w:val="24"/>
          <w:szCs w:val="24"/>
          <w:shd w:val="clear" w:color="auto" w:fill="FFFFFF"/>
        </w:rPr>
        <w:t xml:space="preserve"> pri od</w:t>
      </w:r>
      <w:r>
        <w:rPr>
          <w:rFonts w:ascii="Times New Roman" w:hAnsi="Times New Roman" w:cs="Times New Roman"/>
          <w:sz w:val="24"/>
          <w:szCs w:val="24"/>
          <w:shd w:val="clear" w:color="auto" w:fill="FFFFFF"/>
        </w:rPr>
        <w:t>hadovanom počte subjektov, ktoré budú musieť splniť oznamovaciu povinnosť.</w:t>
      </w:r>
      <w:r w:rsidRPr="00DE25ED">
        <w:rPr>
          <w:rFonts w:ascii="Times New Roman" w:hAnsi="Times New Roman" w:cs="Times New Roman"/>
          <w:sz w:val="24"/>
          <w:szCs w:val="24"/>
          <w:shd w:val="clear" w:color="auto" w:fill="FFFFFF"/>
        </w:rPr>
        <w:t xml:space="preserve"> Na základe výpočtu Kalkulačky nákladov na podnikateľské prostredie sa v súvislosti s touto reguláciou predpokladá </w:t>
      </w:r>
      <w:r>
        <w:rPr>
          <w:rFonts w:ascii="Times New Roman" w:hAnsi="Times New Roman" w:cs="Times New Roman"/>
          <w:sz w:val="24"/>
          <w:szCs w:val="24"/>
          <w:shd w:val="clear" w:color="auto" w:fill="FFFFFF"/>
        </w:rPr>
        <w:t>suma</w:t>
      </w:r>
      <w:r w:rsidRPr="00DE25ED">
        <w:rPr>
          <w:rFonts w:ascii="Times New Roman" w:hAnsi="Times New Roman" w:cs="Times New Roman"/>
          <w:sz w:val="24"/>
          <w:szCs w:val="24"/>
          <w:shd w:val="clear" w:color="auto" w:fill="FFFFFF"/>
        </w:rPr>
        <w:t xml:space="preserve"> administratívnych nákladov na podnikateľské prostredie (IN) vo výške </w:t>
      </w:r>
      <w:r w:rsidR="00771452">
        <w:rPr>
          <w:rFonts w:ascii="Times New Roman" w:hAnsi="Times New Roman" w:cs="Times New Roman"/>
          <w:sz w:val="24"/>
          <w:szCs w:val="24"/>
          <w:shd w:val="clear" w:color="auto" w:fill="FFFFFF"/>
        </w:rPr>
        <w:t>426</w:t>
      </w:r>
      <w:r w:rsidRPr="00DE25ED">
        <w:rPr>
          <w:rFonts w:ascii="Times New Roman" w:hAnsi="Times New Roman" w:cs="Times New Roman"/>
          <w:sz w:val="24"/>
          <w:szCs w:val="24"/>
          <w:shd w:val="clear" w:color="auto" w:fill="FFFFFF"/>
        </w:rPr>
        <w:t xml:space="preserve"> Eur.</w:t>
      </w:r>
    </w:p>
    <w:p w14:paraId="15BA1084" w14:textId="77777777" w:rsidR="00DF205F" w:rsidRPr="001910DE" w:rsidRDefault="00DF205F" w:rsidP="00DF205F">
      <w:pPr>
        <w:jc w:val="both"/>
        <w:rPr>
          <w:rFonts w:ascii="Times New Roman" w:hAnsi="Times New Roman" w:cs="Times New Roman"/>
          <w:b/>
          <w:color w:val="000000"/>
          <w:sz w:val="24"/>
          <w:szCs w:val="24"/>
        </w:rPr>
      </w:pPr>
      <w:r w:rsidRPr="001910DE">
        <w:rPr>
          <w:rFonts w:ascii="Times New Roman" w:hAnsi="Times New Roman" w:cs="Times New Roman"/>
          <w:b/>
          <w:color w:val="000000"/>
          <w:sz w:val="24"/>
          <w:szCs w:val="24"/>
        </w:rPr>
        <w:t>15. Oznamovacia povinnosť obchodníka – prevádzkareň</w:t>
      </w:r>
    </w:p>
    <w:p w14:paraId="1E184224" w14:textId="77777777" w:rsidR="00DF205F" w:rsidRDefault="00DF205F" w:rsidP="00DF205F">
      <w:pPr>
        <w:tabs>
          <w:tab w:val="left" w:pos="709"/>
          <w:tab w:val="left" w:pos="851"/>
        </w:tabs>
        <w:spacing w:before="240" w:line="252" w:lineRule="auto"/>
        <w:jc w:val="both"/>
        <w:rPr>
          <w:rFonts w:ascii="Times New Roman" w:hAnsi="Times New Roman"/>
          <w:sz w:val="24"/>
          <w:szCs w:val="24"/>
        </w:rPr>
      </w:pPr>
      <w:r w:rsidRPr="001910DE">
        <w:rPr>
          <w:rFonts w:ascii="Times New Roman" w:hAnsi="Times New Roman" w:cs="Times New Roman"/>
          <w:color w:val="000000"/>
          <w:sz w:val="24"/>
          <w:szCs w:val="24"/>
        </w:rPr>
        <w:t xml:space="preserve">Regulácia dotknutým subjektom zvyšuje náklady. Držiteľ povolenia na obchodovanie s BTV </w:t>
      </w:r>
      <w:r w:rsidRPr="001910DE">
        <w:rPr>
          <w:rFonts w:ascii="Times New Roman" w:hAnsi="Times New Roman"/>
          <w:sz w:val="24"/>
          <w:szCs w:val="24"/>
        </w:rPr>
        <w:t>je povinný</w:t>
      </w:r>
      <w:r>
        <w:rPr>
          <w:rFonts w:ascii="Times New Roman" w:hAnsi="Times New Roman"/>
          <w:sz w:val="24"/>
          <w:szCs w:val="24"/>
        </w:rPr>
        <w:t xml:space="preserve"> </w:t>
      </w:r>
      <w:r w:rsidRPr="00006A16">
        <w:rPr>
          <w:rFonts w:ascii="Times New Roman" w:hAnsi="Times New Roman"/>
          <w:sz w:val="24"/>
          <w:szCs w:val="24"/>
        </w:rPr>
        <w:t xml:space="preserve">oznámiť colnému úradu </w:t>
      </w:r>
      <w:r>
        <w:rPr>
          <w:rFonts w:ascii="Times New Roman" w:hAnsi="Times New Roman"/>
          <w:sz w:val="24"/>
          <w:szCs w:val="24"/>
        </w:rPr>
        <w:t>každú zmenu adresy umiestnenia prevádzkarne, ak nie je totožná</w:t>
      </w:r>
      <w:r w:rsidRPr="00006A16">
        <w:rPr>
          <w:rFonts w:ascii="Times New Roman" w:hAnsi="Times New Roman"/>
          <w:sz w:val="24"/>
          <w:szCs w:val="24"/>
        </w:rPr>
        <w:t xml:space="preserve"> so sídlom alebo s trvalým pobytom </w:t>
      </w:r>
      <w:r>
        <w:rPr>
          <w:rFonts w:ascii="Times New Roman" w:hAnsi="Times New Roman"/>
          <w:sz w:val="24"/>
          <w:szCs w:val="24"/>
        </w:rPr>
        <w:t>subjektu.</w:t>
      </w:r>
    </w:p>
    <w:p w14:paraId="23AE1CAC" w14:textId="77777777" w:rsidR="00DF205F" w:rsidRDefault="00DF205F" w:rsidP="00DF205F">
      <w:pPr>
        <w:jc w:val="both"/>
        <w:rPr>
          <w:rFonts w:ascii="Times New Roman" w:hAnsi="Times New Roman" w:cs="Times New Roman"/>
          <w:sz w:val="24"/>
          <w:szCs w:val="24"/>
          <w:shd w:val="clear" w:color="auto" w:fill="FFFFFF"/>
        </w:rPr>
      </w:pPr>
      <w:r w:rsidRPr="00DE25ED">
        <w:rPr>
          <w:rFonts w:ascii="Times New Roman" w:hAnsi="Times New Roman" w:cs="Times New Roman"/>
          <w:sz w:val="24"/>
          <w:szCs w:val="24"/>
          <w:shd w:val="clear" w:color="auto" w:fill="FFFFFF"/>
        </w:rPr>
        <w:t xml:space="preserve">Predmetná regulácia pre dotknuté subjekty predstavuje administratívny vplyv. </w:t>
      </w:r>
      <w:r w:rsidRPr="003B75A5">
        <w:rPr>
          <w:rFonts w:ascii="Times New Roman" w:hAnsi="Times New Roman" w:cs="Times New Roman"/>
          <w:sz w:val="24"/>
          <w:szCs w:val="24"/>
          <w:lang w:eastAsia="sk-SK"/>
        </w:rPr>
        <w:t>Počet dotknutých subjektov</w:t>
      </w:r>
      <w:r>
        <w:rPr>
          <w:rFonts w:ascii="Times New Roman" w:hAnsi="Times New Roman" w:cs="Times New Roman"/>
          <w:sz w:val="24"/>
          <w:szCs w:val="24"/>
          <w:lang w:eastAsia="sk-SK"/>
        </w:rPr>
        <w:t xml:space="preserve"> odhaduje MF SR vo výške 5 % z celkového počtu 450 subjektov podnikajúcich s tabakovými výrobkami  (výpočet v regulácii č. 1)</w:t>
      </w:r>
      <w:r w:rsidRPr="00DE25ED">
        <w:rPr>
          <w:rFonts w:ascii="Times New Roman" w:hAnsi="Times New Roman" w:cs="Times New Roman"/>
          <w:sz w:val="24"/>
          <w:szCs w:val="24"/>
          <w:shd w:val="clear" w:color="auto" w:fill="FFFFFF"/>
        </w:rPr>
        <w:t xml:space="preserve">. Náklady regulácie boli určené ako administratívne. Pri kvantifikácii bol zvolený postup na základe alternatívy č. 2. Frekvencia plnenia bola určená </w:t>
      </w:r>
      <w:r>
        <w:rPr>
          <w:rFonts w:ascii="Times New Roman" w:hAnsi="Times New Roman" w:cs="Times New Roman"/>
          <w:sz w:val="24"/>
          <w:szCs w:val="24"/>
          <w:shd w:val="clear" w:color="auto" w:fill="FFFFFF"/>
        </w:rPr>
        <w:t>nepravidelne</w:t>
      </w:r>
      <w:r w:rsidRPr="00DE25ED">
        <w:rPr>
          <w:rFonts w:ascii="Times New Roman" w:hAnsi="Times New Roman" w:cs="Times New Roman"/>
          <w:sz w:val="24"/>
          <w:szCs w:val="24"/>
          <w:shd w:val="clear" w:color="auto" w:fill="FFFFFF"/>
        </w:rPr>
        <w:t xml:space="preserve"> pri od</w:t>
      </w:r>
      <w:r>
        <w:rPr>
          <w:rFonts w:ascii="Times New Roman" w:hAnsi="Times New Roman" w:cs="Times New Roman"/>
          <w:sz w:val="24"/>
          <w:szCs w:val="24"/>
          <w:shd w:val="clear" w:color="auto" w:fill="FFFFFF"/>
        </w:rPr>
        <w:t>hadovanom počte subjektov, ktoré budú musieť oznámiť zmenu.</w:t>
      </w:r>
      <w:r w:rsidRPr="00DE25ED">
        <w:rPr>
          <w:rFonts w:ascii="Times New Roman" w:hAnsi="Times New Roman" w:cs="Times New Roman"/>
          <w:sz w:val="24"/>
          <w:szCs w:val="24"/>
          <w:shd w:val="clear" w:color="auto" w:fill="FFFFFF"/>
        </w:rPr>
        <w:t xml:space="preserve"> Na základe výpočtu Kalkulačky nákladov na podnikateľské prostredie sa v súvislosti s touto reguláciou predpokladá </w:t>
      </w:r>
      <w:r>
        <w:rPr>
          <w:rFonts w:ascii="Times New Roman" w:hAnsi="Times New Roman" w:cs="Times New Roman"/>
          <w:sz w:val="24"/>
          <w:szCs w:val="24"/>
          <w:shd w:val="clear" w:color="auto" w:fill="FFFFFF"/>
        </w:rPr>
        <w:t>suma</w:t>
      </w:r>
      <w:r w:rsidRPr="00DE25ED">
        <w:rPr>
          <w:rFonts w:ascii="Times New Roman" w:hAnsi="Times New Roman" w:cs="Times New Roman"/>
          <w:sz w:val="24"/>
          <w:szCs w:val="24"/>
          <w:shd w:val="clear" w:color="auto" w:fill="FFFFFF"/>
        </w:rPr>
        <w:t xml:space="preserve"> administratívnych nákladov na podnikateľské prostredie (IN) vo výške </w:t>
      </w:r>
      <w:r>
        <w:rPr>
          <w:rFonts w:ascii="Times New Roman" w:hAnsi="Times New Roman" w:cs="Times New Roman"/>
          <w:sz w:val="24"/>
          <w:szCs w:val="24"/>
          <w:shd w:val="clear" w:color="auto" w:fill="FFFFFF"/>
        </w:rPr>
        <w:t>140</w:t>
      </w:r>
      <w:r w:rsidRPr="00DE25ED">
        <w:rPr>
          <w:rFonts w:ascii="Times New Roman" w:hAnsi="Times New Roman" w:cs="Times New Roman"/>
          <w:sz w:val="24"/>
          <w:szCs w:val="24"/>
          <w:shd w:val="clear" w:color="auto" w:fill="FFFFFF"/>
        </w:rPr>
        <w:t xml:space="preserve"> Eur.</w:t>
      </w:r>
    </w:p>
    <w:p w14:paraId="698EB1CC" w14:textId="77777777" w:rsidR="00DF205F" w:rsidRPr="001910DE" w:rsidRDefault="00DF205F" w:rsidP="00DF205F">
      <w:pPr>
        <w:jc w:val="both"/>
        <w:rPr>
          <w:rFonts w:ascii="Times New Roman" w:hAnsi="Times New Roman" w:cs="Times New Roman"/>
          <w:b/>
          <w:color w:val="000000"/>
          <w:sz w:val="24"/>
          <w:szCs w:val="24"/>
        </w:rPr>
      </w:pPr>
      <w:r>
        <w:rPr>
          <w:rFonts w:ascii="Times New Roman" w:hAnsi="Times New Roman" w:cs="Times New Roman"/>
          <w:b/>
          <w:color w:val="000000"/>
          <w:sz w:val="24"/>
          <w:szCs w:val="24"/>
        </w:rPr>
        <w:lastRenderedPageBreak/>
        <w:t>16</w:t>
      </w:r>
      <w:r w:rsidRPr="001910DE">
        <w:rPr>
          <w:rFonts w:ascii="Times New Roman" w:hAnsi="Times New Roman" w:cs="Times New Roman"/>
          <w:b/>
          <w:color w:val="000000"/>
          <w:sz w:val="24"/>
          <w:szCs w:val="24"/>
        </w:rPr>
        <w:t xml:space="preserve">. Oznamovacia povinnosť obchodníka – </w:t>
      </w:r>
      <w:r>
        <w:rPr>
          <w:rFonts w:ascii="Times New Roman" w:hAnsi="Times New Roman" w:cs="Times New Roman"/>
          <w:b/>
          <w:color w:val="000000"/>
          <w:sz w:val="24"/>
          <w:szCs w:val="24"/>
        </w:rPr>
        <w:t>oprávnenie na podnikanie</w:t>
      </w:r>
    </w:p>
    <w:p w14:paraId="2247CB9C" w14:textId="77777777" w:rsidR="00DF205F" w:rsidRDefault="00DF205F" w:rsidP="00DF205F">
      <w:pPr>
        <w:tabs>
          <w:tab w:val="left" w:pos="709"/>
          <w:tab w:val="left" w:pos="851"/>
        </w:tabs>
        <w:spacing w:before="240" w:line="252" w:lineRule="auto"/>
        <w:jc w:val="both"/>
        <w:rPr>
          <w:rFonts w:ascii="Times New Roman" w:hAnsi="Times New Roman"/>
          <w:sz w:val="24"/>
          <w:szCs w:val="24"/>
        </w:rPr>
      </w:pPr>
      <w:r w:rsidRPr="001910DE">
        <w:rPr>
          <w:rFonts w:ascii="Times New Roman" w:hAnsi="Times New Roman" w:cs="Times New Roman"/>
          <w:color w:val="000000"/>
          <w:sz w:val="24"/>
          <w:szCs w:val="24"/>
        </w:rPr>
        <w:t xml:space="preserve">Regulácia dotknutým subjektom zvyšuje náklady. Držiteľ povolenia na obchodovanie s BTV </w:t>
      </w:r>
      <w:r w:rsidRPr="001910DE">
        <w:rPr>
          <w:rFonts w:ascii="Times New Roman" w:hAnsi="Times New Roman"/>
          <w:sz w:val="24"/>
          <w:szCs w:val="24"/>
        </w:rPr>
        <w:t>je povinný</w:t>
      </w:r>
      <w:r>
        <w:rPr>
          <w:rFonts w:ascii="Times New Roman" w:hAnsi="Times New Roman"/>
          <w:sz w:val="24"/>
          <w:szCs w:val="24"/>
        </w:rPr>
        <w:t xml:space="preserve"> </w:t>
      </w:r>
      <w:r w:rsidRPr="00006A16">
        <w:rPr>
          <w:rFonts w:ascii="Times New Roman" w:hAnsi="Times New Roman"/>
          <w:sz w:val="24"/>
          <w:szCs w:val="24"/>
        </w:rPr>
        <w:t xml:space="preserve">oznámiť colnému úradu </w:t>
      </w:r>
      <w:r>
        <w:rPr>
          <w:rFonts w:ascii="Times New Roman" w:hAnsi="Times New Roman"/>
          <w:sz w:val="24"/>
          <w:szCs w:val="24"/>
        </w:rPr>
        <w:t>každú zmenu skutočností súvisiacich s oprávnením na podnikanie.</w:t>
      </w:r>
    </w:p>
    <w:p w14:paraId="375AD3BF" w14:textId="77777777" w:rsidR="00DF205F" w:rsidRDefault="00DF205F" w:rsidP="00DF205F">
      <w:pPr>
        <w:jc w:val="both"/>
        <w:rPr>
          <w:rFonts w:ascii="Times New Roman" w:hAnsi="Times New Roman" w:cs="Times New Roman"/>
          <w:sz w:val="24"/>
          <w:szCs w:val="24"/>
          <w:shd w:val="clear" w:color="auto" w:fill="FFFFFF"/>
        </w:rPr>
      </w:pPr>
      <w:r w:rsidRPr="00DE25ED">
        <w:rPr>
          <w:rFonts w:ascii="Times New Roman" w:hAnsi="Times New Roman" w:cs="Times New Roman"/>
          <w:sz w:val="24"/>
          <w:szCs w:val="24"/>
          <w:shd w:val="clear" w:color="auto" w:fill="FFFFFF"/>
        </w:rPr>
        <w:t xml:space="preserve">Predmetná regulácia pre dotknuté subjekty predstavuje administratívny vplyv. </w:t>
      </w:r>
      <w:r w:rsidRPr="003B75A5">
        <w:rPr>
          <w:rFonts w:ascii="Times New Roman" w:hAnsi="Times New Roman" w:cs="Times New Roman"/>
          <w:sz w:val="24"/>
          <w:szCs w:val="24"/>
          <w:lang w:eastAsia="sk-SK"/>
        </w:rPr>
        <w:t>Počet dotknutých subjektov</w:t>
      </w:r>
      <w:r>
        <w:rPr>
          <w:rFonts w:ascii="Times New Roman" w:hAnsi="Times New Roman" w:cs="Times New Roman"/>
          <w:sz w:val="24"/>
          <w:szCs w:val="24"/>
          <w:lang w:eastAsia="sk-SK"/>
        </w:rPr>
        <w:t xml:space="preserve"> odhaduje MF SR vo výške 5 % z celkového počtu 450 subjektov podnikajúcich s tabakovými výrobkami – 23 subjektov (výpočet v regulácii č. 1)</w:t>
      </w:r>
      <w:r w:rsidRPr="00DE25ED">
        <w:rPr>
          <w:rFonts w:ascii="Times New Roman" w:hAnsi="Times New Roman" w:cs="Times New Roman"/>
          <w:sz w:val="24"/>
          <w:szCs w:val="24"/>
          <w:shd w:val="clear" w:color="auto" w:fill="FFFFFF"/>
        </w:rPr>
        <w:t xml:space="preserve">. Náklady regulácie boli určené ako administratívne. Pri kvantifikácii bol zvolený postup na základe alternatívy č. 2. Frekvencia plnenia bola určená </w:t>
      </w:r>
      <w:r>
        <w:rPr>
          <w:rFonts w:ascii="Times New Roman" w:hAnsi="Times New Roman" w:cs="Times New Roman"/>
          <w:sz w:val="24"/>
          <w:szCs w:val="24"/>
          <w:shd w:val="clear" w:color="auto" w:fill="FFFFFF"/>
        </w:rPr>
        <w:t>nepravidelne</w:t>
      </w:r>
      <w:r w:rsidRPr="00DE25ED">
        <w:rPr>
          <w:rFonts w:ascii="Times New Roman" w:hAnsi="Times New Roman" w:cs="Times New Roman"/>
          <w:sz w:val="24"/>
          <w:szCs w:val="24"/>
          <w:shd w:val="clear" w:color="auto" w:fill="FFFFFF"/>
        </w:rPr>
        <w:t xml:space="preserve"> pri od</w:t>
      </w:r>
      <w:r>
        <w:rPr>
          <w:rFonts w:ascii="Times New Roman" w:hAnsi="Times New Roman" w:cs="Times New Roman"/>
          <w:sz w:val="24"/>
          <w:szCs w:val="24"/>
          <w:shd w:val="clear" w:color="auto" w:fill="FFFFFF"/>
        </w:rPr>
        <w:t>hadovanom počte subjektov, ktoré budú musieť oznámiť zmenu.</w:t>
      </w:r>
      <w:r w:rsidRPr="00DE25ED">
        <w:rPr>
          <w:rFonts w:ascii="Times New Roman" w:hAnsi="Times New Roman" w:cs="Times New Roman"/>
          <w:sz w:val="24"/>
          <w:szCs w:val="24"/>
          <w:shd w:val="clear" w:color="auto" w:fill="FFFFFF"/>
        </w:rPr>
        <w:t xml:space="preserve"> Na základe výpočtu Kalkulačky nákladov na podnikateľské prostredie sa v súvislosti s touto reguláciou predpokladá </w:t>
      </w:r>
      <w:r>
        <w:rPr>
          <w:rFonts w:ascii="Times New Roman" w:hAnsi="Times New Roman" w:cs="Times New Roman"/>
          <w:sz w:val="24"/>
          <w:szCs w:val="24"/>
          <w:shd w:val="clear" w:color="auto" w:fill="FFFFFF"/>
        </w:rPr>
        <w:t>suma</w:t>
      </w:r>
      <w:r w:rsidRPr="00DE25ED">
        <w:rPr>
          <w:rFonts w:ascii="Times New Roman" w:hAnsi="Times New Roman" w:cs="Times New Roman"/>
          <w:sz w:val="24"/>
          <w:szCs w:val="24"/>
          <w:shd w:val="clear" w:color="auto" w:fill="FFFFFF"/>
        </w:rPr>
        <w:t xml:space="preserve"> administratívnych nákladov na podnikateľské prostredie (IN) vo výške </w:t>
      </w:r>
      <w:r>
        <w:rPr>
          <w:rFonts w:ascii="Times New Roman" w:hAnsi="Times New Roman" w:cs="Times New Roman"/>
          <w:sz w:val="24"/>
          <w:szCs w:val="24"/>
          <w:shd w:val="clear" w:color="auto" w:fill="FFFFFF"/>
        </w:rPr>
        <w:t>140</w:t>
      </w:r>
      <w:r w:rsidRPr="00DE25ED">
        <w:rPr>
          <w:rFonts w:ascii="Times New Roman" w:hAnsi="Times New Roman" w:cs="Times New Roman"/>
          <w:sz w:val="24"/>
          <w:szCs w:val="24"/>
          <w:shd w:val="clear" w:color="auto" w:fill="FFFFFF"/>
        </w:rPr>
        <w:t xml:space="preserve"> Eur.</w:t>
      </w:r>
    </w:p>
    <w:p w14:paraId="327A2971" w14:textId="77777777" w:rsidR="00DF205F" w:rsidRPr="001910DE" w:rsidRDefault="00DF205F" w:rsidP="00DF205F">
      <w:pPr>
        <w:jc w:val="both"/>
        <w:rPr>
          <w:rFonts w:ascii="Times New Roman" w:hAnsi="Times New Roman" w:cs="Times New Roman"/>
          <w:b/>
          <w:color w:val="000000"/>
          <w:sz w:val="24"/>
          <w:szCs w:val="24"/>
        </w:rPr>
      </w:pPr>
      <w:r>
        <w:rPr>
          <w:rFonts w:ascii="Times New Roman" w:hAnsi="Times New Roman" w:cs="Times New Roman"/>
          <w:b/>
          <w:color w:val="000000"/>
          <w:sz w:val="24"/>
          <w:szCs w:val="24"/>
        </w:rPr>
        <w:t>17</w:t>
      </w:r>
      <w:r w:rsidRPr="001910DE">
        <w:rPr>
          <w:rFonts w:ascii="Times New Roman" w:hAnsi="Times New Roman" w:cs="Times New Roman"/>
          <w:b/>
          <w:color w:val="000000"/>
          <w:sz w:val="24"/>
          <w:szCs w:val="24"/>
        </w:rPr>
        <w:t xml:space="preserve">. </w:t>
      </w:r>
      <w:r>
        <w:rPr>
          <w:rFonts w:ascii="Times New Roman" w:hAnsi="Times New Roman" w:cs="Times New Roman"/>
          <w:b/>
          <w:color w:val="000000"/>
          <w:sz w:val="24"/>
          <w:szCs w:val="24"/>
        </w:rPr>
        <w:t>Evidencia nakúpeného a predaného BTV</w:t>
      </w:r>
    </w:p>
    <w:p w14:paraId="1394B2D7" w14:textId="77777777" w:rsidR="00DF205F" w:rsidRPr="000075BA" w:rsidRDefault="00DF205F" w:rsidP="00DF205F">
      <w:pPr>
        <w:tabs>
          <w:tab w:val="left" w:pos="709"/>
          <w:tab w:val="left" w:pos="851"/>
        </w:tabs>
        <w:spacing w:before="240" w:line="252" w:lineRule="auto"/>
        <w:jc w:val="both"/>
        <w:rPr>
          <w:rFonts w:ascii="Times New Roman" w:hAnsi="Times New Roman"/>
          <w:sz w:val="24"/>
          <w:szCs w:val="24"/>
        </w:rPr>
      </w:pPr>
      <w:r w:rsidRPr="000075BA">
        <w:rPr>
          <w:rFonts w:ascii="Times New Roman" w:hAnsi="Times New Roman" w:cs="Times New Roman"/>
          <w:color w:val="000000"/>
          <w:sz w:val="24"/>
          <w:szCs w:val="24"/>
        </w:rPr>
        <w:t xml:space="preserve">Regulácia dotknutým subjektom zvyšuje náklady. Držiteľ povolenia na obchodovanie s BTV </w:t>
      </w:r>
      <w:r w:rsidRPr="000075BA">
        <w:rPr>
          <w:rFonts w:ascii="Times New Roman" w:hAnsi="Times New Roman"/>
          <w:sz w:val="24"/>
          <w:szCs w:val="24"/>
        </w:rPr>
        <w:t>je povinný viesť za kalendárny mesiac evidenciu nakúpeného a predaného bezdymového tabakového výrobku.</w:t>
      </w:r>
    </w:p>
    <w:p w14:paraId="4A9D8CF7" w14:textId="77777777" w:rsidR="00DF205F" w:rsidRDefault="00DF205F" w:rsidP="00DF205F">
      <w:pPr>
        <w:jc w:val="both"/>
        <w:rPr>
          <w:rFonts w:ascii="Times New Roman" w:hAnsi="Times New Roman" w:cs="Times New Roman"/>
          <w:sz w:val="24"/>
          <w:szCs w:val="24"/>
          <w:shd w:val="clear" w:color="auto" w:fill="FFFFFF"/>
        </w:rPr>
      </w:pPr>
      <w:r w:rsidRPr="00DE25ED">
        <w:rPr>
          <w:rFonts w:ascii="Times New Roman" w:hAnsi="Times New Roman" w:cs="Times New Roman"/>
          <w:sz w:val="24"/>
          <w:szCs w:val="24"/>
          <w:shd w:val="clear" w:color="auto" w:fill="FFFFFF"/>
        </w:rPr>
        <w:t xml:space="preserve">Predmetná regulácia pre dotknuté subjekty predstavuje administratívny vplyv. </w:t>
      </w:r>
      <w:r w:rsidRPr="003B75A5">
        <w:rPr>
          <w:rFonts w:ascii="Times New Roman" w:hAnsi="Times New Roman" w:cs="Times New Roman"/>
          <w:sz w:val="24"/>
          <w:szCs w:val="24"/>
          <w:lang w:eastAsia="sk-SK"/>
        </w:rPr>
        <w:t>Počet dotknutých subjektov</w:t>
      </w:r>
      <w:r>
        <w:rPr>
          <w:rFonts w:ascii="Times New Roman" w:hAnsi="Times New Roman" w:cs="Times New Roman"/>
          <w:sz w:val="24"/>
          <w:szCs w:val="24"/>
          <w:lang w:eastAsia="sk-SK"/>
        </w:rPr>
        <w:t xml:space="preserve"> 450 (výpočet v regulácii č. 1)</w:t>
      </w:r>
      <w:r w:rsidRPr="00DE25ED">
        <w:rPr>
          <w:rFonts w:ascii="Times New Roman" w:hAnsi="Times New Roman" w:cs="Times New Roman"/>
          <w:sz w:val="24"/>
          <w:szCs w:val="24"/>
          <w:shd w:val="clear" w:color="auto" w:fill="FFFFFF"/>
        </w:rPr>
        <w:t xml:space="preserve">. Náklady regulácie boli určené ako administratívne. Pri kvantifikácii bol zvolený postup na základe alternatívy č. 2. Frekvencia plnenia bola určená </w:t>
      </w:r>
      <w:r>
        <w:rPr>
          <w:rFonts w:ascii="Times New Roman" w:hAnsi="Times New Roman" w:cs="Times New Roman"/>
          <w:sz w:val="24"/>
          <w:szCs w:val="24"/>
          <w:shd w:val="clear" w:color="auto" w:fill="FFFFFF"/>
        </w:rPr>
        <w:t>nepravidelne</w:t>
      </w:r>
      <w:r w:rsidRPr="00DE25ED">
        <w:rPr>
          <w:rFonts w:ascii="Times New Roman" w:hAnsi="Times New Roman" w:cs="Times New Roman"/>
          <w:sz w:val="24"/>
          <w:szCs w:val="24"/>
          <w:shd w:val="clear" w:color="auto" w:fill="FFFFFF"/>
        </w:rPr>
        <w:t xml:space="preserve"> pri od</w:t>
      </w:r>
      <w:r>
        <w:rPr>
          <w:rFonts w:ascii="Times New Roman" w:hAnsi="Times New Roman" w:cs="Times New Roman"/>
          <w:sz w:val="24"/>
          <w:szCs w:val="24"/>
          <w:shd w:val="clear" w:color="auto" w:fill="FFFFFF"/>
        </w:rPr>
        <w:t>hadovanom počte subjektov, ktoré budú musieť viesť evidenciu. Údaje vedené v zmysle tejto evidencie nie sú nad rámec povinností vzťahujúcich sa na všeobecnú evidenciu.</w:t>
      </w:r>
      <w:r w:rsidRPr="00DE25ED">
        <w:rPr>
          <w:rFonts w:ascii="Times New Roman" w:hAnsi="Times New Roman" w:cs="Times New Roman"/>
          <w:sz w:val="24"/>
          <w:szCs w:val="24"/>
          <w:shd w:val="clear" w:color="auto" w:fill="FFFFFF"/>
        </w:rPr>
        <w:t xml:space="preserve"> Na základe výpočtu Kalkulačky nákladov na podnikateľské prostredie sa v súvislosti s touto reguláciou predpokladá </w:t>
      </w:r>
      <w:r>
        <w:rPr>
          <w:rFonts w:ascii="Times New Roman" w:hAnsi="Times New Roman" w:cs="Times New Roman"/>
          <w:sz w:val="24"/>
          <w:szCs w:val="24"/>
          <w:shd w:val="clear" w:color="auto" w:fill="FFFFFF"/>
        </w:rPr>
        <w:t>suma</w:t>
      </w:r>
      <w:r w:rsidRPr="00DE25ED">
        <w:rPr>
          <w:rFonts w:ascii="Times New Roman" w:hAnsi="Times New Roman" w:cs="Times New Roman"/>
          <w:sz w:val="24"/>
          <w:szCs w:val="24"/>
          <w:shd w:val="clear" w:color="auto" w:fill="FFFFFF"/>
        </w:rPr>
        <w:t xml:space="preserve"> administratívnych nákladov na podnikateľské prostredie (IN) vo výške </w:t>
      </w:r>
      <w:r>
        <w:rPr>
          <w:rFonts w:ascii="Times New Roman" w:hAnsi="Times New Roman" w:cs="Times New Roman"/>
          <w:sz w:val="24"/>
          <w:szCs w:val="24"/>
          <w:shd w:val="clear" w:color="auto" w:fill="FFFFFF"/>
        </w:rPr>
        <w:t>2 739</w:t>
      </w:r>
      <w:r w:rsidRPr="00DE25ED">
        <w:rPr>
          <w:rFonts w:ascii="Times New Roman" w:hAnsi="Times New Roman" w:cs="Times New Roman"/>
          <w:sz w:val="24"/>
          <w:szCs w:val="24"/>
          <w:shd w:val="clear" w:color="auto" w:fill="FFFFFF"/>
        </w:rPr>
        <w:t xml:space="preserve"> Eur.</w:t>
      </w:r>
    </w:p>
    <w:p w14:paraId="1935B5AD" w14:textId="77777777" w:rsidR="00DF205F" w:rsidRPr="001910DE" w:rsidRDefault="00DF205F" w:rsidP="00DF205F">
      <w:pPr>
        <w:jc w:val="both"/>
        <w:rPr>
          <w:rFonts w:ascii="Times New Roman" w:hAnsi="Times New Roman" w:cs="Times New Roman"/>
          <w:b/>
          <w:color w:val="000000"/>
          <w:sz w:val="24"/>
          <w:szCs w:val="24"/>
        </w:rPr>
      </w:pPr>
      <w:r>
        <w:rPr>
          <w:rFonts w:ascii="Times New Roman" w:hAnsi="Times New Roman" w:cs="Times New Roman"/>
          <w:b/>
          <w:color w:val="000000"/>
          <w:sz w:val="24"/>
          <w:szCs w:val="24"/>
        </w:rPr>
        <w:t>18</w:t>
      </w:r>
      <w:r w:rsidRPr="001910DE">
        <w:rPr>
          <w:rFonts w:ascii="Times New Roman" w:hAnsi="Times New Roman" w:cs="Times New Roman"/>
          <w:b/>
          <w:color w:val="000000"/>
          <w:sz w:val="24"/>
          <w:szCs w:val="24"/>
        </w:rPr>
        <w:t>. Oznamovacia povinnosť obchodníka – prevádzkareň</w:t>
      </w:r>
      <w:r>
        <w:rPr>
          <w:rFonts w:ascii="Times New Roman" w:hAnsi="Times New Roman" w:cs="Times New Roman"/>
          <w:b/>
          <w:color w:val="000000"/>
          <w:sz w:val="24"/>
          <w:szCs w:val="24"/>
        </w:rPr>
        <w:t xml:space="preserve"> a zoznam dodávateľov</w:t>
      </w:r>
    </w:p>
    <w:p w14:paraId="3C876E70" w14:textId="77777777" w:rsidR="00DF205F" w:rsidRDefault="00DF205F" w:rsidP="00DF205F">
      <w:pPr>
        <w:tabs>
          <w:tab w:val="left" w:pos="709"/>
          <w:tab w:val="left" w:pos="851"/>
        </w:tabs>
        <w:spacing w:before="240" w:line="252" w:lineRule="auto"/>
        <w:jc w:val="both"/>
        <w:rPr>
          <w:rFonts w:ascii="Times New Roman" w:hAnsi="Times New Roman"/>
          <w:sz w:val="24"/>
          <w:szCs w:val="24"/>
        </w:rPr>
      </w:pPr>
      <w:r w:rsidRPr="001910DE">
        <w:rPr>
          <w:rFonts w:ascii="Times New Roman" w:hAnsi="Times New Roman" w:cs="Times New Roman"/>
          <w:color w:val="000000"/>
          <w:sz w:val="24"/>
          <w:szCs w:val="24"/>
        </w:rPr>
        <w:t>Regulácia dotknutým subjektom zvyšuje náklady. Držiteľ povolenia na obchodovanie s </w:t>
      </w:r>
      <w:r>
        <w:rPr>
          <w:rFonts w:ascii="Times New Roman" w:hAnsi="Times New Roman" w:cs="Times New Roman"/>
          <w:color w:val="000000"/>
          <w:sz w:val="24"/>
          <w:szCs w:val="24"/>
        </w:rPr>
        <w:t>I</w:t>
      </w:r>
      <w:r w:rsidRPr="001910DE">
        <w:rPr>
          <w:rFonts w:ascii="Times New Roman" w:hAnsi="Times New Roman" w:cs="Times New Roman"/>
          <w:color w:val="000000"/>
          <w:sz w:val="24"/>
          <w:szCs w:val="24"/>
        </w:rPr>
        <w:t xml:space="preserve">TV </w:t>
      </w:r>
      <w:r w:rsidRPr="001910DE">
        <w:rPr>
          <w:rFonts w:ascii="Times New Roman" w:hAnsi="Times New Roman"/>
          <w:sz w:val="24"/>
          <w:szCs w:val="24"/>
        </w:rPr>
        <w:t>je povinný</w:t>
      </w:r>
      <w:r>
        <w:rPr>
          <w:rFonts w:ascii="Times New Roman" w:hAnsi="Times New Roman"/>
          <w:sz w:val="24"/>
          <w:szCs w:val="24"/>
        </w:rPr>
        <w:t xml:space="preserve"> </w:t>
      </w:r>
      <w:r w:rsidRPr="00006A16">
        <w:rPr>
          <w:rFonts w:ascii="Times New Roman" w:hAnsi="Times New Roman"/>
          <w:sz w:val="24"/>
          <w:szCs w:val="24"/>
        </w:rPr>
        <w:t xml:space="preserve">oznámiť colnému úradu </w:t>
      </w:r>
      <w:r>
        <w:rPr>
          <w:rFonts w:ascii="Times New Roman" w:hAnsi="Times New Roman"/>
          <w:sz w:val="24"/>
          <w:szCs w:val="24"/>
        </w:rPr>
        <w:t>každú zmenu adresy umiestnenia prevádzkarne, ak nie je totožná</w:t>
      </w:r>
      <w:r w:rsidRPr="00006A16">
        <w:rPr>
          <w:rFonts w:ascii="Times New Roman" w:hAnsi="Times New Roman"/>
          <w:sz w:val="24"/>
          <w:szCs w:val="24"/>
        </w:rPr>
        <w:t xml:space="preserve"> so sídlom alebo s trvalým pobytom </w:t>
      </w:r>
      <w:r>
        <w:rPr>
          <w:rFonts w:ascii="Times New Roman" w:hAnsi="Times New Roman"/>
          <w:sz w:val="24"/>
          <w:szCs w:val="24"/>
        </w:rPr>
        <w:t xml:space="preserve">subjektu </w:t>
      </w:r>
      <w:r w:rsidRPr="00006A16">
        <w:rPr>
          <w:rFonts w:ascii="Times New Roman" w:hAnsi="Times New Roman"/>
          <w:sz w:val="24"/>
          <w:szCs w:val="24"/>
        </w:rPr>
        <w:t xml:space="preserve">zoznam dodávateľov </w:t>
      </w:r>
      <w:r>
        <w:rPr>
          <w:rFonts w:ascii="Times New Roman" w:hAnsi="Times New Roman"/>
          <w:sz w:val="24"/>
          <w:szCs w:val="24"/>
        </w:rPr>
        <w:t>ITV.</w:t>
      </w:r>
    </w:p>
    <w:p w14:paraId="32A48831" w14:textId="77777777" w:rsidR="00DF205F" w:rsidRDefault="00DF205F" w:rsidP="00DF205F">
      <w:pPr>
        <w:jc w:val="both"/>
        <w:rPr>
          <w:rFonts w:ascii="Times New Roman" w:hAnsi="Times New Roman" w:cs="Times New Roman"/>
          <w:sz w:val="24"/>
          <w:szCs w:val="24"/>
          <w:shd w:val="clear" w:color="auto" w:fill="FFFFFF"/>
        </w:rPr>
      </w:pPr>
      <w:r w:rsidRPr="00DE25ED">
        <w:rPr>
          <w:rFonts w:ascii="Times New Roman" w:hAnsi="Times New Roman" w:cs="Times New Roman"/>
          <w:sz w:val="24"/>
          <w:szCs w:val="24"/>
          <w:shd w:val="clear" w:color="auto" w:fill="FFFFFF"/>
        </w:rPr>
        <w:t xml:space="preserve">Predmetná regulácia pre dotknuté subjekty predstavuje administratívny vplyv. </w:t>
      </w:r>
      <w:r w:rsidRPr="003B75A5">
        <w:rPr>
          <w:rFonts w:ascii="Times New Roman" w:hAnsi="Times New Roman" w:cs="Times New Roman"/>
          <w:sz w:val="24"/>
          <w:szCs w:val="24"/>
          <w:lang w:eastAsia="sk-SK"/>
        </w:rPr>
        <w:t>Počet dotknutých subjektov</w:t>
      </w:r>
      <w:r>
        <w:rPr>
          <w:rFonts w:ascii="Times New Roman" w:hAnsi="Times New Roman" w:cs="Times New Roman"/>
          <w:sz w:val="24"/>
          <w:szCs w:val="24"/>
          <w:lang w:eastAsia="sk-SK"/>
        </w:rPr>
        <w:t xml:space="preserve"> odhaduje MF SR vo výške 5 % z celkového počtu 450 subjektov podnikajúcich s tabakovými výrobkami – 23 subjektov  (výpočet v regulácii č. 1)</w:t>
      </w:r>
      <w:r w:rsidRPr="00DE25ED">
        <w:rPr>
          <w:rFonts w:ascii="Times New Roman" w:hAnsi="Times New Roman" w:cs="Times New Roman"/>
          <w:sz w:val="24"/>
          <w:szCs w:val="24"/>
          <w:shd w:val="clear" w:color="auto" w:fill="FFFFFF"/>
        </w:rPr>
        <w:t xml:space="preserve">. Náklady regulácie boli určené ako administratívne. Pri kvantifikácii bol zvolený postup na základe alternatívy č. 2. Frekvencia plnenia bola určená </w:t>
      </w:r>
      <w:r>
        <w:rPr>
          <w:rFonts w:ascii="Times New Roman" w:hAnsi="Times New Roman" w:cs="Times New Roman"/>
          <w:sz w:val="24"/>
          <w:szCs w:val="24"/>
          <w:shd w:val="clear" w:color="auto" w:fill="FFFFFF"/>
        </w:rPr>
        <w:t>nepravidelne</w:t>
      </w:r>
      <w:r w:rsidRPr="00DE25ED">
        <w:rPr>
          <w:rFonts w:ascii="Times New Roman" w:hAnsi="Times New Roman" w:cs="Times New Roman"/>
          <w:sz w:val="24"/>
          <w:szCs w:val="24"/>
          <w:shd w:val="clear" w:color="auto" w:fill="FFFFFF"/>
        </w:rPr>
        <w:t xml:space="preserve"> pri od</w:t>
      </w:r>
      <w:r>
        <w:rPr>
          <w:rFonts w:ascii="Times New Roman" w:hAnsi="Times New Roman" w:cs="Times New Roman"/>
          <w:sz w:val="24"/>
          <w:szCs w:val="24"/>
          <w:shd w:val="clear" w:color="auto" w:fill="FFFFFF"/>
        </w:rPr>
        <w:t>hadovanom počte subjektov, ktoré budú musieť oznámiť zmenu.</w:t>
      </w:r>
      <w:r w:rsidRPr="00DE25ED">
        <w:rPr>
          <w:rFonts w:ascii="Times New Roman" w:hAnsi="Times New Roman" w:cs="Times New Roman"/>
          <w:sz w:val="24"/>
          <w:szCs w:val="24"/>
          <w:shd w:val="clear" w:color="auto" w:fill="FFFFFF"/>
        </w:rPr>
        <w:t xml:space="preserve"> Na základe výpočtu Kalkulačky nákladov na podnikateľské prostredie sa v súvislosti s touto reguláciou predpokladá </w:t>
      </w:r>
      <w:r>
        <w:rPr>
          <w:rFonts w:ascii="Times New Roman" w:hAnsi="Times New Roman" w:cs="Times New Roman"/>
          <w:sz w:val="24"/>
          <w:szCs w:val="24"/>
          <w:shd w:val="clear" w:color="auto" w:fill="FFFFFF"/>
        </w:rPr>
        <w:t>suma</w:t>
      </w:r>
      <w:r w:rsidRPr="00DE25ED">
        <w:rPr>
          <w:rFonts w:ascii="Times New Roman" w:hAnsi="Times New Roman" w:cs="Times New Roman"/>
          <w:sz w:val="24"/>
          <w:szCs w:val="24"/>
          <w:shd w:val="clear" w:color="auto" w:fill="FFFFFF"/>
        </w:rPr>
        <w:t xml:space="preserve"> administratívnych nákladov na podnikateľské prostredie (IN) vo výške </w:t>
      </w:r>
      <w:r>
        <w:rPr>
          <w:rFonts w:ascii="Times New Roman" w:hAnsi="Times New Roman" w:cs="Times New Roman"/>
          <w:sz w:val="24"/>
          <w:szCs w:val="24"/>
          <w:shd w:val="clear" w:color="auto" w:fill="FFFFFF"/>
        </w:rPr>
        <w:t>140</w:t>
      </w:r>
      <w:r w:rsidRPr="00DE25ED">
        <w:rPr>
          <w:rFonts w:ascii="Times New Roman" w:hAnsi="Times New Roman" w:cs="Times New Roman"/>
          <w:sz w:val="24"/>
          <w:szCs w:val="24"/>
          <w:shd w:val="clear" w:color="auto" w:fill="FFFFFF"/>
        </w:rPr>
        <w:t xml:space="preserve"> Eur.</w:t>
      </w:r>
    </w:p>
    <w:p w14:paraId="6D09A0E8" w14:textId="77777777" w:rsidR="00DF205F" w:rsidRPr="001910DE" w:rsidRDefault="00DF205F" w:rsidP="00DF205F">
      <w:pPr>
        <w:jc w:val="both"/>
        <w:rPr>
          <w:rFonts w:ascii="Times New Roman" w:hAnsi="Times New Roman" w:cs="Times New Roman"/>
          <w:b/>
          <w:color w:val="000000"/>
          <w:sz w:val="24"/>
          <w:szCs w:val="24"/>
        </w:rPr>
      </w:pPr>
      <w:r>
        <w:rPr>
          <w:rFonts w:ascii="Times New Roman" w:hAnsi="Times New Roman" w:cs="Times New Roman"/>
          <w:b/>
          <w:color w:val="000000"/>
          <w:sz w:val="24"/>
          <w:szCs w:val="24"/>
        </w:rPr>
        <w:t>19</w:t>
      </w:r>
      <w:r w:rsidRPr="001910DE">
        <w:rPr>
          <w:rFonts w:ascii="Times New Roman" w:hAnsi="Times New Roman" w:cs="Times New Roman"/>
          <w:b/>
          <w:color w:val="000000"/>
          <w:sz w:val="24"/>
          <w:szCs w:val="24"/>
        </w:rPr>
        <w:t xml:space="preserve">. Oznamovacia povinnosť obchodníka – </w:t>
      </w:r>
      <w:r>
        <w:rPr>
          <w:rFonts w:ascii="Times New Roman" w:hAnsi="Times New Roman" w:cs="Times New Roman"/>
          <w:b/>
          <w:color w:val="000000"/>
          <w:sz w:val="24"/>
          <w:szCs w:val="24"/>
        </w:rPr>
        <w:t>oprávnenie na podnikanie</w:t>
      </w:r>
    </w:p>
    <w:p w14:paraId="256ECDB5" w14:textId="77777777" w:rsidR="00DF205F" w:rsidRDefault="00DF205F" w:rsidP="00DF205F">
      <w:pPr>
        <w:tabs>
          <w:tab w:val="left" w:pos="709"/>
          <w:tab w:val="left" w:pos="851"/>
        </w:tabs>
        <w:spacing w:before="240" w:line="252" w:lineRule="auto"/>
        <w:jc w:val="both"/>
        <w:rPr>
          <w:rFonts w:ascii="Times New Roman" w:hAnsi="Times New Roman"/>
          <w:sz w:val="24"/>
          <w:szCs w:val="24"/>
        </w:rPr>
      </w:pPr>
      <w:r w:rsidRPr="001910DE">
        <w:rPr>
          <w:rFonts w:ascii="Times New Roman" w:hAnsi="Times New Roman" w:cs="Times New Roman"/>
          <w:color w:val="000000"/>
          <w:sz w:val="24"/>
          <w:szCs w:val="24"/>
        </w:rPr>
        <w:t>Regulácia dotknutým subjektom zvyšuje náklady. Držiteľ povolenia na obchodovanie s </w:t>
      </w:r>
      <w:r>
        <w:rPr>
          <w:rFonts w:ascii="Times New Roman" w:hAnsi="Times New Roman" w:cs="Times New Roman"/>
          <w:color w:val="000000"/>
          <w:sz w:val="24"/>
          <w:szCs w:val="24"/>
        </w:rPr>
        <w:t>I</w:t>
      </w:r>
      <w:r w:rsidRPr="001910DE">
        <w:rPr>
          <w:rFonts w:ascii="Times New Roman" w:hAnsi="Times New Roman" w:cs="Times New Roman"/>
          <w:color w:val="000000"/>
          <w:sz w:val="24"/>
          <w:szCs w:val="24"/>
        </w:rPr>
        <w:t xml:space="preserve">TV </w:t>
      </w:r>
      <w:r w:rsidRPr="001910DE">
        <w:rPr>
          <w:rFonts w:ascii="Times New Roman" w:hAnsi="Times New Roman"/>
          <w:sz w:val="24"/>
          <w:szCs w:val="24"/>
        </w:rPr>
        <w:t>je povinný</w:t>
      </w:r>
      <w:r>
        <w:rPr>
          <w:rFonts w:ascii="Times New Roman" w:hAnsi="Times New Roman"/>
          <w:sz w:val="24"/>
          <w:szCs w:val="24"/>
        </w:rPr>
        <w:t xml:space="preserve"> </w:t>
      </w:r>
      <w:r w:rsidRPr="00006A16">
        <w:rPr>
          <w:rFonts w:ascii="Times New Roman" w:hAnsi="Times New Roman"/>
          <w:sz w:val="24"/>
          <w:szCs w:val="24"/>
        </w:rPr>
        <w:t xml:space="preserve">oznámiť colnému úradu </w:t>
      </w:r>
      <w:r>
        <w:rPr>
          <w:rFonts w:ascii="Times New Roman" w:hAnsi="Times New Roman"/>
          <w:sz w:val="24"/>
          <w:szCs w:val="24"/>
        </w:rPr>
        <w:t>každú zmenu skutočností súvisiacich s oprávnením na podnikanie.</w:t>
      </w:r>
    </w:p>
    <w:p w14:paraId="26D6621C" w14:textId="77777777" w:rsidR="00DF205F" w:rsidRDefault="00DF205F" w:rsidP="00DF205F">
      <w:pPr>
        <w:jc w:val="both"/>
        <w:rPr>
          <w:rFonts w:ascii="Times New Roman" w:hAnsi="Times New Roman" w:cs="Times New Roman"/>
          <w:sz w:val="24"/>
          <w:szCs w:val="24"/>
          <w:shd w:val="clear" w:color="auto" w:fill="FFFFFF"/>
        </w:rPr>
      </w:pPr>
      <w:r w:rsidRPr="00DE25ED">
        <w:rPr>
          <w:rFonts w:ascii="Times New Roman" w:hAnsi="Times New Roman" w:cs="Times New Roman"/>
          <w:sz w:val="24"/>
          <w:szCs w:val="24"/>
          <w:shd w:val="clear" w:color="auto" w:fill="FFFFFF"/>
        </w:rPr>
        <w:lastRenderedPageBreak/>
        <w:t xml:space="preserve">Predmetná regulácia pre dotknuté subjekty predstavuje administratívny vplyv. </w:t>
      </w:r>
      <w:r w:rsidRPr="003B75A5">
        <w:rPr>
          <w:rFonts w:ascii="Times New Roman" w:hAnsi="Times New Roman" w:cs="Times New Roman"/>
          <w:sz w:val="24"/>
          <w:szCs w:val="24"/>
          <w:lang w:eastAsia="sk-SK"/>
        </w:rPr>
        <w:t>Počet dotknutých subjektov</w:t>
      </w:r>
      <w:r>
        <w:rPr>
          <w:rFonts w:ascii="Times New Roman" w:hAnsi="Times New Roman" w:cs="Times New Roman"/>
          <w:sz w:val="24"/>
          <w:szCs w:val="24"/>
          <w:lang w:eastAsia="sk-SK"/>
        </w:rPr>
        <w:t xml:space="preserve"> odhaduje MF SR vo výške 5 % z celkového počtu 450 subjektov podnikajúcich s tabakovými výrobkami – 23 subjektov  (výpočet v regulácii č. 1)</w:t>
      </w:r>
      <w:r w:rsidRPr="00DE25ED">
        <w:rPr>
          <w:rFonts w:ascii="Times New Roman" w:hAnsi="Times New Roman" w:cs="Times New Roman"/>
          <w:sz w:val="24"/>
          <w:szCs w:val="24"/>
          <w:shd w:val="clear" w:color="auto" w:fill="FFFFFF"/>
        </w:rPr>
        <w:t xml:space="preserve">. Náklady regulácie boli určené ako administratívne. Pri kvantifikácii bol zvolený postup na základe alternatívy č. 2. Frekvencia plnenia bola určená </w:t>
      </w:r>
      <w:r>
        <w:rPr>
          <w:rFonts w:ascii="Times New Roman" w:hAnsi="Times New Roman" w:cs="Times New Roman"/>
          <w:sz w:val="24"/>
          <w:szCs w:val="24"/>
          <w:shd w:val="clear" w:color="auto" w:fill="FFFFFF"/>
        </w:rPr>
        <w:t>nepravidelne</w:t>
      </w:r>
      <w:r w:rsidRPr="00DE25ED">
        <w:rPr>
          <w:rFonts w:ascii="Times New Roman" w:hAnsi="Times New Roman" w:cs="Times New Roman"/>
          <w:sz w:val="24"/>
          <w:szCs w:val="24"/>
          <w:shd w:val="clear" w:color="auto" w:fill="FFFFFF"/>
        </w:rPr>
        <w:t xml:space="preserve"> pri od</w:t>
      </w:r>
      <w:r>
        <w:rPr>
          <w:rFonts w:ascii="Times New Roman" w:hAnsi="Times New Roman" w:cs="Times New Roman"/>
          <w:sz w:val="24"/>
          <w:szCs w:val="24"/>
          <w:shd w:val="clear" w:color="auto" w:fill="FFFFFF"/>
        </w:rPr>
        <w:t>hadovanom počte subjektov, ktoré budú musieť oznámiť zmenu.</w:t>
      </w:r>
      <w:r w:rsidRPr="00DE25ED">
        <w:rPr>
          <w:rFonts w:ascii="Times New Roman" w:hAnsi="Times New Roman" w:cs="Times New Roman"/>
          <w:sz w:val="24"/>
          <w:szCs w:val="24"/>
          <w:shd w:val="clear" w:color="auto" w:fill="FFFFFF"/>
        </w:rPr>
        <w:t xml:space="preserve"> Na základe výpočtu Kalkulačky nákladov na podnikateľské prostredie sa v súvislosti s touto reguláciou predpokladá </w:t>
      </w:r>
      <w:r>
        <w:rPr>
          <w:rFonts w:ascii="Times New Roman" w:hAnsi="Times New Roman" w:cs="Times New Roman"/>
          <w:sz w:val="24"/>
          <w:szCs w:val="24"/>
          <w:shd w:val="clear" w:color="auto" w:fill="FFFFFF"/>
        </w:rPr>
        <w:t>suma</w:t>
      </w:r>
      <w:r w:rsidRPr="00DE25ED">
        <w:rPr>
          <w:rFonts w:ascii="Times New Roman" w:hAnsi="Times New Roman" w:cs="Times New Roman"/>
          <w:sz w:val="24"/>
          <w:szCs w:val="24"/>
          <w:shd w:val="clear" w:color="auto" w:fill="FFFFFF"/>
        </w:rPr>
        <w:t xml:space="preserve"> administratívnych nákladov na podnikateľské prostredie (IN) vo výške </w:t>
      </w:r>
      <w:r>
        <w:rPr>
          <w:rFonts w:ascii="Times New Roman" w:hAnsi="Times New Roman" w:cs="Times New Roman"/>
          <w:sz w:val="24"/>
          <w:szCs w:val="24"/>
          <w:shd w:val="clear" w:color="auto" w:fill="FFFFFF"/>
        </w:rPr>
        <w:t>140</w:t>
      </w:r>
      <w:r w:rsidRPr="00DE25ED">
        <w:rPr>
          <w:rFonts w:ascii="Times New Roman" w:hAnsi="Times New Roman" w:cs="Times New Roman"/>
          <w:sz w:val="24"/>
          <w:szCs w:val="24"/>
          <w:shd w:val="clear" w:color="auto" w:fill="FFFFFF"/>
        </w:rPr>
        <w:t xml:space="preserve"> Eur.</w:t>
      </w:r>
    </w:p>
    <w:p w14:paraId="097E9F59" w14:textId="77777777" w:rsidR="00DF205F" w:rsidRPr="001910DE" w:rsidRDefault="00DF205F" w:rsidP="00DF205F">
      <w:pPr>
        <w:jc w:val="both"/>
        <w:rPr>
          <w:rFonts w:ascii="Times New Roman" w:hAnsi="Times New Roman" w:cs="Times New Roman"/>
          <w:b/>
          <w:color w:val="000000"/>
          <w:sz w:val="24"/>
          <w:szCs w:val="24"/>
        </w:rPr>
      </w:pPr>
      <w:r>
        <w:rPr>
          <w:rFonts w:ascii="Times New Roman" w:hAnsi="Times New Roman" w:cs="Times New Roman"/>
          <w:b/>
          <w:color w:val="000000"/>
          <w:sz w:val="24"/>
          <w:szCs w:val="24"/>
        </w:rPr>
        <w:t>20</w:t>
      </w:r>
      <w:r w:rsidRPr="001910DE">
        <w:rPr>
          <w:rFonts w:ascii="Times New Roman" w:hAnsi="Times New Roman" w:cs="Times New Roman"/>
          <w:b/>
          <w:color w:val="000000"/>
          <w:sz w:val="24"/>
          <w:szCs w:val="24"/>
        </w:rPr>
        <w:t xml:space="preserve">. </w:t>
      </w:r>
      <w:r>
        <w:rPr>
          <w:rFonts w:ascii="Times New Roman" w:hAnsi="Times New Roman" w:cs="Times New Roman"/>
          <w:b/>
          <w:color w:val="000000"/>
          <w:sz w:val="24"/>
          <w:szCs w:val="24"/>
        </w:rPr>
        <w:t>Evidencia nakúpeného a predaného ITV</w:t>
      </w:r>
    </w:p>
    <w:p w14:paraId="59B3BE45" w14:textId="77777777" w:rsidR="00DF205F" w:rsidRPr="000075BA" w:rsidRDefault="00DF205F" w:rsidP="00DF205F">
      <w:pPr>
        <w:tabs>
          <w:tab w:val="left" w:pos="709"/>
          <w:tab w:val="left" w:pos="851"/>
        </w:tabs>
        <w:spacing w:before="240" w:line="252" w:lineRule="auto"/>
        <w:jc w:val="both"/>
        <w:rPr>
          <w:rFonts w:ascii="Times New Roman" w:hAnsi="Times New Roman"/>
          <w:sz w:val="24"/>
          <w:szCs w:val="24"/>
        </w:rPr>
      </w:pPr>
      <w:r w:rsidRPr="000075BA">
        <w:rPr>
          <w:rFonts w:ascii="Times New Roman" w:hAnsi="Times New Roman" w:cs="Times New Roman"/>
          <w:color w:val="000000"/>
          <w:sz w:val="24"/>
          <w:szCs w:val="24"/>
        </w:rPr>
        <w:t>Regulácia dotknutým subjektom zvyšuje náklady. Držiteľ povolenia na obchodovanie s </w:t>
      </w:r>
      <w:r>
        <w:rPr>
          <w:rFonts w:ascii="Times New Roman" w:hAnsi="Times New Roman" w:cs="Times New Roman"/>
          <w:color w:val="000000"/>
          <w:sz w:val="24"/>
          <w:szCs w:val="24"/>
        </w:rPr>
        <w:t>I</w:t>
      </w:r>
      <w:r w:rsidRPr="000075BA">
        <w:rPr>
          <w:rFonts w:ascii="Times New Roman" w:hAnsi="Times New Roman" w:cs="Times New Roman"/>
          <w:color w:val="000000"/>
          <w:sz w:val="24"/>
          <w:szCs w:val="24"/>
        </w:rPr>
        <w:t xml:space="preserve">TV </w:t>
      </w:r>
      <w:r w:rsidRPr="000075BA">
        <w:rPr>
          <w:rFonts w:ascii="Times New Roman" w:hAnsi="Times New Roman"/>
          <w:sz w:val="24"/>
          <w:szCs w:val="24"/>
        </w:rPr>
        <w:t xml:space="preserve">je povinný viesť za kalendárny mesiac evidenciu nakúpeného a predaného </w:t>
      </w:r>
      <w:r>
        <w:rPr>
          <w:rFonts w:ascii="Times New Roman" w:hAnsi="Times New Roman"/>
          <w:sz w:val="24"/>
          <w:szCs w:val="24"/>
        </w:rPr>
        <w:t>ITV</w:t>
      </w:r>
      <w:r w:rsidRPr="000075BA">
        <w:rPr>
          <w:rFonts w:ascii="Times New Roman" w:hAnsi="Times New Roman"/>
          <w:sz w:val="24"/>
          <w:szCs w:val="24"/>
        </w:rPr>
        <w:t>.</w:t>
      </w:r>
    </w:p>
    <w:p w14:paraId="520DBE75" w14:textId="73E564BB" w:rsidR="00DF205F" w:rsidRDefault="00DF205F" w:rsidP="008B0D81">
      <w:pPr>
        <w:jc w:val="both"/>
        <w:rPr>
          <w:rFonts w:ascii="Times New Roman" w:hAnsi="Times New Roman" w:cs="Times New Roman"/>
          <w:sz w:val="24"/>
          <w:szCs w:val="24"/>
          <w:shd w:val="clear" w:color="auto" w:fill="FFFFFF"/>
        </w:rPr>
      </w:pPr>
      <w:r w:rsidRPr="00DE25ED">
        <w:rPr>
          <w:rFonts w:ascii="Times New Roman" w:hAnsi="Times New Roman" w:cs="Times New Roman"/>
          <w:sz w:val="24"/>
          <w:szCs w:val="24"/>
          <w:shd w:val="clear" w:color="auto" w:fill="FFFFFF"/>
        </w:rPr>
        <w:t xml:space="preserve">Predmetná regulácia pre dotknuté subjekty predstavuje administratívny vplyv. </w:t>
      </w:r>
      <w:r w:rsidRPr="003B75A5">
        <w:rPr>
          <w:rFonts w:ascii="Times New Roman" w:hAnsi="Times New Roman" w:cs="Times New Roman"/>
          <w:sz w:val="24"/>
          <w:szCs w:val="24"/>
          <w:lang w:eastAsia="sk-SK"/>
        </w:rPr>
        <w:t>Počet dotknutých subjektov</w:t>
      </w:r>
      <w:r>
        <w:rPr>
          <w:rFonts w:ascii="Times New Roman" w:hAnsi="Times New Roman" w:cs="Times New Roman"/>
          <w:sz w:val="24"/>
          <w:szCs w:val="24"/>
          <w:lang w:eastAsia="sk-SK"/>
        </w:rPr>
        <w:t xml:space="preserve"> 450 (výpočet v regulácii č. 1)</w:t>
      </w:r>
      <w:r w:rsidRPr="00DE25ED">
        <w:rPr>
          <w:rFonts w:ascii="Times New Roman" w:hAnsi="Times New Roman" w:cs="Times New Roman"/>
          <w:sz w:val="24"/>
          <w:szCs w:val="24"/>
          <w:shd w:val="clear" w:color="auto" w:fill="FFFFFF"/>
        </w:rPr>
        <w:t xml:space="preserve">. Náklady regulácie boli určené ako administratívne. Pri kvantifikácii bol zvolený postup na základe alternatívy č. 2. Frekvencia plnenia bola určená </w:t>
      </w:r>
      <w:r>
        <w:rPr>
          <w:rFonts w:ascii="Times New Roman" w:hAnsi="Times New Roman" w:cs="Times New Roman"/>
          <w:sz w:val="24"/>
          <w:szCs w:val="24"/>
          <w:shd w:val="clear" w:color="auto" w:fill="FFFFFF"/>
        </w:rPr>
        <w:t>nepravidelne</w:t>
      </w:r>
      <w:r w:rsidRPr="00DE25ED">
        <w:rPr>
          <w:rFonts w:ascii="Times New Roman" w:hAnsi="Times New Roman" w:cs="Times New Roman"/>
          <w:sz w:val="24"/>
          <w:szCs w:val="24"/>
          <w:shd w:val="clear" w:color="auto" w:fill="FFFFFF"/>
        </w:rPr>
        <w:t xml:space="preserve"> pri od</w:t>
      </w:r>
      <w:r>
        <w:rPr>
          <w:rFonts w:ascii="Times New Roman" w:hAnsi="Times New Roman" w:cs="Times New Roman"/>
          <w:sz w:val="24"/>
          <w:szCs w:val="24"/>
          <w:shd w:val="clear" w:color="auto" w:fill="FFFFFF"/>
        </w:rPr>
        <w:t>hadovanom počte subjektov, ktoré budú musieť viesť evidenciu. Údaje vedené v zmysle tejto evidencie nie sú nad rámec povinností vzťahujúcich sa na všeobecnú evidenciu.</w:t>
      </w:r>
      <w:r w:rsidRPr="00DE25ED">
        <w:rPr>
          <w:rFonts w:ascii="Times New Roman" w:hAnsi="Times New Roman" w:cs="Times New Roman"/>
          <w:sz w:val="24"/>
          <w:szCs w:val="24"/>
          <w:shd w:val="clear" w:color="auto" w:fill="FFFFFF"/>
        </w:rPr>
        <w:t xml:space="preserve"> Na základe výpočtu Kalkulačky nákladov na podnikateľské prostredie sa v súvislosti s touto reguláciou predpokladá </w:t>
      </w:r>
      <w:r>
        <w:rPr>
          <w:rFonts w:ascii="Times New Roman" w:hAnsi="Times New Roman" w:cs="Times New Roman"/>
          <w:sz w:val="24"/>
          <w:szCs w:val="24"/>
          <w:shd w:val="clear" w:color="auto" w:fill="FFFFFF"/>
        </w:rPr>
        <w:t>suma</w:t>
      </w:r>
      <w:r w:rsidRPr="00DE25ED">
        <w:rPr>
          <w:rFonts w:ascii="Times New Roman" w:hAnsi="Times New Roman" w:cs="Times New Roman"/>
          <w:sz w:val="24"/>
          <w:szCs w:val="24"/>
          <w:shd w:val="clear" w:color="auto" w:fill="FFFFFF"/>
        </w:rPr>
        <w:t xml:space="preserve"> administratívnych nákladov na podnikateľské prostredie (IN) vo výške </w:t>
      </w:r>
      <w:r>
        <w:rPr>
          <w:rFonts w:ascii="Times New Roman" w:hAnsi="Times New Roman" w:cs="Times New Roman"/>
          <w:sz w:val="24"/>
          <w:szCs w:val="24"/>
          <w:shd w:val="clear" w:color="auto" w:fill="FFFFFF"/>
        </w:rPr>
        <w:t>2 739</w:t>
      </w:r>
      <w:r w:rsidRPr="00DE25ED">
        <w:rPr>
          <w:rFonts w:ascii="Times New Roman" w:hAnsi="Times New Roman" w:cs="Times New Roman"/>
          <w:sz w:val="24"/>
          <w:szCs w:val="24"/>
          <w:shd w:val="clear" w:color="auto" w:fill="FFFFFF"/>
        </w:rPr>
        <w:t xml:space="preserve"> Eur.</w:t>
      </w:r>
    </w:p>
    <w:p w14:paraId="2FA499B7" w14:textId="77777777" w:rsidR="00DF205F" w:rsidRPr="008E4A1C" w:rsidRDefault="00DF205F" w:rsidP="008B0D81">
      <w:pPr>
        <w:jc w:val="both"/>
        <w:rPr>
          <w:rFonts w:ascii="Times New Roman" w:hAnsi="Times New Roman" w:cs="Times New Roman"/>
          <w:color w:val="000000"/>
          <w:sz w:val="24"/>
          <w:szCs w:val="24"/>
        </w:rPr>
      </w:pPr>
    </w:p>
    <w:p w14:paraId="0EB298DB" w14:textId="77777777" w:rsidR="00512BA7" w:rsidRPr="001F1B43" w:rsidRDefault="00511F8F" w:rsidP="00512BA7">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t xml:space="preserve">3.1.4 </w:t>
      </w:r>
      <w:r w:rsidR="001E24E8">
        <w:rPr>
          <w:rFonts w:ascii="Times New Roman" w:eastAsia="Calibri" w:hAnsi="Times New Roman" w:cs="Times New Roman"/>
          <w:b/>
          <w:bCs/>
          <w:i/>
          <w:sz w:val="24"/>
          <w:szCs w:val="24"/>
          <w:u w:val="single"/>
        </w:rPr>
        <w:t>Odôvodnenie</w:t>
      </w:r>
      <w:r w:rsidR="008F6ADE" w:rsidRPr="00804BC8">
        <w:rPr>
          <w:rFonts w:ascii="Times New Roman" w:eastAsia="Calibri" w:hAnsi="Times New Roman" w:cs="Times New Roman"/>
          <w:b/>
          <w:bCs/>
          <w:i/>
          <w:sz w:val="24"/>
          <w:szCs w:val="24"/>
          <w:u w:val="single"/>
        </w:rPr>
        <w:t xml:space="preserve"> </w:t>
      </w:r>
      <w:proofErr w:type="spellStart"/>
      <w:r w:rsidR="008F6ADE" w:rsidRPr="00804BC8">
        <w:rPr>
          <w:rFonts w:ascii="Times New Roman" w:eastAsia="Calibri" w:hAnsi="Times New Roman" w:cs="Times New Roman"/>
          <w:b/>
          <w:bCs/>
          <w:i/>
          <w:sz w:val="24"/>
          <w:szCs w:val="24"/>
          <w:u w:val="single"/>
        </w:rPr>
        <w:t>goldplating</w:t>
      </w:r>
      <w:r w:rsidR="0016512E">
        <w:rPr>
          <w:rFonts w:ascii="Times New Roman" w:eastAsia="Calibri" w:hAnsi="Times New Roman" w:cs="Times New Roman"/>
          <w:b/>
          <w:bCs/>
          <w:i/>
          <w:sz w:val="24"/>
          <w:szCs w:val="24"/>
          <w:u w:val="single"/>
        </w:rPr>
        <w:t>u</w:t>
      </w:r>
      <w:proofErr w:type="spellEnd"/>
      <w:r w:rsidR="001E24E8">
        <w:rPr>
          <w:rFonts w:ascii="Times New Roman" w:eastAsia="Calibri" w:hAnsi="Times New Roman" w:cs="Times New Roman"/>
          <w:b/>
          <w:bCs/>
          <w:i/>
          <w:sz w:val="24"/>
          <w:szCs w:val="24"/>
          <w:u w:val="single"/>
        </w:rPr>
        <w:t xml:space="preserve"> </w:t>
      </w:r>
      <w:r w:rsidR="008F6ADE" w:rsidRPr="00804BC8">
        <w:rPr>
          <w:rFonts w:ascii="Times New Roman" w:eastAsia="Calibri" w:hAnsi="Times New Roman" w:cs="Times New Roman"/>
          <w:b/>
          <w:bCs/>
          <w:i/>
          <w:sz w:val="24"/>
          <w:szCs w:val="24"/>
          <w:u w:val="single"/>
        </w:rPr>
        <w:t xml:space="preserve">podľa bodu 4 časti III </w:t>
      </w:r>
      <w:r w:rsidR="00FA6FFE">
        <w:rPr>
          <w:rFonts w:ascii="Times New Roman" w:eastAsia="Calibri" w:hAnsi="Times New Roman" w:cs="Times New Roman"/>
          <w:b/>
          <w:bCs/>
          <w:i/>
          <w:sz w:val="24"/>
          <w:szCs w:val="24"/>
          <w:u w:val="single"/>
        </w:rPr>
        <w:t>j</w:t>
      </w:r>
      <w:r w:rsidR="001E24E8">
        <w:rPr>
          <w:rFonts w:ascii="Times New Roman" w:eastAsia="Calibri" w:hAnsi="Times New Roman" w:cs="Times New Roman"/>
          <w:b/>
          <w:bCs/>
          <w:i/>
          <w:sz w:val="24"/>
          <w:szCs w:val="24"/>
          <w:u w:val="single"/>
        </w:rPr>
        <w:t xml:space="preserve">ednotnej metodiky </w:t>
      </w:r>
      <w:r w:rsidR="00400BA5">
        <w:rPr>
          <w:rFonts w:ascii="Times New Roman" w:eastAsia="Calibri" w:hAnsi="Times New Roman" w:cs="Times New Roman"/>
          <w:b/>
          <w:bCs/>
          <w:i/>
          <w:sz w:val="24"/>
          <w:szCs w:val="24"/>
          <w:u w:val="single"/>
        </w:rPr>
        <w:t>a </w:t>
      </w:r>
      <w:r w:rsidR="00B21D1F">
        <w:rPr>
          <w:rFonts w:ascii="Times New Roman" w:eastAsia="Calibri" w:hAnsi="Times New Roman" w:cs="Times New Roman"/>
          <w:b/>
          <w:bCs/>
          <w:i/>
          <w:sz w:val="24"/>
          <w:szCs w:val="24"/>
          <w:u w:val="single"/>
        </w:rPr>
        <w:t>ďalšie</w:t>
      </w:r>
      <w:r w:rsidR="00400BA5">
        <w:rPr>
          <w:rFonts w:ascii="Times New Roman" w:eastAsia="Calibri" w:hAnsi="Times New Roman" w:cs="Times New Roman"/>
          <w:b/>
          <w:bCs/>
          <w:i/>
          <w:sz w:val="24"/>
          <w:szCs w:val="24"/>
          <w:u w:val="single"/>
        </w:rPr>
        <w:t xml:space="preserve"> d</w:t>
      </w:r>
      <w:r w:rsidR="00512BA7" w:rsidRPr="001F1B43">
        <w:rPr>
          <w:rFonts w:ascii="Times New Roman" w:eastAsia="Calibri" w:hAnsi="Times New Roman" w:cs="Times New Roman"/>
          <w:b/>
          <w:bCs/>
          <w:i/>
          <w:sz w:val="24"/>
          <w:szCs w:val="24"/>
          <w:u w:val="single"/>
        </w:rPr>
        <w:t>oplňujúce informácie</w:t>
      </w:r>
      <w:r w:rsidR="00512BA7">
        <w:rPr>
          <w:rStyle w:val="Odkaznapoznmkupodiarou"/>
          <w:rFonts w:ascii="Times New Roman" w:eastAsia="Calibri" w:hAnsi="Times New Roman" w:cs="Times New Roman"/>
          <w:b/>
          <w:bCs/>
          <w:i/>
          <w:sz w:val="24"/>
          <w:szCs w:val="24"/>
          <w:u w:val="single"/>
        </w:rPr>
        <w:footnoteReference w:id="2"/>
      </w:r>
      <w:r w:rsidR="00512BA7" w:rsidRPr="001F1B43">
        <w:rPr>
          <w:rFonts w:ascii="Times New Roman" w:eastAsia="Calibri" w:hAnsi="Times New Roman" w:cs="Times New Roman"/>
          <w:b/>
          <w:bCs/>
          <w:i/>
          <w:sz w:val="24"/>
          <w:szCs w:val="24"/>
          <w:u w:val="single"/>
        </w:rPr>
        <w:t xml:space="preserve"> </w:t>
      </w:r>
    </w:p>
    <w:p w14:paraId="749EC593" w14:textId="77777777" w:rsidR="000C5419" w:rsidRPr="000C5419" w:rsidRDefault="000C5419" w:rsidP="000C5419">
      <w:pPr>
        <w:jc w:val="both"/>
        <w:rPr>
          <w:rFonts w:ascii="Times New Roman" w:eastAsia="Calibri" w:hAnsi="Times New Roman" w:cs="Times New Roman"/>
          <w:bCs/>
          <w:i/>
          <w:iCs/>
          <w:color w:val="000000"/>
          <w:sz w:val="24"/>
          <w:szCs w:val="24"/>
        </w:rPr>
      </w:pPr>
      <w:r w:rsidRPr="000C5419">
        <w:rPr>
          <w:rFonts w:ascii="Times New Roman" w:eastAsia="Calibri" w:hAnsi="Times New Roman" w:cs="Times New Roman"/>
          <w:bCs/>
          <w:i/>
          <w:iCs/>
          <w:color w:val="000000"/>
          <w:sz w:val="24"/>
          <w:szCs w:val="24"/>
        </w:rPr>
        <w:t xml:space="preserve">Požadované informácie </w:t>
      </w:r>
      <w:r w:rsidR="00F153D7">
        <w:rPr>
          <w:rFonts w:ascii="Times New Roman" w:eastAsia="Calibri" w:hAnsi="Times New Roman" w:cs="Times New Roman"/>
          <w:bCs/>
          <w:i/>
          <w:iCs/>
          <w:color w:val="000000"/>
          <w:sz w:val="24"/>
          <w:szCs w:val="24"/>
        </w:rPr>
        <w:t>uveďte</w:t>
      </w:r>
      <w:r w:rsidRPr="000C5419">
        <w:rPr>
          <w:rFonts w:ascii="Times New Roman" w:eastAsia="Calibri" w:hAnsi="Times New Roman" w:cs="Times New Roman"/>
          <w:bCs/>
          <w:i/>
          <w:iCs/>
          <w:color w:val="000000"/>
          <w:sz w:val="24"/>
          <w:szCs w:val="24"/>
        </w:rPr>
        <w:t xml:space="preserve"> osobitne ku každému identifikovanému </w:t>
      </w:r>
      <w:proofErr w:type="spellStart"/>
      <w:r w:rsidRPr="000C5419">
        <w:rPr>
          <w:rFonts w:ascii="Times New Roman" w:eastAsia="Calibri" w:hAnsi="Times New Roman" w:cs="Times New Roman"/>
          <w:bCs/>
          <w:i/>
          <w:iCs/>
          <w:color w:val="000000"/>
          <w:sz w:val="24"/>
          <w:szCs w:val="24"/>
        </w:rPr>
        <w:t>goldplatingu</w:t>
      </w:r>
      <w:proofErr w:type="spellEnd"/>
      <w:r w:rsidRPr="000C5419">
        <w:rPr>
          <w:rFonts w:ascii="Times New Roman" w:eastAsia="Calibri" w:hAnsi="Times New Roman" w:cs="Times New Roman"/>
          <w:bCs/>
          <w:i/>
          <w:iCs/>
          <w:color w:val="000000"/>
          <w:sz w:val="24"/>
          <w:szCs w:val="24"/>
        </w:rPr>
        <w:t xml:space="preserve"> (ku každej hodnotenej regulácii s </w:t>
      </w:r>
      <w:proofErr w:type="spellStart"/>
      <w:r w:rsidRPr="000C5419">
        <w:rPr>
          <w:rFonts w:ascii="Times New Roman" w:eastAsia="Calibri" w:hAnsi="Times New Roman" w:cs="Times New Roman"/>
          <w:bCs/>
          <w:i/>
          <w:iCs/>
          <w:color w:val="000000"/>
          <w:sz w:val="24"/>
          <w:szCs w:val="24"/>
        </w:rPr>
        <w:t>goldplatingom</w:t>
      </w:r>
      <w:proofErr w:type="spellEnd"/>
      <w:r w:rsidRPr="000C5419">
        <w:rPr>
          <w:rFonts w:ascii="Times New Roman" w:eastAsia="Calibri" w:hAnsi="Times New Roman" w:cs="Times New Roman"/>
          <w:bCs/>
          <w:i/>
          <w:iCs/>
          <w:color w:val="000000"/>
          <w:sz w:val="24"/>
          <w:szCs w:val="24"/>
        </w:rPr>
        <w:t xml:space="preserve"> osobitne). </w:t>
      </w:r>
    </w:p>
    <w:p w14:paraId="0A0E8534" w14:textId="77777777" w:rsidR="0016512E" w:rsidRPr="000C5419" w:rsidRDefault="0016512E" w:rsidP="0016512E">
      <w:pPr>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Uveďte</w:t>
      </w:r>
      <w:r w:rsidR="004239D1">
        <w:rPr>
          <w:rFonts w:ascii="Times New Roman" w:eastAsia="Calibri" w:hAnsi="Times New Roman" w:cs="Times New Roman"/>
          <w:bCs/>
          <w:i/>
          <w:iCs/>
          <w:color w:val="000000"/>
          <w:sz w:val="24"/>
          <w:szCs w:val="24"/>
        </w:rPr>
        <w:t xml:space="preserve"> o</w:t>
      </w:r>
      <w:r w:rsidR="004239D1" w:rsidRPr="004239D1">
        <w:rPr>
          <w:rFonts w:ascii="Times New Roman" w:eastAsia="Calibri" w:hAnsi="Times New Roman" w:cs="Times New Roman"/>
          <w:bCs/>
          <w:i/>
          <w:iCs/>
          <w:color w:val="000000"/>
          <w:sz w:val="24"/>
          <w:szCs w:val="24"/>
        </w:rPr>
        <w:t xml:space="preserve">dôvodnenie </w:t>
      </w:r>
      <w:proofErr w:type="spellStart"/>
      <w:r w:rsidR="004239D1" w:rsidRPr="004239D1">
        <w:rPr>
          <w:rFonts w:ascii="Times New Roman" w:eastAsia="Calibri" w:hAnsi="Times New Roman" w:cs="Times New Roman"/>
          <w:bCs/>
          <w:i/>
          <w:iCs/>
          <w:color w:val="000000"/>
          <w:sz w:val="24"/>
          <w:szCs w:val="24"/>
        </w:rPr>
        <w:t>goldplatingu</w:t>
      </w:r>
      <w:proofErr w:type="spellEnd"/>
      <w:r w:rsidR="004239D1" w:rsidRPr="004239D1">
        <w:rPr>
          <w:rFonts w:ascii="Times New Roman" w:eastAsia="Calibri" w:hAnsi="Times New Roman" w:cs="Times New Roman"/>
          <w:bCs/>
          <w:i/>
          <w:iCs/>
          <w:color w:val="000000"/>
          <w:sz w:val="24"/>
          <w:szCs w:val="24"/>
        </w:rPr>
        <w:t xml:space="preserve"> </w:t>
      </w:r>
      <w:r w:rsidR="004239D1">
        <w:rPr>
          <w:rFonts w:ascii="Times New Roman" w:eastAsia="Calibri" w:hAnsi="Times New Roman" w:cs="Times New Roman"/>
          <w:bCs/>
          <w:i/>
          <w:iCs/>
          <w:color w:val="000000"/>
          <w:sz w:val="24"/>
          <w:szCs w:val="24"/>
        </w:rPr>
        <w:t xml:space="preserve">z hľadiska </w:t>
      </w:r>
      <w:r w:rsidR="004239D1" w:rsidRPr="004239D1">
        <w:rPr>
          <w:rFonts w:ascii="Times New Roman" w:eastAsia="Calibri" w:hAnsi="Times New Roman" w:cs="Times New Roman"/>
          <w:bCs/>
          <w:i/>
          <w:iCs/>
          <w:color w:val="000000"/>
          <w:sz w:val="24"/>
          <w:szCs w:val="24"/>
        </w:rPr>
        <w:t>jeho nespochybniteľnej nevyhnutnosti.</w:t>
      </w:r>
      <w:r>
        <w:rPr>
          <w:rFonts w:ascii="Times New Roman" w:eastAsia="Calibri" w:hAnsi="Times New Roman" w:cs="Times New Roman"/>
          <w:bCs/>
          <w:i/>
          <w:iCs/>
          <w:color w:val="000000"/>
          <w:sz w:val="24"/>
          <w:szCs w:val="24"/>
        </w:rPr>
        <w:t xml:space="preserve"> Odôvodnenie doložte dôkladným hodnotením prínosov a</w:t>
      </w:r>
      <w:r w:rsidR="005D39D8">
        <w:rPr>
          <w:rFonts w:ascii="Times New Roman" w:eastAsia="Calibri" w:hAnsi="Times New Roman" w:cs="Times New Roman"/>
          <w:bCs/>
          <w:i/>
          <w:iCs/>
          <w:color w:val="000000"/>
          <w:sz w:val="24"/>
          <w:szCs w:val="24"/>
        </w:rPr>
        <w:t> </w:t>
      </w:r>
      <w:r>
        <w:rPr>
          <w:rFonts w:ascii="Times New Roman" w:eastAsia="Calibri" w:hAnsi="Times New Roman" w:cs="Times New Roman"/>
          <w:bCs/>
          <w:i/>
          <w:iCs/>
          <w:color w:val="000000"/>
          <w:sz w:val="24"/>
          <w:szCs w:val="24"/>
        </w:rPr>
        <w:t>nákladov</w:t>
      </w:r>
      <w:r w:rsidR="005D39D8">
        <w:rPr>
          <w:rFonts w:ascii="Times New Roman" w:eastAsia="Calibri" w:hAnsi="Times New Roman" w:cs="Times New Roman"/>
          <w:bCs/>
          <w:i/>
          <w:iCs/>
          <w:color w:val="000000"/>
          <w:sz w:val="24"/>
          <w:szCs w:val="24"/>
        </w:rPr>
        <w:t xml:space="preserve">. </w:t>
      </w:r>
      <w:r w:rsidR="005D39D8" w:rsidRPr="005D39D8">
        <w:rPr>
          <w:rFonts w:ascii="Times New Roman" w:eastAsia="Calibri" w:hAnsi="Times New Roman" w:cs="Times New Roman"/>
          <w:bCs/>
          <w:i/>
          <w:iCs/>
          <w:color w:val="000000"/>
          <w:sz w:val="24"/>
          <w:szCs w:val="24"/>
        </w:rPr>
        <w:t>Uveďte zvážené alternatívne riešenia.</w:t>
      </w:r>
      <w:r>
        <w:rPr>
          <w:rFonts w:ascii="Times New Roman" w:eastAsia="Calibri" w:hAnsi="Times New Roman" w:cs="Times New Roman"/>
          <w:bCs/>
          <w:i/>
          <w:iCs/>
          <w:color w:val="000000"/>
          <w:sz w:val="24"/>
          <w:szCs w:val="24"/>
        </w:rPr>
        <w:t>.</w:t>
      </w:r>
    </w:p>
    <w:p w14:paraId="6A18C579" w14:textId="0633763E" w:rsidR="000C5419" w:rsidRPr="000C5419" w:rsidRDefault="00990813" w:rsidP="000C5419">
      <w:pPr>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 xml:space="preserve">Zároveň </w:t>
      </w:r>
      <w:r w:rsidR="00D5309D">
        <w:rPr>
          <w:rFonts w:ascii="Times New Roman" w:eastAsia="Calibri" w:hAnsi="Times New Roman" w:cs="Times New Roman"/>
          <w:bCs/>
          <w:i/>
          <w:iCs/>
          <w:color w:val="000000"/>
          <w:sz w:val="24"/>
          <w:szCs w:val="24"/>
        </w:rPr>
        <w:t>uveďte</w:t>
      </w:r>
      <w:r w:rsidR="000C5419">
        <w:rPr>
          <w:rFonts w:ascii="Times New Roman" w:eastAsia="Calibri" w:hAnsi="Times New Roman" w:cs="Times New Roman"/>
          <w:bCs/>
          <w:i/>
          <w:iCs/>
          <w:color w:val="000000"/>
          <w:sz w:val="24"/>
          <w:szCs w:val="24"/>
        </w:rPr>
        <w:t xml:space="preserve"> </w:t>
      </w:r>
      <w:r w:rsidR="000C5419" w:rsidRPr="00284B8C">
        <w:rPr>
          <w:rFonts w:ascii="Times New Roman" w:eastAsia="Calibri" w:hAnsi="Times New Roman" w:cs="Times New Roman"/>
          <w:bCs/>
          <w:i/>
          <w:iCs/>
          <w:color w:val="000000"/>
          <w:sz w:val="24"/>
          <w:szCs w:val="24"/>
        </w:rPr>
        <w:t>konkrétne informácie súvisiace s </w:t>
      </w:r>
      <w:r>
        <w:rPr>
          <w:rFonts w:ascii="Times New Roman" w:eastAsia="Calibri" w:hAnsi="Times New Roman" w:cs="Times New Roman"/>
          <w:bCs/>
          <w:i/>
          <w:iCs/>
          <w:color w:val="000000"/>
          <w:sz w:val="24"/>
          <w:szCs w:val="24"/>
        </w:rPr>
        <w:t>kategóriou</w:t>
      </w:r>
      <w:r w:rsidRPr="00284B8C">
        <w:rPr>
          <w:rFonts w:ascii="Times New Roman" w:eastAsia="Calibri" w:hAnsi="Times New Roman" w:cs="Times New Roman"/>
          <w:bCs/>
          <w:i/>
          <w:iCs/>
          <w:color w:val="000000"/>
          <w:sz w:val="24"/>
          <w:szCs w:val="24"/>
        </w:rPr>
        <w:t xml:space="preserve"> </w:t>
      </w:r>
      <w:proofErr w:type="spellStart"/>
      <w:r w:rsidR="000C5419" w:rsidRPr="00284B8C">
        <w:rPr>
          <w:rFonts w:ascii="Times New Roman" w:eastAsia="Calibri" w:hAnsi="Times New Roman" w:cs="Times New Roman"/>
          <w:bCs/>
          <w:i/>
          <w:iCs/>
          <w:color w:val="000000"/>
          <w:sz w:val="24"/>
          <w:szCs w:val="24"/>
        </w:rPr>
        <w:t>goldplatingu</w:t>
      </w:r>
      <w:proofErr w:type="spellEnd"/>
      <w:r>
        <w:rPr>
          <w:rFonts w:ascii="Times New Roman" w:eastAsia="Calibri" w:hAnsi="Times New Roman" w:cs="Times New Roman"/>
          <w:bCs/>
          <w:i/>
          <w:iCs/>
          <w:color w:val="000000"/>
          <w:sz w:val="24"/>
          <w:szCs w:val="24"/>
        </w:rPr>
        <w:t xml:space="preserve"> podľa </w:t>
      </w:r>
      <w:r w:rsidR="00D114ED">
        <w:rPr>
          <w:rFonts w:ascii="Times New Roman" w:eastAsia="Calibri" w:hAnsi="Times New Roman" w:cs="Times New Roman"/>
          <w:bCs/>
          <w:i/>
          <w:iCs/>
          <w:color w:val="000000"/>
          <w:sz w:val="24"/>
          <w:szCs w:val="24"/>
        </w:rPr>
        <w:t>jednotnej metodiky</w:t>
      </w:r>
      <w:r w:rsidR="000C5419" w:rsidRPr="00284B8C">
        <w:rPr>
          <w:rFonts w:ascii="Times New Roman" w:eastAsia="Calibri" w:hAnsi="Times New Roman" w:cs="Times New Roman"/>
          <w:bCs/>
          <w:i/>
          <w:iCs/>
          <w:color w:val="000000"/>
          <w:sz w:val="24"/>
          <w:szCs w:val="24"/>
        </w:rPr>
        <w:t>, najmä: na aké subjekty sa nad rámec navrhuje rozšíriť pôsobnosť smernice a z akého dôvodu; aké požiadavky sa navyšujú a na aké subjekty nad rámec minimálnych požiadaviek smernice; aká  menej prísnejšia výnimka alebo úprava vyplývajúca zo smernice nebola využitá a prečo; z akého dôvodu sa navrhujú prísnejšie sankčné režimy; z akého dôvodu sa navrhuje skoršia transpozícia; z akého dôvodu sa ponechávajú v platnosti už existujúce prísnejšie vnútroštátne</w:t>
      </w:r>
      <w:r w:rsidR="000C5419" w:rsidRPr="000C5419">
        <w:rPr>
          <w:rFonts w:ascii="Times New Roman" w:eastAsia="Calibri" w:hAnsi="Times New Roman" w:cs="Times New Roman"/>
          <w:bCs/>
          <w:i/>
          <w:iCs/>
          <w:color w:val="000000"/>
          <w:sz w:val="24"/>
          <w:szCs w:val="24"/>
        </w:rPr>
        <w:t xml:space="preserve"> požiadavky. </w:t>
      </w:r>
    </w:p>
    <w:p w14:paraId="535CABE4" w14:textId="77777777" w:rsidR="00D114ED" w:rsidRPr="00F244DC" w:rsidRDefault="00D114ED" w:rsidP="00751DA9">
      <w:pPr>
        <w:jc w:val="both"/>
        <w:rPr>
          <w:rFonts w:ascii="Times New Roman" w:eastAsia="Calibri" w:hAnsi="Times New Roman" w:cs="Times New Roman"/>
          <w:bCs/>
          <w:i/>
          <w:iCs/>
          <w:sz w:val="24"/>
          <w:szCs w:val="24"/>
        </w:rPr>
      </w:pPr>
      <w:r w:rsidRPr="00F244DC">
        <w:rPr>
          <w:rFonts w:ascii="Times New Roman" w:eastAsia="Calibri" w:hAnsi="Times New Roman" w:cs="Times New Roman"/>
          <w:bCs/>
          <w:i/>
          <w:iCs/>
          <w:sz w:val="24"/>
          <w:szCs w:val="24"/>
        </w:rPr>
        <w:lastRenderedPageBreak/>
        <w:t xml:space="preserve">Využitie </w:t>
      </w:r>
      <w:proofErr w:type="spellStart"/>
      <w:r w:rsidRPr="00F244DC">
        <w:rPr>
          <w:rFonts w:ascii="Times New Roman" w:eastAsia="Calibri" w:hAnsi="Times New Roman" w:cs="Times New Roman"/>
          <w:bCs/>
          <w:i/>
          <w:iCs/>
          <w:sz w:val="24"/>
          <w:szCs w:val="24"/>
        </w:rPr>
        <w:t>goldplatingu</w:t>
      </w:r>
      <w:proofErr w:type="spellEnd"/>
      <w:r w:rsidRPr="00F244DC">
        <w:rPr>
          <w:rFonts w:ascii="Times New Roman" w:eastAsia="Calibri" w:hAnsi="Times New Roman" w:cs="Times New Roman"/>
          <w:bCs/>
          <w:i/>
          <w:iCs/>
          <w:sz w:val="24"/>
          <w:szCs w:val="24"/>
        </w:rPr>
        <w:t xml:space="preserve"> pri transpozícii alebo implementácii legislatívy EÚ je v zásade nežiadúce, keďže takýto postup môže viesť k zníženiu konkurencieschopnosti domácich podnikov v porovnaní s podnikmi z krajín, kde právne predpisy nie sú natoľko prísne. Využitie </w:t>
      </w:r>
      <w:proofErr w:type="spellStart"/>
      <w:r w:rsidRPr="00F244DC">
        <w:rPr>
          <w:rFonts w:ascii="Times New Roman" w:eastAsia="Calibri" w:hAnsi="Times New Roman" w:cs="Times New Roman"/>
          <w:bCs/>
          <w:i/>
          <w:iCs/>
          <w:sz w:val="24"/>
          <w:szCs w:val="24"/>
        </w:rPr>
        <w:t>goldplatingu</w:t>
      </w:r>
      <w:proofErr w:type="spellEnd"/>
      <w:r w:rsidRPr="00F244DC">
        <w:rPr>
          <w:rFonts w:ascii="Times New Roman" w:eastAsia="Calibri" w:hAnsi="Times New Roman" w:cs="Times New Roman"/>
          <w:bCs/>
          <w:i/>
          <w:iCs/>
          <w:sz w:val="24"/>
          <w:szCs w:val="24"/>
        </w:rPr>
        <w:t xml:space="preserve"> predkladateľom je preto prípustné iba vo výnimočných prípadoch, riadne odôvodnených a vysvetlených v analýze vplyvov na podnikateľské prostredie z hľadiska jeho nevyhnutnosti, spoločenského významu, nákladov, prekonzultovaných s dotknutými podnikateľmi a posúdených Komisiou.</w:t>
      </w:r>
    </w:p>
    <w:p w14:paraId="69CB5DAB" w14:textId="77777777" w:rsidR="00054C41" w:rsidRPr="00D8247C" w:rsidRDefault="00054C41" w:rsidP="00054C41">
      <w:pPr>
        <w:rPr>
          <w:rFonts w:ascii="Times New Roman" w:eastAsia="Calibri" w:hAnsi="Times New Roman" w:cs="Times New Roman"/>
          <w:i/>
          <w:sz w:val="24"/>
          <w:szCs w:val="24"/>
        </w:rPr>
      </w:pPr>
    </w:p>
    <w:p w14:paraId="4B6C06E6" w14:textId="77777777" w:rsidR="00024EE4" w:rsidRDefault="00024EE4" w:rsidP="00054C41">
      <w:pPr>
        <w:jc w:val="both"/>
        <w:rPr>
          <w:rFonts w:ascii="Times New Roman" w:eastAsia="Calibri" w:hAnsi="Times New Roman" w:cs="Times New Roman"/>
          <w:b/>
          <w:sz w:val="24"/>
          <w:szCs w:val="24"/>
        </w:rPr>
      </w:pPr>
    </w:p>
    <w:p w14:paraId="4BD96D6C" w14:textId="77777777" w:rsidR="00024EE4" w:rsidRDefault="00024EE4" w:rsidP="00054C41">
      <w:pPr>
        <w:jc w:val="both"/>
        <w:rPr>
          <w:rFonts w:ascii="Times New Roman" w:eastAsia="Calibri" w:hAnsi="Times New Roman" w:cs="Times New Roman"/>
          <w:b/>
          <w:sz w:val="24"/>
          <w:szCs w:val="24"/>
        </w:rPr>
      </w:pPr>
    </w:p>
    <w:p w14:paraId="39D55FBC" w14:textId="44B0C098"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3.2 Vyhodnotenie konzultácií s podnikateľskými subjektmi pred predbežným pripomienkovým konaním</w:t>
      </w:r>
    </w:p>
    <w:p w14:paraId="49C67761"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formu konzultácií vrátane zdôvodnenia jej výberu a trvanie konzultácií, termíny stretnutí. Uveďte spôsob oslovenia dotknutých subjektov, zoznam konzultujúcich subjektov, tiež </w:t>
      </w:r>
      <w:proofErr w:type="spellStart"/>
      <w:r w:rsidRPr="00D8247C">
        <w:rPr>
          <w:rFonts w:ascii="Times New Roman" w:eastAsia="Calibri" w:hAnsi="Times New Roman" w:cs="Times New Roman"/>
          <w:i/>
          <w:sz w:val="24"/>
          <w:szCs w:val="24"/>
        </w:rPr>
        <w:t>link</w:t>
      </w:r>
      <w:proofErr w:type="spellEnd"/>
      <w:r w:rsidRPr="00D8247C">
        <w:rPr>
          <w:rFonts w:ascii="Times New Roman" w:eastAsia="Calibri" w:hAnsi="Times New Roman" w:cs="Times New Roman"/>
          <w:i/>
          <w:sz w:val="24"/>
          <w:szCs w:val="24"/>
        </w:rPr>
        <w:t xml:space="preserve"> na webovú stránku, na ktorej boli konzultácie zverejnené. </w:t>
      </w:r>
    </w:p>
    <w:p w14:paraId="5DDE9409"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hlavné body konzultácií a ich závery. </w:t>
      </w:r>
    </w:p>
    <w:p w14:paraId="3EE20844"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zoznam predložených alternatívnych riešení problematiky od konzultujúcich subjektov, ako aj návrhy od konzultujúcich subjektov na zníženie nákladov regulácií na PP, ktoré neboli akceptované a dôvod neakceptovania. </w:t>
      </w:r>
    </w:p>
    <w:p w14:paraId="0064013B"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Alternatívne namiesto vypĺňania bodu 3.2 môžete uviesť ako samostatnú prílohu tejto analýzy Záznam z konzultácií obsahujúci požadované informácie. </w:t>
      </w:r>
    </w:p>
    <w:p w14:paraId="178FF6D3" w14:textId="4FD3D8EE" w:rsidR="00054C41" w:rsidRDefault="00054C41" w:rsidP="00054C41">
      <w:pPr>
        <w:spacing w:after="0"/>
        <w:jc w:val="both"/>
        <w:rPr>
          <w:rFonts w:ascii="Times New Roman" w:eastAsia="Calibri" w:hAnsi="Times New Roman" w:cs="Times New Roman"/>
          <w:i/>
          <w:sz w:val="24"/>
          <w:szCs w:val="24"/>
        </w:rPr>
      </w:pPr>
    </w:p>
    <w:p w14:paraId="6B35AA4B" w14:textId="77777777" w:rsidR="00582935" w:rsidRPr="007E1E29" w:rsidRDefault="00582935" w:rsidP="00582935">
      <w:pPr>
        <w:pStyle w:val="Normlnywebov"/>
        <w:jc w:val="both"/>
      </w:pPr>
      <w:r w:rsidRPr="007E1E29">
        <w:t>Verejnosť bola o príprave návrhu zákona informovaná prostredníctvom predbežnej informácie č. PI/2023/190 zverejnenej v informačnom systéme verejnej správy Slov-Lex (internetová stránka www.slov-lex.sk) od 4.7.2023, s termínom ukončenia pripomienkového konania dňa 17.7.2023. K predbežnej informácii boli zaslané podnety 5 subjektov.</w:t>
      </w:r>
    </w:p>
    <w:p w14:paraId="04D2FC88" w14:textId="77777777" w:rsidR="00582935" w:rsidRPr="007E1E29" w:rsidRDefault="00582935" w:rsidP="00582935">
      <w:pPr>
        <w:jc w:val="both"/>
        <w:rPr>
          <w:rFonts w:ascii="Times New Roman" w:hAnsi="Times New Roman" w:cs="Times New Roman"/>
          <w:sz w:val="24"/>
          <w:szCs w:val="24"/>
        </w:rPr>
      </w:pPr>
      <w:r w:rsidRPr="007E1E29">
        <w:rPr>
          <w:rFonts w:ascii="Times New Roman" w:hAnsi="Times New Roman" w:cs="Times New Roman"/>
          <w:sz w:val="24"/>
          <w:szCs w:val="24"/>
        </w:rPr>
        <w:t xml:space="preserve">K predbežnej informácii boli uskutočnené verejné diskusie s Inštitútom ekonomických a spoločenských analýz (INESS), Ministerstvom hospodárstva SR, </w:t>
      </w:r>
      <w:proofErr w:type="spellStart"/>
      <w:r w:rsidRPr="007E1E29">
        <w:rPr>
          <w:rFonts w:ascii="Times New Roman" w:hAnsi="Times New Roman" w:cs="Times New Roman"/>
          <w:sz w:val="24"/>
          <w:szCs w:val="24"/>
        </w:rPr>
        <w:t>AmCham</w:t>
      </w:r>
      <w:proofErr w:type="spellEnd"/>
      <w:r w:rsidRPr="007E1E29">
        <w:rPr>
          <w:rFonts w:ascii="Times New Roman" w:hAnsi="Times New Roman" w:cs="Times New Roman"/>
          <w:sz w:val="24"/>
          <w:szCs w:val="24"/>
        </w:rPr>
        <w:t xml:space="preserve"> Slovakia, </w:t>
      </w:r>
      <w:proofErr w:type="spellStart"/>
      <w:r w:rsidRPr="007E1E29">
        <w:rPr>
          <w:rFonts w:ascii="Times New Roman" w:hAnsi="Times New Roman" w:cs="Times New Roman"/>
          <w:sz w:val="24"/>
          <w:szCs w:val="24"/>
        </w:rPr>
        <w:t>Imperial</w:t>
      </w:r>
      <w:proofErr w:type="spellEnd"/>
      <w:r w:rsidRPr="007E1E29">
        <w:rPr>
          <w:rFonts w:ascii="Times New Roman" w:hAnsi="Times New Roman" w:cs="Times New Roman"/>
          <w:sz w:val="24"/>
          <w:szCs w:val="24"/>
        </w:rPr>
        <w:t xml:space="preserve"> </w:t>
      </w:r>
      <w:proofErr w:type="spellStart"/>
      <w:r w:rsidRPr="007E1E29">
        <w:rPr>
          <w:rFonts w:ascii="Times New Roman" w:hAnsi="Times New Roman" w:cs="Times New Roman"/>
          <w:sz w:val="24"/>
          <w:szCs w:val="24"/>
        </w:rPr>
        <w:t>Tobacco</w:t>
      </w:r>
      <w:proofErr w:type="spellEnd"/>
      <w:r w:rsidRPr="007E1E29">
        <w:rPr>
          <w:rFonts w:ascii="Times New Roman" w:hAnsi="Times New Roman" w:cs="Times New Roman"/>
          <w:sz w:val="24"/>
          <w:szCs w:val="24"/>
        </w:rPr>
        <w:t xml:space="preserve"> Slovakia </w:t>
      </w:r>
      <w:proofErr w:type="spellStart"/>
      <w:r w:rsidRPr="007E1E29">
        <w:rPr>
          <w:rFonts w:ascii="Times New Roman" w:hAnsi="Times New Roman" w:cs="Times New Roman"/>
          <w:sz w:val="24"/>
          <w:szCs w:val="24"/>
        </w:rPr>
        <w:t>a.s</w:t>
      </w:r>
      <w:proofErr w:type="spellEnd"/>
      <w:r w:rsidRPr="007E1E29">
        <w:rPr>
          <w:rFonts w:ascii="Times New Roman" w:hAnsi="Times New Roman" w:cs="Times New Roman"/>
          <w:sz w:val="24"/>
          <w:szCs w:val="24"/>
        </w:rPr>
        <w:t xml:space="preserve">. (ITS), </w:t>
      </w:r>
      <w:proofErr w:type="spellStart"/>
      <w:r w:rsidRPr="007E1E29">
        <w:rPr>
          <w:rFonts w:ascii="Times New Roman" w:hAnsi="Times New Roman" w:cs="Times New Roman"/>
          <w:sz w:val="24"/>
          <w:szCs w:val="24"/>
        </w:rPr>
        <w:t>Philip</w:t>
      </w:r>
      <w:proofErr w:type="spellEnd"/>
      <w:r w:rsidRPr="007E1E29">
        <w:rPr>
          <w:rFonts w:ascii="Times New Roman" w:hAnsi="Times New Roman" w:cs="Times New Roman"/>
          <w:sz w:val="24"/>
          <w:szCs w:val="24"/>
        </w:rPr>
        <w:t xml:space="preserve"> Morris International (PMI) a Inštitútom moderného spotrebiteľa (IMS) v auguste 2023, ktoré sa primárne týkali úprave výšky sadzieb a nastavenia daňového kalendára pre klasické tabakové výrobky. Z týchto diskusií vzišli požiadavky na nastavenie zdanenia nových nikotínových výrobkov. V nadväznosti na augustové konzultácie boli následne uskutočnené verejné diskusie s Asociáciou distribútorov tabakových výrobkov Slovenska, GGT </w:t>
      </w:r>
      <w:proofErr w:type="spellStart"/>
      <w:r w:rsidRPr="007E1E29">
        <w:rPr>
          <w:rFonts w:ascii="Times New Roman" w:hAnsi="Times New Roman" w:cs="Times New Roman"/>
          <w:sz w:val="24"/>
          <w:szCs w:val="24"/>
        </w:rPr>
        <w:t>a.s</w:t>
      </w:r>
      <w:proofErr w:type="spellEnd"/>
      <w:r w:rsidRPr="007E1E29">
        <w:rPr>
          <w:rFonts w:ascii="Times New Roman" w:hAnsi="Times New Roman" w:cs="Times New Roman"/>
          <w:sz w:val="24"/>
          <w:szCs w:val="24"/>
        </w:rPr>
        <w:t xml:space="preserve">., </w:t>
      </w:r>
      <w:proofErr w:type="spellStart"/>
      <w:r w:rsidRPr="007E1E29">
        <w:rPr>
          <w:rFonts w:ascii="Times New Roman" w:hAnsi="Times New Roman" w:cs="Times New Roman"/>
          <w:sz w:val="24"/>
          <w:szCs w:val="24"/>
        </w:rPr>
        <w:t>Mirage</w:t>
      </w:r>
      <w:proofErr w:type="spellEnd"/>
      <w:r w:rsidRPr="007E1E29">
        <w:rPr>
          <w:rFonts w:ascii="Times New Roman" w:hAnsi="Times New Roman" w:cs="Times New Roman"/>
          <w:sz w:val="24"/>
          <w:szCs w:val="24"/>
        </w:rPr>
        <w:t xml:space="preserve"> Distribútor SK </w:t>
      </w:r>
      <w:proofErr w:type="spellStart"/>
      <w:r w:rsidRPr="007E1E29">
        <w:rPr>
          <w:rFonts w:ascii="Times New Roman" w:hAnsi="Times New Roman" w:cs="Times New Roman"/>
          <w:sz w:val="24"/>
          <w:szCs w:val="24"/>
        </w:rPr>
        <w:t>s.r.o</w:t>
      </w:r>
      <w:proofErr w:type="spellEnd"/>
      <w:r w:rsidRPr="007E1E29">
        <w:rPr>
          <w:rFonts w:ascii="Times New Roman" w:hAnsi="Times New Roman" w:cs="Times New Roman"/>
          <w:sz w:val="24"/>
          <w:szCs w:val="24"/>
        </w:rPr>
        <w:t xml:space="preserve">., Zväz obchodu SR, Potravinárska komora Slovenska, </w:t>
      </w:r>
      <w:proofErr w:type="spellStart"/>
      <w:r w:rsidRPr="007E1E29">
        <w:rPr>
          <w:rFonts w:ascii="Times New Roman" w:hAnsi="Times New Roman" w:cs="Times New Roman"/>
          <w:sz w:val="24"/>
          <w:szCs w:val="24"/>
        </w:rPr>
        <w:t>Geco</w:t>
      </w:r>
      <w:proofErr w:type="spellEnd"/>
      <w:r w:rsidRPr="007E1E29">
        <w:rPr>
          <w:rFonts w:ascii="Times New Roman" w:hAnsi="Times New Roman" w:cs="Times New Roman"/>
          <w:sz w:val="24"/>
          <w:szCs w:val="24"/>
        </w:rPr>
        <w:t xml:space="preserve"> tabak a Continental </w:t>
      </w:r>
      <w:proofErr w:type="spellStart"/>
      <w:r w:rsidRPr="007E1E29">
        <w:rPr>
          <w:rFonts w:ascii="Times New Roman" w:hAnsi="Times New Roman" w:cs="Times New Roman"/>
          <w:sz w:val="24"/>
          <w:szCs w:val="24"/>
        </w:rPr>
        <w:t>Tobacco</w:t>
      </w:r>
      <w:proofErr w:type="spellEnd"/>
      <w:r w:rsidRPr="007E1E29">
        <w:rPr>
          <w:rFonts w:ascii="Times New Roman" w:hAnsi="Times New Roman" w:cs="Times New Roman"/>
          <w:sz w:val="24"/>
          <w:szCs w:val="24"/>
        </w:rPr>
        <w:t xml:space="preserve"> Slovakia </w:t>
      </w:r>
      <w:proofErr w:type="spellStart"/>
      <w:r w:rsidRPr="007E1E29">
        <w:rPr>
          <w:rFonts w:ascii="Times New Roman" w:hAnsi="Times New Roman" w:cs="Times New Roman"/>
          <w:sz w:val="24"/>
          <w:szCs w:val="24"/>
        </w:rPr>
        <w:t>s.r.o</w:t>
      </w:r>
      <w:proofErr w:type="spellEnd"/>
      <w:r w:rsidRPr="007E1E29">
        <w:rPr>
          <w:rFonts w:ascii="Times New Roman" w:hAnsi="Times New Roman" w:cs="Times New Roman"/>
          <w:sz w:val="24"/>
          <w:szCs w:val="24"/>
        </w:rPr>
        <w:t xml:space="preserve">. dňa 30.11.2023 a so Slovenským združením pre značkové výrobky, PMI, ITS,  Japan </w:t>
      </w:r>
      <w:proofErr w:type="spellStart"/>
      <w:r w:rsidRPr="007E1E29">
        <w:rPr>
          <w:rFonts w:ascii="Times New Roman" w:hAnsi="Times New Roman" w:cs="Times New Roman"/>
          <w:sz w:val="24"/>
          <w:szCs w:val="24"/>
        </w:rPr>
        <w:t>Tobacco</w:t>
      </w:r>
      <w:proofErr w:type="spellEnd"/>
      <w:r w:rsidRPr="007E1E29">
        <w:rPr>
          <w:rFonts w:ascii="Times New Roman" w:hAnsi="Times New Roman" w:cs="Times New Roman"/>
          <w:sz w:val="24"/>
          <w:szCs w:val="24"/>
        </w:rPr>
        <w:t xml:space="preserve"> International (JTI) a British American </w:t>
      </w:r>
      <w:proofErr w:type="spellStart"/>
      <w:r w:rsidRPr="007E1E29">
        <w:rPr>
          <w:rFonts w:ascii="Times New Roman" w:hAnsi="Times New Roman" w:cs="Times New Roman"/>
          <w:sz w:val="24"/>
          <w:szCs w:val="24"/>
        </w:rPr>
        <w:t>Tobacco</w:t>
      </w:r>
      <w:proofErr w:type="spellEnd"/>
      <w:r w:rsidRPr="007E1E29">
        <w:rPr>
          <w:rFonts w:ascii="Times New Roman" w:hAnsi="Times New Roman" w:cs="Times New Roman"/>
          <w:sz w:val="24"/>
          <w:szCs w:val="24"/>
        </w:rPr>
        <w:t xml:space="preserve"> (BAT) dňa 1.12.2023.</w:t>
      </w:r>
    </w:p>
    <w:p w14:paraId="2D2E957F" w14:textId="77777777" w:rsidR="00582935" w:rsidRPr="007E1E29" w:rsidRDefault="00582935" w:rsidP="00582935">
      <w:pPr>
        <w:pStyle w:val="Obyajntext"/>
        <w:jc w:val="both"/>
        <w:rPr>
          <w:rFonts w:ascii="Times New Roman" w:hAnsi="Times New Roman" w:cs="Times New Roman"/>
          <w:sz w:val="24"/>
          <w:szCs w:val="24"/>
        </w:rPr>
      </w:pPr>
    </w:p>
    <w:p w14:paraId="6F29E36E" w14:textId="77777777" w:rsidR="00582935" w:rsidRPr="007E1E29" w:rsidRDefault="00582935" w:rsidP="00582935">
      <w:pPr>
        <w:pStyle w:val="Obyajntext"/>
        <w:jc w:val="both"/>
        <w:rPr>
          <w:rFonts w:ascii="Times New Roman" w:hAnsi="Times New Roman" w:cs="Times New Roman"/>
          <w:sz w:val="24"/>
          <w:szCs w:val="24"/>
        </w:rPr>
      </w:pPr>
      <w:r w:rsidRPr="007E1E29">
        <w:rPr>
          <w:rFonts w:ascii="Times New Roman" w:hAnsi="Times New Roman" w:cs="Times New Roman"/>
          <w:sz w:val="24"/>
          <w:szCs w:val="24"/>
        </w:rPr>
        <w:t>Diskusia k 30.11.2023 a 1.12.2023:</w:t>
      </w:r>
    </w:p>
    <w:p w14:paraId="3506D8F0" w14:textId="77777777" w:rsidR="00582935" w:rsidRPr="007E1E29" w:rsidRDefault="00582935" w:rsidP="00582935">
      <w:pPr>
        <w:pStyle w:val="Obyajntext"/>
        <w:jc w:val="both"/>
        <w:rPr>
          <w:rFonts w:ascii="Times New Roman" w:hAnsi="Times New Roman" w:cs="Times New Roman"/>
          <w:sz w:val="24"/>
          <w:szCs w:val="24"/>
        </w:rPr>
      </w:pPr>
      <w:r w:rsidRPr="007E1E29">
        <w:rPr>
          <w:rFonts w:ascii="Times New Roman" w:hAnsi="Times New Roman" w:cs="Times New Roman"/>
          <w:sz w:val="24"/>
          <w:szCs w:val="24"/>
        </w:rPr>
        <w:t xml:space="preserve">Hlavnou témou diskusie bolo podrobnejšie oboznámenie sa zo zámermi MF SR v súvislosti s novo pripravovaným iniciatívnym legislatívnym návrhom MF SR a vyjadrenie zástupcov subjektov podnikajúcich na trhu s takýmito výrobkami. </w:t>
      </w:r>
    </w:p>
    <w:p w14:paraId="62BD5144" w14:textId="77777777" w:rsidR="00582935" w:rsidRPr="007E1E29" w:rsidRDefault="00582935" w:rsidP="00582935">
      <w:pPr>
        <w:pStyle w:val="Obyajntext"/>
        <w:jc w:val="both"/>
        <w:rPr>
          <w:rFonts w:ascii="Times New Roman" w:hAnsi="Times New Roman" w:cs="Times New Roman"/>
          <w:bCs/>
          <w:sz w:val="24"/>
          <w:szCs w:val="24"/>
        </w:rPr>
      </w:pPr>
    </w:p>
    <w:p w14:paraId="13E394FE" w14:textId="77777777" w:rsidR="00582935" w:rsidRPr="007E1E29" w:rsidRDefault="00582935" w:rsidP="00582935">
      <w:pPr>
        <w:pStyle w:val="Obyajntext"/>
        <w:jc w:val="both"/>
        <w:rPr>
          <w:rFonts w:ascii="Times New Roman" w:hAnsi="Times New Roman" w:cs="Times New Roman"/>
          <w:sz w:val="24"/>
          <w:szCs w:val="24"/>
        </w:rPr>
      </w:pPr>
      <w:r w:rsidRPr="007E1E29">
        <w:rPr>
          <w:rFonts w:ascii="Times New Roman" w:hAnsi="Times New Roman" w:cs="Times New Roman"/>
          <w:bCs/>
          <w:sz w:val="24"/>
          <w:szCs w:val="24"/>
        </w:rPr>
        <w:lastRenderedPageBreak/>
        <w:t>Zástupcovia MF SR uviedli,</w:t>
      </w:r>
      <w:r w:rsidRPr="007E1E29">
        <w:rPr>
          <w:rFonts w:ascii="Times New Roman" w:hAnsi="Times New Roman" w:cs="Times New Roman"/>
          <w:sz w:val="24"/>
          <w:szCs w:val="24"/>
        </w:rPr>
        <w:t xml:space="preserve"> že počas druhej polovice leta sa uskutočnili konzultácie so subjektami, ktoré MF SR zaslali vyjadrenia k predbežnej informácii publikovanej na portáli SLOV-Lex k návrhu zákona ktorým sa mení a dopĺňa zákon č. 106/2004 Z. z. V rámci týchto konzultácií boli zo strany subjektov vznesené požiadavky o riešenie situácie s takými produktami na trhu, ktoré aktuálne nespadajú pod zákon č. 106/2004 </w:t>
      </w:r>
      <w:proofErr w:type="spellStart"/>
      <w:r w:rsidRPr="007E1E29">
        <w:rPr>
          <w:rFonts w:ascii="Times New Roman" w:hAnsi="Times New Roman" w:cs="Times New Roman"/>
          <w:sz w:val="24"/>
          <w:szCs w:val="24"/>
        </w:rPr>
        <w:t>Z.z</w:t>
      </w:r>
      <w:proofErr w:type="spellEnd"/>
      <w:r w:rsidRPr="007E1E29">
        <w:rPr>
          <w:rFonts w:ascii="Times New Roman" w:hAnsi="Times New Roman" w:cs="Times New Roman"/>
          <w:sz w:val="24"/>
          <w:szCs w:val="24"/>
        </w:rPr>
        <w:t>, a to z dôvodu, že v súčasnosti veľa členských štátov EÚ už zdaňuje elektronické cigarety a nikotínové vrecúška, čím sa kontroluje podnikanie a trh s nimi, eliminujú sa pochybní podnikatelia a výrobky a zároveň sa tým zvýši ochrana spotrebiteľa.</w:t>
      </w:r>
    </w:p>
    <w:p w14:paraId="1CD78E58" w14:textId="77777777" w:rsidR="00582935" w:rsidRPr="007E1E29" w:rsidRDefault="00582935" w:rsidP="00582935">
      <w:pPr>
        <w:pStyle w:val="Obyajntext"/>
        <w:jc w:val="both"/>
        <w:rPr>
          <w:rFonts w:ascii="Times New Roman" w:hAnsi="Times New Roman" w:cs="Times New Roman"/>
          <w:sz w:val="24"/>
          <w:szCs w:val="24"/>
        </w:rPr>
      </w:pPr>
    </w:p>
    <w:p w14:paraId="147C970B" w14:textId="77777777" w:rsidR="00582935" w:rsidRPr="007E1E29" w:rsidRDefault="00582935" w:rsidP="00582935">
      <w:pPr>
        <w:pStyle w:val="Obyajntext"/>
        <w:jc w:val="both"/>
        <w:rPr>
          <w:rFonts w:ascii="Times New Roman" w:hAnsi="Times New Roman" w:cs="Times New Roman"/>
          <w:bCs/>
          <w:sz w:val="24"/>
          <w:szCs w:val="24"/>
        </w:rPr>
      </w:pPr>
      <w:r w:rsidRPr="007E1E29">
        <w:rPr>
          <w:rFonts w:ascii="Times New Roman" w:hAnsi="Times New Roman" w:cs="Times New Roman"/>
          <w:bCs/>
          <w:sz w:val="24"/>
          <w:szCs w:val="24"/>
        </w:rPr>
        <w:t xml:space="preserve">V programovom vyhlásení novej vlády SR je zakotvený boj s negatívnymi </w:t>
      </w:r>
      <w:proofErr w:type="spellStart"/>
      <w:r w:rsidRPr="007E1E29">
        <w:rPr>
          <w:rFonts w:ascii="Times New Roman" w:hAnsi="Times New Roman" w:cs="Times New Roman"/>
          <w:bCs/>
          <w:sz w:val="24"/>
          <w:szCs w:val="24"/>
        </w:rPr>
        <w:t>externalitami</w:t>
      </w:r>
      <w:proofErr w:type="spellEnd"/>
      <w:r w:rsidRPr="007E1E29">
        <w:rPr>
          <w:rFonts w:ascii="Times New Roman" w:hAnsi="Times New Roman" w:cs="Times New Roman"/>
          <w:bCs/>
          <w:sz w:val="24"/>
          <w:szCs w:val="24"/>
        </w:rPr>
        <w:t xml:space="preserve"> ako takými. Zástupcovia MF SR by uvítali, ak by sa pozvané subjekty podelili so svojimi informáciami a skúsenosťami v tomto segmente, keďže MF SR disponuje iba minimálnymi informáciami a dátami. Tieto by sa následne využili pri príprave legislatívneho návrhu. MF SR očakávalo publikovanie návrhu KOM, kde mala byť ustanovená harmonizovaná úprava týkajúca sa týchto výrobkov, na ktorú sme chceli nadviazať v národnej legislatíve, no k publikovaniu nového návrhu smernice však nedôjde ani v prvom polroku 2024.</w:t>
      </w:r>
    </w:p>
    <w:p w14:paraId="0ABB4901" w14:textId="77777777" w:rsidR="00582935" w:rsidRPr="007E1E29" w:rsidRDefault="00582935" w:rsidP="00582935">
      <w:pPr>
        <w:pStyle w:val="Obyajntext"/>
        <w:jc w:val="both"/>
        <w:rPr>
          <w:rFonts w:ascii="Times New Roman" w:hAnsi="Times New Roman" w:cs="Times New Roman"/>
          <w:bCs/>
          <w:sz w:val="24"/>
          <w:szCs w:val="24"/>
        </w:rPr>
      </w:pPr>
    </w:p>
    <w:p w14:paraId="4DEC7431" w14:textId="77777777" w:rsidR="00582935" w:rsidRPr="007E1E29" w:rsidRDefault="00582935" w:rsidP="00582935">
      <w:pPr>
        <w:pStyle w:val="Obyajntext"/>
        <w:jc w:val="both"/>
        <w:rPr>
          <w:rFonts w:ascii="Times New Roman" w:hAnsi="Times New Roman" w:cs="Times New Roman"/>
          <w:bCs/>
          <w:sz w:val="24"/>
          <w:szCs w:val="24"/>
        </w:rPr>
      </w:pPr>
      <w:r w:rsidRPr="007E1E29">
        <w:rPr>
          <w:rFonts w:ascii="Times New Roman" w:hAnsi="Times New Roman" w:cs="Times New Roman"/>
          <w:bCs/>
          <w:sz w:val="24"/>
          <w:szCs w:val="24"/>
        </w:rPr>
        <w:t xml:space="preserve">Prvotný zámer MF SR je zákaz predaja týchto produktov pre mladších ako 18 rokov, zdaňovanie nikotínových aj </w:t>
      </w:r>
      <w:proofErr w:type="spellStart"/>
      <w:r w:rsidRPr="007E1E29">
        <w:rPr>
          <w:rFonts w:ascii="Times New Roman" w:hAnsi="Times New Roman" w:cs="Times New Roman"/>
          <w:bCs/>
          <w:sz w:val="24"/>
          <w:szCs w:val="24"/>
        </w:rPr>
        <w:t>beznikotínových</w:t>
      </w:r>
      <w:proofErr w:type="spellEnd"/>
      <w:r w:rsidRPr="007E1E29">
        <w:rPr>
          <w:rFonts w:ascii="Times New Roman" w:hAnsi="Times New Roman" w:cs="Times New Roman"/>
          <w:bCs/>
          <w:sz w:val="24"/>
          <w:szCs w:val="24"/>
        </w:rPr>
        <w:t xml:space="preserve"> elektronických cigariet na ml obsahu.  Nie je ešte zrejmé, či a ako sa budú tieto produkty označovať. V tejto chvíli nie je zámerom vyhlásiť nejaký produkt z tejto kategórie menej škodlivým oproti klasickým cigaretám.</w:t>
      </w:r>
    </w:p>
    <w:p w14:paraId="03326AEC" w14:textId="77777777" w:rsidR="00582935" w:rsidRPr="007E1E29" w:rsidRDefault="00582935" w:rsidP="00582935">
      <w:pPr>
        <w:pStyle w:val="Obyajntext"/>
        <w:jc w:val="both"/>
        <w:rPr>
          <w:rFonts w:ascii="Times New Roman" w:hAnsi="Times New Roman" w:cs="Times New Roman"/>
          <w:bCs/>
          <w:sz w:val="24"/>
          <w:szCs w:val="24"/>
        </w:rPr>
      </w:pPr>
    </w:p>
    <w:p w14:paraId="403CA186" w14:textId="77777777" w:rsidR="00582935" w:rsidRPr="007E1E29" w:rsidRDefault="00582935" w:rsidP="00582935">
      <w:pPr>
        <w:pStyle w:val="Obyajntext"/>
        <w:jc w:val="both"/>
        <w:rPr>
          <w:rFonts w:ascii="Times New Roman" w:hAnsi="Times New Roman" w:cs="Times New Roman"/>
          <w:bCs/>
          <w:sz w:val="24"/>
          <w:szCs w:val="24"/>
        </w:rPr>
      </w:pPr>
      <w:r w:rsidRPr="007E1E29">
        <w:rPr>
          <w:rFonts w:ascii="Times New Roman" w:hAnsi="Times New Roman" w:cs="Times New Roman"/>
          <w:bCs/>
          <w:sz w:val="24"/>
          <w:szCs w:val="24"/>
        </w:rPr>
        <w:t>Zástupcovia MF SR uviedli, že sa to stále mení, ale chcel sa, aby takýto legislatívny návrh prešiel štandardným legislatívnym procesom. Nevieme to však garantovať, keďže je možné, že rozhodnutie o tom bude možno politické. V takom prípade vieme upozorniť len na prípadné technické, resp. aplikačné problémy s tým spojené. Rokovanie NR SR sa začína 6. decembra 2023. Legislatíva by sa mala prijímať k 1. januáru/1. júlu (výnimka TV s februárom).</w:t>
      </w:r>
    </w:p>
    <w:p w14:paraId="710D5796" w14:textId="77777777" w:rsidR="00582935" w:rsidRPr="007E1E29" w:rsidRDefault="00582935" w:rsidP="00582935">
      <w:pPr>
        <w:pStyle w:val="Obyajntext"/>
        <w:jc w:val="both"/>
        <w:rPr>
          <w:rFonts w:ascii="Times New Roman" w:hAnsi="Times New Roman" w:cs="Times New Roman"/>
          <w:bCs/>
          <w:sz w:val="24"/>
          <w:szCs w:val="24"/>
        </w:rPr>
      </w:pPr>
    </w:p>
    <w:p w14:paraId="27E61865" w14:textId="77777777" w:rsidR="00582935" w:rsidRPr="007E1E29" w:rsidRDefault="00582935" w:rsidP="00582935">
      <w:pPr>
        <w:pStyle w:val="Obyajntext"/>
        <w:jc w:val="both"/>
        <w:rPr>
          <w:rFonts w:ascii="Times New Roman" w:hAnsi="Times New Roman" w:cs="Times New Roman"/>
          <w:bCs/>
          <w:sz w:val="24"/>
          <w:szCs w:val="24"/>
        </w:rPr>
      </w:pPr>
      <w:r w:rsidRPr="007E1E29">
        <w:rPr>
          <w:rFonts w:ascii="Times New Roman" w:hAnsi="Times New Roman" w:cs="Times New Roman"/>
          <w:bCs/>
          <w:sz w:val="24"/>
          <w:szCs w:val="24"/>
        </w:rPr>
        <w:t xml:space="preserve">Závery </w:t>
      </w:r>
    </w:p>
    <w:p w14:paraId="41429AC1" w14:textId="77777777" w:rsidR="00582935" w:rsidRPr="007E1E29" w:rsidRDefault="00582935" w:rsidP="00582935">
      <w:pPr>
        <w:pStyle w:val="Obyajntext"/>
        <w:jc w:val="both"/>
        <w:rPr>
          <w:rFonts w:ascii="Times New Roman" w:hAnsi="Times New Roman" w:cs="Times New Roman"/>
          <w:bCs/>
          <w:sz w:val="24"/>
          <w:szCs w:val="24"/>
        </w:rPr>
      </w:pPr>
    </w:p>
    <w:p w14:paraId="3337C391" w14:textId="77777777" w:rsidR="00582935" w:rsidRPr="007E1E29" w:rsidRDefault="00582935" w:rsidP="00582935">
      <w:pPr>
        <w:pStyle w:val="Obyajntext"/>
        <w:numPr>
          <w:ilvl w:val="0"/>
          <w:numId w:val="15"/>
        </w:numPr>
        <w:jc w:val="both"/>
        <w:rPr>
          <w:rFonts w:ascii="Times New Roman" w:hAnsi="Times New Roman" w:cs="Times New Roman"/>
          <w:bCs/>
          <w:sz w:val="24"/>
          <w:szCs w:val="24"/>
        </w:rPr>
      </w:pPr>
      <w:r w:rsidRPr="007E1E29">
        <w:rPr>
          <w:rFonts w:ascii="Times New Roman" w:hAnsi="Times New Roman" w:cs="Times New Roman"/>
          <w:bCs/>
          <w:sz w:val="24"/>
          <w:szCs w:val="24"/>
        </w:rPr>
        <w:t>Zúčastnení vítajú iniciatívu MF SR diskutovať so subjektami podnikajúcimi na trhu v danom segmente o novej legislatíve týkajúcej sa zdaňovania iných ako tabakových výrobkov.</w:t>
      </w:r>
    </w:p>
    <w:p w14:paraId="7D566943" w14:textId="77777777" w:rsidR="00582935" w:rsidRPr="007E1E29" w:rsidRDefault="00582935" w:rsidP="00582935">
      <w:pPr>
        <w:pStyle w:val="Obyajntext"/>
        <w:numPr>
          <w:ilvl w:val="0"/>
          <w:numId w:val="15"/>
        </w:numPr>
        <w:jc w:val="both"/>
        <w:rPr>
          <w:rFonts w:ascii="Times New Roman" w:hAnsi="Times New Roman" w:cs="Times New Roman"/>
          <w:bCs/>
          <w:sz w:val="24"/>
          <w:szCs w:val="24"/>
        </w:rPr>
      </w:pPr>
      <w:r w:rsidRPr="007E1E29">
        <w:rPr>
          <w:rFonts w:ascii="Times New Roman" w:hAnsi="Times New Roman" w:cs="Times New Roman"/>
          <w:bCs/>
          <w:sz w:val="24"/>
          <w:szCs w:val="24"/>
        </w:rPr>
        <w:t>Panuje všeobecná zhoda na zavedení zdaňovania elektronických cigariet a nikotínových vrecúšok v štandardnom legislatívnom procese s dostatočným časovým rámcom na dopredaj.</w:t>
      </w:r>
    </w:p>
    <w:p w14:paraId="77113C80" w14:textId="77777777" w:rsidR="00582935" w:rsidRPr="007E1E29" w:rsidRDefault="00582935" w:rsidP="00582935">
      <w:pPr>
        <w:pStyle w:val="Obyajntext"/>
        <w:numPr>
          <w:ilvl w:val="0"/>
          <w:numId w:val="15"/>
        </w:numPr>
        <w:jc w:val="both"/>
        <w:rPr>
          <w:rFonts w:ascii="Times New Roman" w:hAnsi="Times New Roman" w:cs="Times New Roman"/>
          <w:bCs/>
          <w:sz w:val="24"/>
          <w:szCs w:val="24"/>
        </w:rPr>
      </w:pPr>
      <w:r w:rsidRPr="007E1E29">
        <w:rPr>
          <w:rFonts w:ascii="Times New Roman" w:hAnsi="Times New Roman" w:cs="Times New Roman"/>
          <w:bCs/>
          <w:sz w:val="24"/>
          <w:szCs w:val="24"/>
        </w:rPr>
        <w:t xml:space="preserve">Otázka označovania takýchto produktov nie je ešte vyriešená. </w:t>
      </w:r>
    </w:p>
    <w:p w14:paraId="6B4B02CB" w14:textId="77777777" w:rsidR="00582935" w:rsidRPr="007E1E29" w:rsidRDefault="00582935" w:rsidP="00582935">
      <w:pPr>
        <w:pStyle w:val="Obyajntext"/>
        <w:numPr>
          <w:ilvl w:val="0"/>
          <w:numId w:val="15"/>
        </w:numPr>
        <w:jc w:val="both"/>
        <w:rPr>
          <w:rFonts w:ascii="Times New Roman" w:hAnsi="Times New Roman" w:cs="Times New Roman"/>
          <w:bCs/>
          <w:sz w:val="24"/>
          <w:szCs w:val="24"/>
        </w:rPr>
      </w:pPr>
      <w:r w:rsidRPr="007E1E29">
        <w:rPr>
          <w:rFonts w:ascii="Times New Roman" w:hAnsi="Times New Roman" w:cs="Times New Roman"/>
          <w:bCs/>
          <w:sz w:val="24"/>
          <w:szCs w:val="24"/>
        </w:rPr>
        <w:t xml:space="preserve">Je potrebné riešiť riziká spojené s predajom výrobkov prostredníctvom on </w:t>
      </w:r>
      <w:proofErr w:type="spellStart"/>
      <w:r w:rsidRPr="007E1E29">
        <w:rPr>
          <w:rFonts w:ascii="Times New Roman" w:hAnsi="Times New Roman" w:cs="Times New Roman"/>
          <w:bCs/>
          <w:sz w:val="24"/>
          <w:szCs w:val="24"/>
        </w:rPr>
        <w:t>line</w:t>
      </w:r>
      <w:proofErr w:type="spellEnd"/>
      <w:r w:rsidRPr="007E1E29">
        <w:rPr>
          <w:rFonts w:ascii="Times New Roman" w:hAnsi="Times New Roman" w:cs="Times New Roman"/>
          <w:bCs/>
          <w:sz w:val="24"/>
          <w:szCs w:val="24"/>
        </w:rPr>
        <w:t xml:space="preserve"> predaja, príp. automatov.</w:t>
      </w:r>
    </w:p>
    <w:p w14:paraId="37B70F2C" w14:textId="77777777" w:rsidR="00582935" w:rsidRPr="007E1E29" w:rsidRDefault="00582935" w:rsidP="00582935">
      <w:pPr>
        <w:pStyle w:val="Obyajntext"/>
        <w:numPr>
          <w:ilvl w:val="0"/>
          <w:numId w:val="15"/>
        </w:numPr>
        <w:jc w:val="both"/>
        <w:rPr>
          <w:rFonts w:ascii="Times New Roman" w:hAnsi="Times New Roman" w:cs="Times New Roman"/>
          <w:bCs/>
          <w:sz w:val="24"/>
          <w:szCs w:val="24"/>
        </w:rPr>
      </w:pPr>
      <w:r w:rsidRPr="007E1E29">
        <w:rPr>
          <w:rFonts w:ascii="Times New Roman" w:hAnsi="Times New Roman" w:cs="Times New Roman"/>
          <w:bCs/>
          <w:sz w:val="24"/>
          <w:szCs w:val="24"/>
        </w:rPr>
        <w:t>Zúčastnení vítajú, že zavedením režimu obchodovania s touto kategóriu výrobkov dôjde k eliminácii nepoctivých podnikateľov a pochybných výrobkov.</w:t>
      </w:r>
    </w:p>
    <w:p w14:paraId="04CDD458" w14:textId="77777777" w:rsidR="00582935" w:rsidRPr="007E1E29" w:rsidRDefault="00582935" w:rsidP="00582935">
      <w:pPr>
        <w:pStyle w:val="Obyajntext"/>
        <w:numPr>
          <w:ilvl w:val="0"/>
          <w:numId w:val="15"/>
        </w:numPr>
        <w:jc w:val="both"/>
        <w:rPr>
          <w:rFonts w:ascii="Times New Roman" w:hAnsi="Times New Roman" w:cs="Times New Roman"/>
          <w:bCs/>
          <w:sz w:val="24"/>
          <w:szCs w:val="24"/>
        </w:rPr>
      </w:pPr>
      <w:r w:rsidRPr="007E1E29">
        <w:rPr>
          <w:rFonts w:ascii="Times New Roman" w:hAnsi="Times New Roman" w:cs="Times New Roman"/>
          <w:bCs/>
          <w:sz w:val="24"/>
          <w:szCs w:val="24"/>
        </w:rPr>
        <w:t>MF SR si dovoľuje zúčastnených požiadať o spoluprácu – dodanie všetkých potrebných vyjadrení, podkladov, skúseností z iných krajín a dostupných dát potrebných na správne nastavenie príslušnej  legislatívy.</w:t>
      </w:r>
    </w:p>
    <w:p w14:paraId="6757E0C6" w14:textId="77777777" w:rsidR="00582935" w:rsidRPr="007E1E29" w:rsidRDefault="00582935" w:rsidP="00582935">
      <w:pPr>
        <w:pStyle w:val="Obyajntext"/>
        <w:ind w:left="360"/>
        <w:jc w:val="both"/>
        <w:rPr>
          <w:rFonts w:ascii="Times New Roman" w:hAnsi="Times New Roman" w:cs="Times New Roman"/>
          <w:bCs/>
          <w:sz w:val="24"/>
          <w:szCs w:val="24"/>
        </w:rPr>
      </w:pPr>
    </w:p>
    <w:p w14:paraId="3156FD99" w14:textId="77777777" w:rsidR="00582935" w:rsidRPr="007E1E29" w:rsidRDefault="00582935" w:rsidP="00582935">
      <w:pPr>
        <w:pStyle w:val="Obyajntext"/>
        <w:jc w:val="both"/>
        <w:rPr>
          <w:rFonts w:ascii="Times New Roman" w:hAnsi="Times New Roman" w:cs="Times New Roman"/>
          <w:bCs/>
          <w:sz w:val="24"/>
          <w:szCs w:val="24"/>
        </w:rPr>
      </w:pPr>
      <w:r w:rsidRPr="007E1E29">
        <w:rPr>
          <w:rFonts w:ascii="Times New Roman" w:hAnsi="Times New Roman" w:cs="Times New Roman"/>
          <w:bCs/>
          <w:sz w:val="24"/>
          <w:szCs w:val="24"/>
        </w:rPr>
        <w:t xml:space="preserve">SZZV poďakovalo a uvítalo takúto príležitosť. Uviedli, že momentálne ich členovia predstavujú 98% celkového trhu. Dovoľujú si zároveň upozorniť na zaslaný list MF SR zo 17. novembra 2023, Zástupcovia MF SR príjem tohto listu potvrdili. SZZV si rovnako dovoľuje upozorniť na to, že v prípade, že dôjde k zvyšovaniu sadzby dane z tabakových výrobkov už začiatkom roka 2024 z dôvodu konsolidácie verejných financií, budú takmer s istotou </w:t>
      </w:r>
      <w:r w:rsidRPr="007E1E29">
        <w:rPr>
          <w:rFonts w:ascii="Times New Roman" w:hAnsi="Times New Roman" w:cs="Times New Roman"/>
          <w:bCs/>
          <w:sz w:val="24"/>
          <w:szCs w:val="24"/>
        </w:rPr>
        <w:lastRenderedPageBreak/>
        <w:t>zaznamenané nielen problémy s objednávaním KZ ale aj výpadky výrobkov na trhu s mesačným výpadkom na dani cca 80 mil. EUR, čo bude mať vplyv na očakávané výnosy zo spotrebnej dane z tabakových výrobkov.</w:t>
      </w:r>
    </w:p>
    <w:p w14:paraId="714B9F1C" w14:textId="77777777" w:rsidR="00582935" w:rsidRPr="007E1E29" w:rsidRDefault="00582935" w:rsidP="00582935">
      <w:pPr>
        <w:pStyle w:val="Obyajntext"/>
        <w:jc w:val="both"/>
        <w:rPr>
          <w:rFonts w:ascii="Times New Roman" w:hAnsi="Times New Roman" w:cs="Times New Roman"/>
          <w:bCs/>
          <w:sz w:val="24"/>
          <w:szCs w:val="24"/>
        </w:rPr>
      </w:pPr>
    </w:p>
    <w:p w14:paraId="7D23EEC7" w14:textId="77777777" w:rsidR="00582935" w:rsidRPr="007E1E29" w:rsidRDefault="00582935" w:rsidP="00582935">
      <w:pPr>
        <w:pStyle w:val="Obyajntext"/>
        <w:jc w:val="both"/>
        <w:rPr>
          <w:rFonts w:ascii="Times New Roman" w:hAnsi="Times New Roman" w:cs="Times New Roman"/>
          <w:bCs/>
          <w:sz w:val="24"/>
          <w:szCs w:val="24"/>
        </w:rPr>
      </w:pPr>
      <w:r w:rsidRPr="007E1E29">
        <w:rPr>
          <w:rFonts w:ascii="Times New Roman" w:hAnsi="Times New Roman" w:cs="Times New Roman"/>
          <w:bCs/>
          <w:sz w:val="24"/>
          <w:szCs w:val="24"/>
        </w:rPr>
        <w:t xml:space="preserve">Podľa vyjadrenia zúčastnených implementácia zdaňovania nových – iných ako tabakových výrobkov by bola za všetkých vhodná počnúc januárom 2025. </w:t>
      </w:r>
    </w:p>
    <w:p w14:paraId="0D36049F" w14:textId="2129BECC" w:rsidR="0025524F" w:rsidRPr="00D8247C" w:rsidRDefault="0025524F" w:rsidP="00054C41">
      <w:pPr>
        <w:spacing w:after="0"/>
        <w:jc w:val="both"/>
        <w:rPr>
          <w:rFonts w:ascii="Times New Roman" w:eastAsia="Calibri" w:hAnsi="Times New Roman" w:cs="Times New Roman"/>
          <w:i/>
          <w:sz w:val="24"/>
          <w:szCs w:val="24"/>
        </w:rPr>
      </w:pPr>
    </w:p>
    <w:p w14:paraId="08FCAD96" w14:textId="77777777" w:rsidR="00054C41" w:rsidRPr="00D8247C" w:rsidRDefault="00054C41" w:rsidP="00054C41">
      <w:pPr>
        <w:spacing w:after="0"/>
        <w:jc w:val="both"/>
        <w:rPr>
          <w:rFonts w:ascii="Times New Roman" w:eastAsia="Calibri" w:hAnsi="Times New Roman" w:cs="Times New Roman"/>
          <w:i/>
          <w:sz w:val="24"/>
          <w:szCs w:val="24"/>
        </w:rPr>
      </w:pPr>
    </w:p>
    <w:p w14:paraId="609C066C" w14:textId="77777777" w:rsidR="00054C41" w:rsidRPr="001F1B43" w:rsidRDefault="00054C41" w:rsidP="00054C41">
      <w:pPr>
        <w:jc w:val="both"/>
        <w:rPr>
          <w:rFonts w:ascii="Times New Roman" w:eastAsia="Calibri" w:hAnsi="Times New Roman" w:cs="Times New Roman"/>
          <w:b/>
          <w:sz w:val="24"/>
          <w:szCs w:val="24"/>
        </w:rPr>
      </w:pPr>
      <w:bookmarkStart w:id="1" w:name="_Hlk47698091"/>
      <w:r w:rsidRPr="001F1B43">
        <w:rPr>
          <w:rFonts w:ascii="Times New Roman" w:eastAsia="Calibri" w:hAnsi="Times New Roman" w:cs="Times New Roman"/>
          <w:b/>
          <w:sz w:val="24"/>
          <w:szCs w:val="24"/>
        </w:rPr>
        <w:t>3.3 Vplyvy na konkurencieschopnosť a produktivitu</w:t>
      </w:r>
    </w:p>
    <w:bookmarkEnd w:id="1"/>
    <w:p w14:paraId="5CAF52B4"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Dochádza k vytvoreniu resp. k zmene bariér na trhu? </w:t>
      </w:r>
    </w:p>
    <w:p w14:paraId="4D049DE7"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Bude sa s niektorými podnikmi alebo produktmi zaobchádzať v porovnateľnej situácii rôzne (napr. špeciálne režimy pre </w:t>
      </w:r>
      <w:proofErr w:type="spellStart"/>
      <w:r w:rsidRPr="00D8247C">
        <w:rPr>
          <w:rFonts w:ascii="Times New Roman" w:eastAsia="Calibri" w:hAnsi="Times New Roman" w:cs="Times New Roman"/>
          <w:i/>
          <w:sz w:val="24"/>
          <w:szCs w:val="24"/>
        </w:rPr>
        <w:t>mikro</w:t>
      </w:r>
      <w:proofErr w:type="spellEnd"/>
      <w:r w:rsidRPr="00D8247C">
        <w:rPr>
          <w:rFonts w:ascii="Times New Roman" w:eastAsia="Calibri" w:hAnsi="Times New Roman" w:cs="Times New Roman"/>
          <w:i/>
          <w:sz w:val="24"/>
          <w:szCs w:val="24"/>
        </w:rPr>
        <w:t xml:space="preserve">, malé a stredné podniky tzv. MSP)? </w:t>
      </w:r>
    </w:p>
    <w:p w14:paraId="452A90F1"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Ovplyvňuje zmena regulácie cezhraničné investície (príliv/odliv zahraničných investícií resp. uplatnenie slovenských podnikov na zahraničných trhoch)? </w:t>
      </w:r>
    </w:p>
    <w:p w14:paraId="0D074838" w14:textId="77777777" w:rsidR="00054C41"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Ovplyvní dostupnosť základných zdrojov (financie, pracovná sila, suroviny, mechanizmy, energie atď.)? </w:t>
      </w:r>
    </w:p>
    <w:p w14:paraId="6B6A3793" w14:textId="77777777" w:rsidR="007259CB" w:rsidRDefault="007259CB" w:rsidP="00054C41">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Ovplyvňuje zmena regulácie inovácie, vedu a výskum?</w:t>
      </w:r>
    </w:p>
    <w:p w14:paraId="64E2FB2F" w14:textId="77777777" w:rsidR="00BA19B0" w:rsidRPr="00D8247C" w:rsidRDefault="00BA19B0" w:rsidP="00054C41">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Ak bol identifikovaný </w:t>
      </w:r>
      <w:proofErr w:type="spellStart"/>
      <w:r>
        <w:rPr>
          <w:rFonts w:ascii="Times New Roman" w:eastAsia="Calibri" w:hAnsi="Times New Roman" w:cs="Times New Roman"/>
          <w:i/>
          <w:sz w:val="24"/>
          <w:szCs w:val="24"/>
        </w:rPr>
        <w:t>goldplating</w:t>
      </w:r>
      <w:proofErr w:type="spellEnd"/>
      <w:r w:rsidR="00581EB9">
        <w:rPr>
          <w:rFonts w:ascii="Times New Roman" w:eastAsia="Calibri" w:hAnsi="Times New Roman" w:cs="Times New Roman"/>
          <w:i/>
          <w:sz w:val="24"/>
          <w:szCs w:val="24"/>
        </w:rPr>
        <w:t>,</w:t>
      </w:r>
      <w:r w:rsidR="00C14655">
        <w:rPr>
          <w:rFonts w:ascii="Times New Roman" w:eastAsia="Calibri" w:hAnsi="Times New Roman" w:cs="Times New Roman"/>
          <w:i/>
          <w:sz w:val="24"/>
          <w:szCs w:val="24"/>
        </w:rPr>
        <w:t xml:space="preserve"> prispieva k zníženiu konkurencieschopnosti a produktivity?</w:t>
      </w:r>
      <w:r w:rsidR="00581EB9">
        <w:rPr>
          <w:rFonts w:ascii="Times New Roman" w:eastAsia="Calibri" w:hAnsi="Times New Roman" w:cs="Times New Roman"/>
          <w:i/>
          <w:sz w:val="24"/>
          <w:szCs w:val="24"/>
        </w:rPr>
        <w:t xml:space="preserve"> Akým spôsobom?</w:t>
      </w:r>
    </w:p>
    <w:p w14:paraId="72CB32C8"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iCs/>
          <w:sz w:val="24"/>
          <w:szCs w:val="24"/>
        </w:rPr>
        <w:t>Ako prispieva zmena regulácie k cieľu Slovenska mať najlepšie podnikateľské prostredie spomedzi susediacich krajín EÚ?</w:t>
      </w:r>
    </w:p>
    <w:p w14:paraId="78681465" w14:textId="77777777" w:rsidR="00054C41" w:rsidRPr="00D8247C" w:rsidRDefault="00054C41" w:rsidP="00054C41">
      <w:pPr>
        <w:spacing w:after="0"/>
        <w:jc w:val="both"/>
        <w:rPr>
          <w:rFonts w:ascii="Times New Roman" w:eastAsia="Calibri" w:hAnsi="Times New Roman" w:cs="Times New Roman"/>
          <w:i/>
          <w:sz w:val="24"/>
          <w:szCs w:val="24"/>
        </w:rPr>
      </w:pPr>
    </w:p>
    <w:p w14:paraId="4BE35CB4"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Konkurencieschopnosť:</w:t>
      </w:r>
    </w:p>
    <w:p w14:paraId="6C684286"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uvedených odpovedí zaškrtnite a popíšte, či materiál konkurencieschopnosť:</w:t>
      </w:r>
    </w:p>
    <w:p w14:paraId="76CD0669" w14:textId="0F9C34C6" w:rsidR="00054C41" w:rsidRDefault="00FA0CB7"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798576880"/>
        </w:sdtPr>
        <w:sdtEndPr/>
        <w:sdtContent>
          <w:sdt>
            <w:sdtPr>
              <w:rPr>
                <w:rFonts w:ascii="Times New Roman" w:eastAsia="Calibri" w:hAnsi="Times New Roman" w:cs="Times New Roman"/>
                <w:i/>
                <w:sz w:val="24"/>
                <w:szCs w:val="24"/>
              </w:rPr>
              <w:id w:val="1729873660"/>
            </w:sdtPr>
            <w:sdtEndPr/>
            <w:sdtContent>
              <w:r w:rsidR="00F4695B" w:rsidRPr="00DA2D4F">
                <w:rPr>
                  <w:rFonts w:ascii="Segoe UI Symbol" w:eastAsia="MS Gothic" w:hAnsi="Segoe UI Symbol" w:cs="Segoe UI Symbol"/>
                  <w:i/>
                  <w:lang w:val="en-US"/>
                </w:rPr>
                <w:t>☒</w:t>
              </w:r>
            </w:sdtContent>
          </w:sdt>
        </w:sdtContent>
      </w:sdt>
      <w:r w:rsidR="00054C41" w:rsidRPr="00D8247C">
        <w:rPr>
          <w:rFonts w:ascii="Times New Roman" w:eastAsia="Calibri" w:hAnsi="Times New Roman" w:cs="Times New Roman"/>
          <w:i/>
          <w:sz w:val="24"/>
          <w:szCs w:val="24"/>
        </w:rPr>
        <w:t xml:space="preserve"> </w:t>
      </w:r>
      <w:proofErr w:type="gramStart"/>
      <w:r w:rsidR="00054C41" w:rsidRPr="00D8247C">
        <w:rPr>
          <w:rFonts w:ascii="Times New Roman" w:eastAsia="Calibri" w:hAnsi="Times New Roman" w:cs="Times New Roman"/>
          <w:i/>
          <w:sz w:val="24"/>
          <w:szCs w:val="24"/>
        </w:rPr>
        <w:t>zvyšuje</w:t>
      </w:r>
      <w:proofErr w:type="gramEnd"/>
      <w:r w:rsidR="00054C41" w:rsidRPr="00D8247C">
        <w:rPr>
          <w:rFonts w:ascii="Times New Roman" w:eastAsia="Calibri" w:hAnsi="Times New Roman" w:cs="Times New Roman"/>
          <w:i/>
          <w:sz w:val="24"/>
          <w:szCs w:val="24"/>
        </w:rPr>
        <w:t xml:space="preserv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10579887"/>
        </w:sdtPr>
        <w:sdtEndPr/>
        <w:sdtContent>
          <w:sdt>
            <w:sdtPr>
              <w:rPr>
                <w:rFonts w:ascii="Times New Roman" w:eastAsia="Calibri" w:hAnsi="Times New Roman" w:cs="Times New Roman"/>
                <w:i/>
                <w:sz w:val="24"/>
                <w:szCs w:val="24"/>
              </w:rPr>
              <w:id w:val="-80300261"/>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74604883"/>
        </w:sdtPr>
        <w:sdtEndPr/>
        <w:sdtContent>
          <w:sdt>
            <w:sdtPr>
              <w:rPr>
                <w:rFonts w:ascii="Times New Roman" w:eastAsia="Calibri" w:hAnsi="Times New Roman" w:cs="Times New Roman"/>
                <w:i/>
                <w:sz w:val="24"/>
                <w:szCs w:val="24"/>
              </w:rPr>
              <w:id w:val="-1706551548"/>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7F51E988" w14:textId="77777777" w:rsidR="00022980" w:rsidRDefault="00022980" w:rsidP="00321573">
      <w:pPr>
        <w:spacing w:after="0"/>
        <w:jc w:val="both"/>
        <w:rPr>
          <w:rFonts w:ascii="Times New Roman" w:hAnsi="Times New Roman" w:cs="Times New Roman"/>
          <w:sz w:val="24"/>
          <w:szCs w:val="24"/>
        </w:rPr>
      </w:pPr>
    </w:p>
    <w:p w14:paraId="549FA3F8" w14:textId="64A3E9EC" w:rsidR="00F4695B" w:rsidRPr="00F4695B" w:rsidRDefault="00F4695B" w:rsidP="00321573">
      <w:pPr>
        <w:spacing w:after="0"/>
        <w:jc w:val="both"/>
        <w:rPr>
          <w:rFonts w:ascii="Times New Roman" w:eastAsia="Calibri" w:hAnsi="Times New Roman" w:cs="Times New Roman"/>
          <w:sz w:val="24"/>
          <w:szCs w:val="24"/>
        </w:rPr>
      </w:pPr>
      <w:r w:rsidRPr="00F4695B">
        <w:rPr>
          <w:rFonts w:ascii="Times New Roman" w:hAnsi="Times New Roman" w:cs="Times New Roman"/>
          <w:sz w:val="24"/>
          <w:szCs w:val="24"/>
        </w:rPr>
        <w:t>Zdanením bezdymových tabakových výrobkov a výrobkov súvisiacich s tabakovými výrobkami sa zabezpečia rovnaké podmienky na trhu. Zároveň sa zavádza systém povolení na obchodovanie s týmito výrobkami.</w:t>
      </w:r>
    </w:p>
    <w:p w14:paraId="4B71770F" w14:textId="7C2939E9" w:rsidR="00321573" w:rsidRPr="00B2254A" w:rsidRDefault="00321573" w:rsidP="00321573">
      <w:pPr>
        <w:spacing w:after="0"/>
        <w:jc w:val="both"/>
        <w:rPr>
          <w:rFonts w:ascii="Times New Roman" w:eastAsia="Calibri" w:hAnsi="Times New Roman" w:cs="Times New Roman"/>
          <w:sz w:val="24"/>
          <w:szCs w:val="24"/>
        </w:rPr>
      </w:pPr>
      <w:r w:rsidRPr="00F4695B">
        <w:rPr>
          <w:rFonts w:ascii="Times New Roman" w:eastAsia="Calibri" w:hAnsi="Times New Roman" w:cs="Times New Roman"/>
          <w:sz w:val="24"/>
          <w:szCs w:val="24"/>
        </w:rPr>
        <w:t>Nedochádza k vytvoreniu bariér pre vstup na trh pre nových platiteľov dane alebo</w:t>
      </w:r>
      <w:r>
        <w:rPr>
          <w:rFonts w:ascii="Times New Roman" w:eastAsia="Calibri" w:hAnsi="Times New Roman" w:cs="Times New Roman"/>
          <w:sz w:val="24"/>
          <w:szCs w:val="24"/>
        </w:rPr>
        <w:t xml:space="preserve"> exportérov</w:t>
      </w:r>
      <w:r w:rsidRPr="00B2254A">
        <w:rPr>
          <w:rFonts w:ascii="Times New Roman" w:eastAsia="Calibri" w:hAnsi="Times New Roman" w:cs="Times New Roman"/>
          <w:sz w:val="24"/>
          <w:szCs w:val="24"/>
        </w:rPr>
        <w:t>. Návrhom zákona zavádzané povinností nijakým spôsobom nezasahujú do oblastí upravujúcich podmienky, ktoré musia byť splnené, aby mohla tuzemská zdaniteľná osoba v tuzemsku podnikať.</w:t>
      </w:r>
    </w:p>
    <w:p w14:paraId="5AF14F7E" w14:textId="77777777" w:rsidR="00321573" w:rsidRDefault="00321573" w:rsidP="00321573">
      <w:pPr>
        <w:spacing w:after="0"/>
        <w:jc w:val="both"/>
        <w:rPr>
          <w:rFonts w:ascii="Times New Roman" w:eastAsia="Calibri" w:hAnsi="Times New Roman" w:cs="Times New Roman"/>
          <w:sz w:val="24"/>
          <w:szCs w:val="24"/>
        </w:rPr>
      </w:pPr>
      <w:r w:rsidRPr="00B2254A">
        <w:rPr>
          <w:rFonts w:ascii="Times New Roman" w:eastAsia="Calibri" w:hAnsi="Times New Roman" w:cs="Times New Roman"/>
          <w:sz w:val="24"/>
          <w:szCs w:val="24"/>
        </w:rPr>
        <w:t>Návrh zákona nepredpokladá ani vplyv na vyvolanie cezhraničných investícií. Rovnako sa predmetným návrhom zákona neovplyvní cena alebo dostupnosť základných zdrojov a ani prístup k financiám.</w:t>
      </w:r>
    </w:p>
    <w:p w14:paraId="768374D4" w14:textId="77777777" w:rsidR="00321573" w:rsidRDefault="00321573" w:rsidP="00321573">
      <w:pPr>
        <w:spacing w:after="0"/>
        <w:jc w:val="both"/>
        <w:rPr>
          <w:rFonts w:ascii="Times New Roman" w:eastAsia="Calibri" w:hAnsi="Times New Roman" w:cs="Times New Roman"/>
          <w:i/>
          <w:sz w:val="24"/>
          <w:szCs w:val="24"/>
        </w:rPr>
      </w:pPr>
      <w:r>
        <w:rPr>
          <w:rFonts w:ascii="Times New Roman" w:eastAsia="Calibri" w:hAnsi="Times New Roman" w:cs="Times New Roman"/>
          <w:sz w:val="24"/>
          <w:szCs w:val="24"/>
        </w:rPr>
        <w:t>Regulácia neovplyvňuje ani inovácie, vedu a výskum.</w:t>
      </w:r>
    </w:p>
    <w:p w14:paraId="327BF48A" w14:textId="77777777" w:rsidR="00054C41" w:rsidRPr="00D8247C" w:rsidRDefault="00054C41" w:rsidP="00054C41">
      <w:pPr>
        <w:spacing w:after="0"/>
        <w:jc w:val="both"/>
        <w:rPr>
          <w:rFonts w:ascii="Times New Roman" w:eastAsia="Calibri" w:hAnsi="Times New Roman" w:cs="Times New Roman"/>
          <w:i/>
          <w:sz w:val="24"/>
          <w:szCs w:val="24"/>
        </w:rPr>
      </w:pPr>
    </w:p>
    <w:p w14:paraId="5861187D"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Produktivita:</w:t>
      </w:r>
    </w:p>
    <w:p w14:paraId="1FF562C2"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Aký má materiál vplyv na zmenu pomeru medzi produkciou podnikov a ich nákladmi? </w:t>
      </w:r>
    </w:p>
    <w:p w14:paraId="23DA5CCF" w14:textId="6F0DD4CD" w:rsidR="00054C41" w:rsidRDefault="00054C41" w:rsidP="00054C41">
      <w:pPr>
        <w:spacing w:after="0"/>
        <w:jc w:val="both"/>
        <w:rPr>
          <w:rFonts w:ascii="Times New Roman" w:eastAsia="Calibri" w:hAnsi="Times New Roman" w:cs="Times New Roman"/>
          <w:i/>
          <w:sz w:val="24"/>
          <w:szCs w:val="24"/>
        </w:rPr>
      </w:pPr>
    </w:p>
    <w:p w14:paraId="00A9BEDA" w14:textId="5DF78EEB" w:rsidR="00321573" w:rsidRDefault="00321573" w:rsidP="00054C41">
      <w:pPr>
        <w:spacing w:after="0"/>
        <w:jc w:val="both"/>
        <w:rPr>
          <w:rFonts w:ascii="Times New Roman" w:eastAsia="Calibri" w:hAnsi="Times New Roman" w:cs="Times New Roman"/>
          <w:i/>
          <w:sz w:val="24"/>
          <w:szCs w:val="24"/>
        </w:rPr>
      </w:pPr>
      <w:r w:rsidRPr="00931B8D">
        <w:rPr>
          <w:rFonts w:ascii="Times New Roman" w:eastAsia="Calibri" w:hAnsi="Times New Roman" w:cs="Times New Roman"/>
          <w:sz w:val="24"/>
          <w:szCs w:val="24"/>
        </w:rPr>
        <w:t>Materiál nemá vplyv na zmenu pomeru medzi produkciou podnikov a ich nákladmi.</w:t>
      </w:r>
    </w:p>
    <w:p w14:paraId="00A6E9A5" w14:textId="77777777" w:rsidR="00321573" w:rsidRPr="00D8247C" w:rsidRDefault="00321573" w:rsidP="00054C41">
      <w:pPr>
        <w:spacing w:after="0"/>
        <w:jc w:val="both"/>
        <w:rPr>
          <w:rFonts w:ascii="Times New Roman" w:eastAsia="Calibri" w:hAnsi="Times New Roman" w:cs="Times New Roman"/>
          <w:i/>
          <w:sz w:val="24"/>
          <w:szCs w:val="24"/>
        </w:rPr>
      </w:pPr>
    </w:p>
    <w:p w14:paraId="0B272ABF"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uvedenej odpovede zaškrtnite a popíšte, či materiál produktivitu:</w:t>
      </w:r>
    </w:p>
    <w:p w14:paraId="789FA80A" w14:textId="6ACB0102" w:rsidR="00054C41" w:rsidRPr="00D8247C" w:rsidRDefault="00FA0CB7"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1545903528"/>
        </w:sdtPr>
        <w:sdtEndPr/>
        <w:sdtContent>
          <w:sdt>
            <w:sdtPr>
              <w:rPr>
                <w:rFonts w:ascii="Times New Roman" w:eastAsia="Calibri" w:hAnsi="Times New Roman" w:cs="Times New Roman"/>
                <w:i/>
                <w:sz w:val="24"/>
                <w:szCs w:val="24"/>
              </w:rPr>
              <w:id w:val="825715010"/>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zvyšuje  </w:t>
      </w:r>
      <w:sdt>
        <w:sdtPr>
          <w:rPr>
            <w:rFonts w:ascii="Times New Roman" w:eastAsia="Calibri" w:hAnsi="Times New Roman" w:cs="Times New Roman"/>
            <w:i/>
            <w:sz w:val="24"/>
            <w:szCs w:val="24"/>
          </w:rPr>
          <w:id w:val="-353966921"/>
          <w:showingPlcHdr/>
        </w:sdtPr>
        <w:sdtEndPr/>
        <w:sdtContent>
          <w:r w:rsidR="00321573">
            <w:rPr>
              <w:rFonts w:ascii="Times New Roman" w:eastAsia="Calibri" w:hAnsi="Times New Roman" w:cs="Times New Roman"/>
              <w:i/>
              <w:sz w:val="24"/>
              <w:szCs w:val="24"/>
            </w:rPr>
            <w:t xml:space="preserve">     </w:t>
          </w:r>
        </w:sdtContent>
      </w:sdt>
      <w:r w:rsidR="00054C41" w:rsidRPr="00D8247C">
        <w:rPr>
          <w:rFonts w:ascii="Times New Roman" w:eastAsia="Calibri" w:hAnsi="Times New Roman" w:cs="Times New Roman"/>
          <w:i/>
          <w:sz w:val="24"/>
          <w:szCs w:val="24"/>
        </w:rPr>
        <w:t xml:space="preserve"> </w:t>
      </w:r>
      <w:r w:rsidR="00321573">
        <w:rPr>
          <w:rFonts w:ascii="Times New Roman" w:eastAsia="Calibri" w:hAnsi="Times New Roman" w:cs="Times New Roman"/>
          <w:i/>
          <w:sz w:val="24"/>
          <w:szCs w:val="24"/>
        </w:rPr>
        <w:t xml:space="preserve"> </w:t>
      </w:r>
      <w:sdt>
        <w:sdtPr>
          <w:rPr>
            <w:rFonts w:ascii="Times New Roman" w:eastAsia="Calibri" w:hAnsi="Times New Roman" w:cs="Times New Roman"/>
            <w:i/>
            <w:sz w:val="24"/>
            <w:szCs w:val="24"/>
          </w:rPr>
          <w:id w:val="1491204807"/>
        </w:sdtPr>
        <w:sdtEndPr/>
        <w:sdtContent>
          <w:sdt>
            <w:sdtPr>
              <w:rPr>
                <w:rFonts w:ascii="Times New Roman" w:eastAsia="Calibri" w:hAnsi="Times New Roman" w:cs="Times New Roman"/>
                <w:i/>
                <w:sz w:val="24"/>
                <w:szCs w:val="24"/>
              </w:rPr>
              <w:id w:val="50964675"/>
            </w:sdtPr>
            <w:sdtEndPr/>
            <w:sdtContent>
              <w:r w:rsidR="00321573" w:rsidRPr="00DA2D4F">
                <w:rPr>
                  <w:rFonts w:ascii="Segoe UI Symbol" w:eastAsia="MS Gothic" w:hAnsi="Segoe UI Symbol" w:cs="Segoe UI Symbol"/>
                  <w:i/>
                  <w:lang w:val="en-US"/>
                </w:rPr>
                <w:t>☒</w:t>
              </w:r>
              <w:r w:rsidR="00321573">
                <w:rPr>
                  <w:rFonts w:ascii="Segoe UI Symbol" w:eastAsia="MS Gothic" w:hAnsi="Segoe UI Symbol" w:cs="Segoe UI Symbol"/>
                  <w:i/>
                  <w:lang w:val="en-US"/>
                </w:rPr>
                <w:t xml:space="preserve"> </w:t>
              </w:r>
            </w:sdtContent>
          </w:sdt>
        </w:sdtContent>
      </w:sdt>
      <w:r w:rsidR="00321573" w:rsidRPr="00D8247C">
        <w:rPr>
          <w:rFonts w:ascii="Times New Roman" w:eastAsia="Calibri" w:hAnsi="Times New Roman" w:cs="Times New Roman"/>
          <w:i/>
          <w:sz w:val="24"/>
          <w:szCs w:val="24"/>
        </w:rPr>
        <w:t xml:space="preserve"> </w:t>
      </w:r>
      <w:r w:rsidR="00054C41" w:rsidRPr="00D8247C">
        <w:rPr>
          <w:rFonts w:ascii="Times New Roman" w:eastAsia="Calibri" w:hAnsi="Times New Roman" w:cs="Times New Roman"/>
          <w:i/>
          <w:sz w:val="24"/>
          <w:szCs w:val="24"/>
        </w:rPr>
        <w:t>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1457723544"/>
        </w:sdtPr>
        <w:sdtEndPr/>
        <w:sdtContent>
          <w:sdt>
            <w:sdtPr>
              <w:rPr>
                <w:rFonts w:ascii="Times New Roman" w:eastAsia="Calibri" w:hAnsi="Times New Roman" w:cs="Times New Roman"/>
                <w:i/>
                <w:sz w:val="24"/>
                <w:szCs w:val="24"/>
              </w:rPr>
              <w:id w:val="-623767955"/>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1FFE92DA" w14:textId="77777777" w:rsidR="00054C41" w:rsidRPr="00D8247C" w:rsidRDefault="00054C41" w:rsidP="00054C41">
      <w:pPr>
        <w:spacing w:after="0"/>
        <w:jc w:val="both"/>
        <w:rPr>
          <w:rFonts w:ascii="Times New Roman" w:eastAsia="Calibri" w:hAnsi="Times New Roman" w:cs="Times New Roman"/>
          <w:i/>
          <w:sz w:val="24"/>
          <w:szCs w:val="24"/>
        </w:rPr>
      </w:pPr>
    </w:p>
    <w:p w14:paraId="04547B8F" w14:textId="77777777" w:rsidR="00054C41" w:rsidRDefault="00054C41" w:rsidP="00054C41">
      <w:pPr>
        <w:spacing w:after="0"/>
        <w:jc w:val="both"/>
        <w:rPr>
          <w:rFonts w:ascii="Times New Roman" w:eastAsia="Calibri" w:hAnsi="Times New Roman" w:cs="Times New Roman"/>
          <w:i/>
          <w:sz w:val="24"/>
          <w:szCs w:val="24"/>
        </w:rPr>
      </w:pPr>
    </w:p>
    <w:p w14:paraId="3814BF91" w14:textId="77777777" w:rsidR="00E30D85" w:rsidRPr="00D8247C" w:rsidRDefault="00E30D85" w:rsidP="00054C41">
      <w:pPr>
        <w:spacing w:after="0"/>
        <w:jc w:val="both"/>
        <w:rPr>
          <w:rFonts w:ascii="Times New Roman" w:eastAsia="Calibri" w:hAnsi="Times New Roman" w:cs="Times New Roman"/>
          <w:i/>
          <w:sz w:val="24"/>
          <w:szCs w:val="24"/>
        </w:rPr>
      </w:pPr>
    </w:p>
    <w:p w14:paraId="0F05F45F"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 xml:space="preserve">3.4  Iné vplyvy na podnikateľské prostredie </w:t>
      </w:r>
    </w:p>
    <w:p w14:paraId="727C9A0E" w14:textId="77777777" w:rsidR="00FF414B" w:rsidRDefault="00FF414B" w:rsidP="00FF414B">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Ak má materiál vplyvy na PP, ktoré nemožno zaradiť do predchádzajúcich častí, či už pozitívne alebo negatívne, tu ich uveďte.  Patria sem: </w:t>
      </w:r>
    </w:p>
    <w:p w14:paraId="312EF81C" w14:textId="77777777" w:rsidR="00FF414B"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vplyvy súvisiace so žiadosťami o alebo prijímaním dotácií, fondov, štátnej pomoci a čerpaním iných obdobných foriem podpory zo strany štátu, keďže sú sprievodným javom uchádzania sa či získania benefitov, na ktoré nie je právny nárok priamo zo zákona, ale vzniká na základe prejavu vôle dotknutého subjektu;</w:t>
      </w:r>
    </w:p>
    <w:p w14:paraId="71F108BC" w14:textId="77777777" w:rsidR="00FF414B"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regulované ceny podľa zákona č. 18/1996 Z. z. o cenách;</w:t>
      </w:r>
    </w:p>
    <w:p w14:paraId="46E907D6" w14:textId="77777777" w:rsidR="00FF414B" w:rsidRPr="00F244DC"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iné </w:t>
      </w:r>
      <w:r w:rsidRPr="00F244DC">
        <w:rPr>
          <w:rFonts w:ascii="Times New Roman" w:eastAsia="Calibri" w:hAnsi="Times New Roman" w:cs="Times New Roman"/>
          <w:i/>
          <w:sz w:val="24"/>
          <w:szCs w:val="24"/>
        </w:rPr>
        <w:t>vplyvy, ktoré predpokladá materiál, ale nemožno ich zaradiť do častí 3.1 a 3.3.</w:t>
      </w:r>
      <w:r w:rsidR="00E214C0" w:rsidRPr="00F244DC">
        <w:rPr>
          <w:rFonts w:ascii="Times New Roman" w:eastAsia="Calibri" w:hAnsi="Times New Roman" w:cs="Times New Roman"/>
          <w:i/>
          <w:sz w:val="24"/>
          <w:szCs w:val="24"/>
        </w:rPr>
        <w:t>,</w:t>
      </w:r>
    </w:p>
    <w:p w14:paraId="74DE7A2D" w14:textId="77777777" w:rsidR="00D114ED" w:rsidRPr="00F244DC" w:rsidRDefault="00D114ED" w:rsidP="00D114ED">
      <w:pPr>
        <w:pStyle w:val="Odsekzoznamu"/>
        <w:numPr>
          <w:ilvl w:val="0"/>
          <w:numId w:val="6"/>
        </w:numPr>
        <w:spacing w:after="0" w:line="254" w:lineRule="auto"/>
        <w:jc w:val="both"/>
        <w:rPr>
          <w:rFonts w:ascii="Times New Roman" w:eastAsia="Calibri" w:hAnsi="Times New Roman" w:cs="Times New Roman"/>
          <w:i/>
          <w:sz w:val="24"/>
          <w:szCs w:val="24"/>
        </w:rPr>
      </w:pPr>
      <w:r w:rsidRPr="00F244DC">
        <w:rPr>
          <w:rFonts w:ascii="Times New Roman" w:eastAsia="Calibri" w:hAnsi="Times New Roman" w:cs="Times New Roman"/>
          <w:i/>
          <w:sz w:val="24"/>
          <w:szCs w:val="24"/>
        </w:rPr>
        <w:t xml:space="preserve">iné vplyvy podľa písm. a) až c), ktoré sú </w:t>
      </w:r>
      <w:proofErr w:type="spellStart"/>
      <w:r w:rsidRPr="00F244DC">
        <w:rPr>
          <w:rFonts w:ascii="Times New Roman" w:eastAsia="Calibri" w:hAnsi="Times New Roman" w:cs="Times New Roman"/>
          <w:i/>
          <w:sz w:val="24"/>
          <w:szCs w:val="24"/>
        </w:rPr>
        <w:t>goldplatingom</w:t>
      </w:r>
      <w:proofErr w:type="spellEnd"/>
      <w:r w:rsidRPr="00F244DC">
        <w:rPr>
          <w:rFonts w:ascii="Times New Roman" w:eastAsia="Calibri" w:hAnsi="Times New Roman" w:cs="Times New Roman"/>
          <w:i/>
          <w:sz w:val="24"/>
          <w:szCs w:val="24"/>
        </w:rPr>
        <w:t>.</w:t>
      </w:r>
    </w:p>
    <w:p w14:paraId="656A83C3" w14:textId="2843212F" w:rsidR="00B21D1F" w:rsidRDefault="00B21D1F" w:rsidP="00054C41">
      <w:pPr>
        <w:spacing w:after="0" w:line="240" w:lineRule="auto"/>
        <w:jc w:val="center"/>
        <w:rPr>
          <w:rFonts w:ascii="Times New Roman" w:eastAsia="Times New Roman" w:hAnsi="Times New Roman" w:cs="Times New Roman"/>
          <w:b/>
          <w:sz w:val="28"/>
          <w:szCs w:val="28"/>
          <w:lang w:eastAsia="sk-SK"/>
        </w:rPr>
      </w:pPr>
    </w:p>
    <w:p w14:paraId="53D6D9A7" w14:textId="767703C9" w:rsidR="00227F1B" w:rsidRPr="007471CD" w:rsidRDefault="005B1601" w:rsidP="007471CD">
      <w:pPr>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21</w:t>
      </w:r>
      <w:r w:rsidR="00395869" w:rsidRPr="00395869">
        <w:rPr>
          <w:rFonts w:ascii="Times New Roman" w:hAnsi="Times New Roman" w:cs="Times New Roman"/>
          <w:sz w:val="24"/>
          <w:szCs w:val="24"/>
          <w:shd w:val="clear" w:color="auto" w:fill="FFFFFF"/>
        </w:rPr>
        <w:t>.</w:t>
      </w:r>
      <w:r w:rsidR="00227F1B" w:rsidRPr="007471CD">
        <w:rPr>
          <w:rFonts w:ascii="Times New Roman" w:hAnsi="Times New Roman" w:cs="Times New Roman"/>
          <w:sz w:val="24"/>
          <w:szCs w:val="24"/>
          <w:shd w:val="clear" w:color="auto" w:fill="FFFFFF"/>
        </w:rPr>
        <w:t xml:space="preserve"> Sankcia pre obchodníkov a distribútorov BTV a ITV</w:t>
      </w:r>
    </w:p>
    <w:p w14:paraId="14686E30" w14:textId="48D45470" w:rsidR="00227F1B" w:rsidRPr="007471CD" w:rsidRDefault="00227F1B" w:rsidP="007471CD">
      <w:pPr>
        <w:spacing w:after="0" w:line="240" w:lineRule="auto"/>
        <w:rPr>
          <w:rFonts w:ascii="Times New Roman" w:eastAsia="Times New Roman" w:hAnsi="Times New Roman" w:cs="Times New Roman"/>
          <w:b/>
          <w:sz w:val="24"/>
          <w:szCs w:val="24"/>
          <w:lang w:eastAsia="sk-SK"/>
        </w:rPr>
      </w:pPr>
      <w:r w:rsidRPr="007471CD">
        <w:rPr>
          <w:rFonts w:ascii="Times New Roman" w:hAnsi="Times New Roman" w:cs="Times New Roman"/>
          <w:sz w:val="24"/>
          <w:szCs w:val="24"/>
          <w:shd w:val="clear" w:color="auto" w:fill="FFFFFF"/>
        </w:rPr>
        <w:t xml:space="preserve">Zmena regulácie dotknutým subjektom zvyšuje náklady. </w:t>
      </w:r>
      <w:r w:rsidRPr="007471CD">
        <w:rPr>
          <w:rFonts w:ascii="Times New Roman" w:eastAsia="Times New Roman" w:hAnsi="Times New Roman" w:cs="Times New Roman"/>
          <w:sz w:val="24"/>
          <w:szCs w:val="24"/>
          <w:lang w:eastAsia="sk-SK"/>
        </w:rPr>
        <w:t xml:space="preserve">Návrh zákona definuje nový správny delikt pre subjekt, ktorý obchoduje alebo distribuuje bezdymový tabakový výrobok alebo výrobok súvisiaci s tabakovými výrobkami bez príslušného povolenia. </w:t>
      </w:r>
      <w:r>
        <w:rPr>
          <w:rFonts w:ascii="Times New Roman" w:eastAsia="Times New Roman" w:hAnsi="Times New Roman" w:cs="Times New Roman"/>
          <w:sz w:val="24"/>
          <w:szCs w:val="24"/>
          <w:lang w:eastAsia="sk-SK"/>
        </w:rPr>
        <w:t>Za tento správny delikt bude možné uložiť sankciu podľa § 41 ods. 2 písm. c) zákona č. 106/2004 Z. z. Nakoľko nie je možné prognózovať správanie podnikateľov</w:t>
      </w:r>
      <w:r w:rsidR="00950DA7">
        <w:rPr>
          <w:rFonts w:ascii="Times New Roman" w:eastAsia="Times New Roman" w:hAnsi="Times New Roman" w:cs="Times New Roman"/>
          <w:sz w:val="24"/>
          <w:szCs w:val="24"/>
          <w:lang w:eastAsia="sk-SK"/>
        </w:rPr>
        <w:t xml:space="preserve">, nie je taktiež možné kvantifikovať negatívny vplyv na podnikateľské prostredie v súvislosti s týmto deliktom. </w:t>
      </w:r>
    </w:p>
    <w:p w14:paraId="424DBDFC" w14:textId="77777777" w:rsidR="00B21D1F" w:rsidRDefault="00B21D1F" w:rsidP="00054C41">
      <w:pPr>
        <w:spacing w:after="0" w:line="240" w:lineRule="auto"/>
        <w:jc w:val="center"/>
        <w:rPr>
          <w:rFonts w:ascii="Times New Roman" w:eastAsia="Times New Roman" w:hAnsi="Times New Roman" w:cs="Times New Roman"/>
          <w:b/>
          <w:sz w:val="28"/>
          <w:szCs w:val="28"/>
          <w:lang w:eastAsia="sk-SK"/>
        </w:rPr>
      </w:pPr>
    </w:p>
    <w:sectPr w:rsidR="00B21D1F" w:rsidSect="00231B8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646D2B" w14:textId="77777777" w:rsidR="000377D9" w:rsidRDefault="000377D9" w:rsidP="00054C41">
      <w:pPr>
        <w:spacing w:after="0" w:line="240" w:lineRule="auto"/>
      </w:pPr>
      <w:r>
        <w:separator/>
      </w:r>
    </w:p>
  </w:endnote>
  <w:endnote w:type="continuationSeparator" w:id="0">
    <w:p w14:paraId="669C44D9" w14:textId="77777777" w:rsidR="000377D9" w:rsidRDefault="000377D9" w:rsidP="00054C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altName w:val="Century Gothic"/>
    <w:panose1 w:val="020B0606020202030204"/>
    <w:charset w:val="EE"/>
    <w:family w:val="swiss"/>
    <w:pitch w:val="variable"/>
    <w:sig w:usb0="00000287" w:usb1="00000800" w:usb2="00000000" w:usb3="00000000" w:csb0="0000009F" w:csb1="00000000"/>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6035099"/>
      <w:docPartObj>
        <w:docPartGallery w:val="Page Numbers (Bottom of Page)"/>
        <w:docPartUnique/>
      </w:docPartObj>
    </w:sdtPr>
    <w:sdtEndPr>
      <w:rPr>
        <w:rFonts w:ascii="Times New Roman" w:hAnsi="Times New Roman" w:cs="Times New Roman"/>
        <w:sz w:val="24"/>
        <w:szCs w:val="24"/>
      </w:rPr>
    </w:sdtEndPr>
    <w:sdtContent>
      <w:p w14:paraId="5D55F2F5" w14:textId="2FB3E926" w:rsidR="000377D9" w:rsidRPr="006045CB" w:rsidRDefault="000377D9" w:rsidP="00054C41">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FA0CB7">
          <w:rPr>
            <w:rFonts w:ascii="Times New Roman" w:hAnsi="Times New Roman" w:cs="Times New Roman"/>
            <w:noProof/>
            <w:sz w:val="24"/>
            <w:szCs w:val="24"/>
          </w:rPr>
          <w:t>15</w:t>
        </w:r>
        <w:r w:rsidRPr="006045CB">
          <w:rPr>
            <w:rFonts w:ascii="Times New Roman" w:hAnsi="Times New Roman" w:cs="Times New Roman"/>
            <w:sz w:val="24"/>
            <w:szCs w:val="24"/>
          </w:rPr>
          <w:fldChar w:fldCharType="end"/>
        </w:r>
      </w:p>
    </w:sdtContent>
  </w:sdt>
  <w:p w14:paraId="4556761F" w14:textId="77777777" w:rsidR="000377D9" w:rsidRPr="00FF7125" w:rsidRDefault="000377D9" w:rsidP="00054C41">
    <w:pPr>
      <w:pStyle w:val="Pta"/>
      <w:rPr>
        <w:sz w:val="24"/>
        <w:szCs w:val="24"/>
      </w:rPr>
    </w:pPr>
  </w:p>
  <w:p w14:paraId="20FE6A4A" w14:textId="77777777" w:rsidR="000377D9" w:rsidRDefault="000377D9">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44F9D4" w14:textId="77777777" w:rsidR="000377D9" w:rsidRDefault="000377D9" w:rsidP="00054C41">
      <w:pPr>
        <w:spacing w:after="0" w:line="240" w:lineRule="auto"/>
      </w:pPr>
      <w:r>
        <w:separator/>
      </w:r>
    </w:p>
  </w:footnote>
  <w:footnote w:type="continuationSeparator" w:id="0">
    <w:p w14:paraId="792CA638" w14:textId="77777777" w:rsidR="000377D9" w:rsidRDefault="000377D9" w:rsidP="00054C41">
      <w:pPr>
        <w:spacing w:after="0" w:line="240" w:lineRule="auto"/>
      </w:pPr>
      <w:r>
        <w:continuationSeparator/>
      </w:r>
    </w:p>
  </w:footnote>
  <w:footnote w:id="1">
    <w:p w14:paraId="6CC680CB" w14:textId="6BF8CDC6" w:rsidR="000377D9" w:rsidRPr="000A6B7F" w:rsidRDefault="000377D9" w:rsidP="00C929AE">
      <w:pPr>
        <w:pStyle w:val="Textpoznmkypodiarou"/>
        <w:rPr>
          <w:rFonts w:ascii="Times New Roman" w:hAnsi="Times New Roman" w:cs="Times New Roman"/>
        </w:rPr>
      </w:pPr>
      <w:r>
        <w:rPr>
          <w:rStyle w:val="Odkaznapoznmkupodiarou"/>
        </w:rPr>
        <w:footnoteRef/>
      </w:r>
      <w:r>
        <w:t xml:space="preserve"> </w:t>
      </w:r>
      <w:r w:rsidRPr="000A6B7F">
        <w:rPr>
          <w:rFonts w:ascii="Times New Roman" w:hAnsi="Times New Roman" w:cs="Times New Roman"/>
        </w:rPr>
        <w:t xml:space="preserve">Definícia </w:t>
      </w:r>
      <w:proofErr w:type="spellStart"/>
      <w:r w:rsidRPr="000A6B7F">
        <w:rPr>
          <w:rFonts w:ascii="Times New Roman" w:hAnsi="Times New Roman" w:cs="Times New Roman"/>
        </w:rPr>
        <w:t>goldplatingu</w:t>
      </w:r>
      <w:proofErr w:type="spellEnd"/>
      <w:r w:rsidRPr="000A6B7F">
        <w:rPr>
          <w:rFonts w:ascii="Times New Roman" w:hAnsi="Times New Roman" w:cs="Times New Roman"/>
        </w:rPr>
        <w:t xml:space="preserve"> </w:t>
      </w:r>
      <w:r w:rsidRPr="00D114ED">
        <w:rPr>
          <w:rFonts w:ascii="Times New Roman" w:hAnsi="Times New Roman" w:cs="Times New Roman"/>
        </w:rPr>
        <w:t>je uvedená v bode 4 časti III. jednotnej metodiky.</w:t>
      </w:r>
    </w:p>
  </w:footnote>
  <w:footnote w:id="2">
    <w:p w14:paraId="1647D7DF" w14:textId="77777777" w:rsidR="000377D9" w:rsidRPr="00804BC8" w:rsidRDefault="000377D9" w:rsidP="00804BC8">
      <w:pPr>
        <w:pStyle w:val="Textpoznmkypodiarou"/>
        <w:jc w:val="both"/>
        <w:rPr>
          <w:rFonts w:ascii="Times New Roman" w:hAnsi="Times New Roman" w:cs="Times New Roman"/>
        </w:rPr>
      </w:pPr>
      <w:r w:rsidRPr="0099544D">
        <w:rPr>
          <w:rStyle w:val="Odkaznapoznmkupodiarou"/>
          <w:rFonts w:ascii="Times New Roman" w:hAnsi="Times New Roman" w:cs="Times New Roman"/>
        </w:rPr>
        <w:footnoteRef/>
      </w:r>
      <w:r w:rsidRPr="0099544D">
        <w:rPr>
          <w:rFonts w:ascii="Times New Roman" w:hAnsi="Times New Roman" w:cs="Times New Roman"/>
        </w:rPr>
        <w:t xml:space="preserve"> </w:t>
      </w:r>
      <w:r w:rsidRPr="00804BC8">
        <w:rPr>
          <w:rFonts w:ascii="Times New Roman" w:hAnsi="Times New Roman" w:cs="Times New Roman"/>
        </w:rPr>
        <w:t xml:space="preserve">Informácie sa uvádzajú  iba v prípade, ak sa predkladaným návrhom regulácie vykonáva transpozícia smernice </w:t>
      </w:r>
      <w:r w:rsidRPr="0099544D">
        <w:rPr>
          <w:rFonts w:ascii="Times New Roman" w:hAnsi="Times New Roman" w:cs="Times New Roman"/>
        </w:rPr>
        <w:t>EÚ</w:t>
      </w:r>
      <w:r w:rsidRPr="00804BC8">
        <w:rPr>
          <w:rFonts w:ascii="Times New Roman" w:hAnsi="Times New Roman" w:cs="Times New Roman"/>
        </w:rPr>
        <w:t xml:space="preserve"> a bol identifikovaný </w:t>
      </w:r>
      <w:proofErr w:type="spellStart"/>
      <w:r w:rsidRPr="00804BC8">
        <w:rPr>
          <w:rFonts w:ascii="Times New Roman" w:hAnsi="Times New Roman" w:cs="Times New Roman"/>
        </w:rPr>
        <w:t>goldplating</w:t>
      </w:r>
      <w:proofErr w:type="spellEnd"/>
      <w:r w:rsidRPr="00804BC8">
        <w:rPr>
          <w:rFonts w:ascii="Times New Roman" w:hAnsi="Times New Roman" w:cs="Times New Roman"/>
        </w:rPr>
        <w:t xml:space="preserve"> podľa tabuľky zhody alebo sa vykonáva implementácia nariadenia EÚ s </w:t>
      </w:r>
      <w:proofErr w:type="spellStart"/>
      <w:r w:rsidRPr="00804BC8">
        <w:rPr>
          <w:rFonts w:ascii="Times New Roman" w:hAnsi="Times New Roman" w:cs="Times New Roman"/>
        </w:rPr>
        <w:t>goldplatingom</w:t>
      </w:r>
      <w:proofErr w:type="spellEnd"/>
      <w:r w:rsidRPr="00804BC8">
        <w:rPr>
          <w:rFonts w:ascii="Times New Roman" w:hAnsi="Times New Roman" w:cs="Times New Roman"/>
        </w:rPr>
        <w:t>.</w:t>
      </w:r>
      <w:r>
        <w:rPr>
          <w:rFonts w:ascii="Times New Roman" w:hAnsi="Times New Roman" w:cs="Times New Roman"/>
        </w:rPr>
        <w:t xml:space="preserve"> Informácie sa uvádzajú aj v prípade</w:t>
      </w:r>
      <w:r w:rsidRPr="00CF4D09">
        <w:rPr>
          <w:rFonts w:ascii="Times New Roman" w:hAnsi="Times New Roman" w:cs="Times New Roman"/>
        </w:rPr>
        <w:t xml:space="preserve"> (ak nejde o transpozíciu smernice EÚ alebo implementáciu nariadenia EÚ)</w:t>
      </w:r>
      <w:r>
        <w:rPr>
          <w:rFonts w:ascii="Times New Roman" w:hAnsi="Times New Roman" w:cs="Times New Roman"/>
        </w:rPr>
        <w:t xml:space="preserve">, ak sa predloženým návrhom odstraňuje </w:t>
      </w:r>
      <w:proofErr w:type="spellStart"/>
      <w:r>
        <w:rPr>
          <w:rFonts w:ascii="Times New Roman" w:hAnsi="Times New Roman" w:cs="Times New Roman"/>
        </w:rPr>
        <w:t>goldplating</w:t>
      </w:r>
      <w:proofErr w:type="spellEnd"/>
      <w:r>
        <w:rPr>
          <w:rFonts w:ascii="Times New Roman" w:hAnsi="Times New Roman" w:cs="Times New Roman"/>
        </w:rPr>
        <w:t>, ktorého pôvod je v skoršom zachovaní existujúcej právnej úpravy (existujúcich vnútroštátnych požiadaviek).</w:t>
      </w:r>
    </w:p>
    <w:p w14:paraId="5D313DAF" w14:textId="77777777" w:rsidR="000377D9" w:rsidRDefault="000377D9" w:rsidP="00512BA7">
      <w:pPr>
        <w:pStyle w:val="Textpoznmkypodiarou"/>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5D8E6B" w14:textId="77777777" w:rsidR="000377D9" w:rsidRPr="006045CB" w:rsidRDefault="000377D9" w:rsidP="00142154">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sidRPr="006045CB">
      <w:rPr>
        <w:rFonts w:ascii="Times New Roman" w:eastAsia="Times New Roman" w:hAnsi="Times New Roman" w:cs="Times New Roman"/>
        <w:sz w:val="24"/>
        <w:szCs w:val="24"/>
        <w:lang w:eastAsia="sk-SK"/>
      </w:rPr>
      <w:t xml:space="preserve">Príloha č. </w:t>
    </w:r>
    <w:r>
      <w:rPr>
        <w:rFonts w:ascii="Times New Roman" w:eastAsia="Times New Roman" w:hAnsi="Times New Roman" w:cs="Times New Roman"/>
        <w:sz w:val="24"/>
        <w:szCs w:val="24"/>
        <w:lang w:eastAsia="sk-SK"/>
      </w:rPr>
      <w:t>3a</w:t>
    </w:r>
  </w:p>
  <w:p w14:paraId="4B2D726A" w14:textId="77777777" w:rsidR="000377D9" w:rsidRPr="006045CB" w:rsidRDefault="000377D9" w:rsidP="00142154">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A226B"/>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 w15:restartNumberingAfterBreak="0">
    <w:nsid w:val="16B66859"/>
    <w:multiLevelType w:val="hybridMultilevel"/>
    <w:tmpl w:val="6BFACF3E"/>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175E2235"/>
    <w:multiLevelType w:val="hybridMultilevel"/>
    <w:tmpl w:val="93EC2C24"/>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3" w15:restartNumberingAfterBreak="0">
    <w:nsid w:val="1F982F49"/>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449B4294"/>
    <w:multiLevelType w:val="hybridMultilevel"/>
    <w:tmpl w:val="DB90B4D4"/>
    <w:lvl w:ilvl="0" w:tplc="A80C46B4">
      <w:start w:val="3"/>
      <w:numFmt w:val="bullet"/>
      <w:lvlText w:val="-"/>
      <w:lvlJc w:val="left"/>
      <w:pPr>
        <w:ind w:left="720" w:hanging="360"/>
      </w:pPr>
      <w:rPr>
        <w:rFonts w:ascii="Times New Roman" w:eastAsia="Calibri" w:hAnsi="Times New Roman" w:cs="Times New Roman" w:hint="default"/>
        <w:b/>
        <w:i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15:restartNumberingAfterBreak="0">
    <w:nsid w:val="59F7276D"/>
    <w:multiLevelType w:val="hybridMultilevel"/>
    <w:tmpl w:val="50AE822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5AC45921"/>
    <w:multiLevelType w:val="hybridMultilevel"/>
    <w:tmpl w:val="15C4862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608810DE"/>
    <w:multiLevelType w:val="hybridMultilevel"/>
    <w:tmpl w:val="44FCEBE2"/>
    <w:lvl w:ilvl="0" w:tplc="B8866FCC">
      <w:start w:val="1"/>
      <w:numFmt w:val="bullet"/>
      <w:lvlText w:val="-"/>
      <w:lvlJc w:val="left"/>
      <w:pPr>
        <w:ind w:left="720" w:hanging="360"/>
      </w:pPr>
      <w:rPr>
        <w:rFonts w:ascii="Arial Narrow" w:eastAsiaTheme="minorHAnsi" w:hAnsi="Arial Narrow" w:cstheme="minorBid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8" w15:restartNumberingAfterBreak="0">
    <w:nsid w:val="6D21570F"/>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6F252805"/>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0" w15:restartNumberingAfterBreak="0">
    <w:nsid w:val="70BB77D5"/>
    <w:multiLevelType w:val="hybridMultilevel"/>
    <w:tmpl w:val="F7CE6636"/>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1" w15:restartNumberingAfterBreak="0">
    <w:nsid w:val="736C4BD0"/>
    <w:multiLevelType w:val="hybridMultilevel"/>
    <w:tmpl w:val="5AD88732"/>
    <w:lvl w:ilvl="0" w:tplc="3E049D20">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2" w15:restartNumberingAfterBreak="0">
    <w:nsid w:val="76FD0C6E"/>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145"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abstractNumId w:val="1"/>
  </w:num>
  <w:num w:numId="2">
    <w:abstractNumId w:val="10"/>
  </w:num>
  <w:num w:numId="3">
    <w:abstractNumId w:val="11"/>
  </w:num>
  <w:num w:numId="4">
    <w:abstractNumId w:val="9"/>
  </w:num>
  <w:num w:numId="5">
    <w:abstractNumId w:val="6"/>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3"/>
  </w:num>
  <w:num w:numId="11">
    <w:abstractNumId w:val="4"/>
  </w:num>
  <w:num w:numId="12">
    <w:abstractNumId w:val="0"/>
  </w:num>
  <w:num w:numId="13">
    <w:abstractNumId w:val="12"/>
  </w:num>
  <w:num w:numId="14">
    <w:abstractNumId w:val="5"/>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C41"/>
    <w:rsid w:val="00016ACD"/>
    <w:rsid w:val="00022980"/>
    <w:rsid w:val="0002425A"/>
    <w:rsid w:val="00024EE4"/>
    <w:rsid w:val="000377D9"/>
    <w:rsid w:val="00047C70"/>
    <w:rsid w:val="00050AAB"/>
    <w:rsid w:val="00054A53"/>
    <w:rsid w:val="00054C41"/>
    <w:rsid w:val="00060DA1"/>
    <w:rsid w:val="00061E85"/>
    <w:rsid w:val="000820E0"/>
    <w:rsid w:val="00091A43"/>
    <w:rsid w:val="0009490E"/>
    <w:rsid w:val="000A6B7F"/>
    <w:rsid w:val="000C5419"/>
    <w:rsid w:val="000C5E9A"/>
    <w:rsid w:val="000D15F0"/>
    <w:rsid w:val="0011003B"/>
    <w:rsid w:val="001133DA"/>
    <w:rsid w:val="001141BE"/>
    <w:rsid w:val="00120723"/>
    <w:rsid w:val="00126A2B"/>
    <w:rsid w:val="00134FFC"/>
    <w:rsid w:val="00142154"/>
    <w:rsid w:val="001476A4"/>
    <w:rsid w:val="00162C6C"/>
    <w:rsid w:val="0016512E"/>
    <w:rsid w:val="00167189"/>
    <w:rsid w:val="0018404B"/>
    <w:rsid w:val="0018715C"/>
    <w:rsid w:val="001A1561"/>
    <w:rsid w:val="001B4C03"/>
    <w:rsid w:val="001C7B91"/>
    <w:rsid w:val="001D1083"/>
    <w:rsid w:val="001D3FA0"/>
    <w:rsid w:val="001E24E8"/>
    <w:rsid w:val="001E53CB"/>
    <w:rsid w:val="001E57E8"/>
    <w:rsid w:val="001F2B93"/>
    <w:rsid w:val="00207F43"/>
    <w:rsid w:val="002232D3"/>
    <w:rsid w:val="00224088"/>
    <w:rsid w:val="00225A83"/>
    <w:rsid w:val="00227F1B"/>
    <w:rsid w:val="00231B8F"/>
    <w:rsid w:val="00244E3A"/>
    <w:rsid w:val="0025524F"/>
    <w:rsid w:val="00255E0A"/>
    <w:rsid w:val="00265E01"/>
    <w:rsid w:val="00270EA5"/>
    <w:rsid w:val="002712B9"/>
    <w:rsid w:val="00284B8C"/>
    <w:rsid w:val="00285FC4"/>
    <w:rsid w:val="0029483F"/>
    <w:rsid w:val="00295589"/>
    <w:rsid w:val="002A0726"/>
    <w:rsid w:val="002C2FC0"/>
    <w:rsid w:val="00302A17"/>
    <w:rsid w:val="00314D25"/>
    <w:rsid w:val="00315BE2"/>
    <w:rsid w:val="00321573"/>
    <w:rsid w:val="003322EE"/>
    <w:rsid w:val="00337630"/>
    <w:rsid w:val="00340CFD"/>
    <w:rsid w:val="003413D5"/>
    <w:rsid w:val="00342621"/>
    <w:rsid w:val="00357F22"/>
    <w:rsid w:val="0036748D"/>
    <w:rsid w:val="0037328E"/>
    <w:rsid w:val="00376039"/>
    <w:rsid w:val="0038255E"/>
    <w:rsid w:val="00391648"/>
    <w:rsid w:val="0039304E"/>
    <w:rsid w:val="0039334E"/>
    <w:rsid w:val="00394AD2"/>
    <w:rsid w:val="00395869"/>
    <w:rsid w:val="003A02AF"/>
    <w:rsid w:val="003A3124"/>
    <w:rsid w:val="003A686F"/>
    <w:rsid w:val="003E58B8"/>
    <w:rsid w:val="003F06D7"/>
    <w:rsid w:val="003F0B73"/>
    <w:rsid w:val="003F7F31"/>
    <w:rsid w:val="00400224"/>
    <w:rsid w:val="00400BA5"/>
    <w:rsid w:val="00410E62"/>
    <w:rsid w:val="00414FA7"/>
    <w:rsid w:val="00420090"/>
    <w:rsid w:val="004239D1"/>
    <w:rsid w:val="00440A9C"/>
    <w:rsid w:val="00445143"/>
    <w:rsid w:val="00445638"/>
    <w:rsid w:val="00446432"/>
    <w:rsid w:val="00446512"/>
    <w:rsid w:val="004520F3"/>
    <w:rsid w:val="00466D7A"/>
    <w:rsid w:val="00470260"/>
    <w:rsid w:val="004705CA"/>
    <w:rsid w:val="0048237B"/>
    <w:rsid w:val="00484D16"/>
    <w:rsid w:val="00491853"/>
    <w:rsid w:val="004A14CD"/>
    <w:rsid w:val="004A2C6B"/>
    <w:rsid w:val="004D20CB"/>
    <w:rsid w:val="004D65B2"/>
    <w:rsid w:val="004D681D"/>
    <w:rsid w:val="004E2324"/>
    <w:rsid w:val="004F63E6"/>
    <w:rsid w:val="005103DA"/>
    <w:rsid w:val="00511F8F"/>
    <w:rsid w:val="00512BA7"/>
    <w:rsid w:val="00515726"/>
    <w:rsid w:val="00562527"/>
    <w:rsid w:val="00562A1E"/>
    <w:rsid w:val="00563427"/>
    <w:rsid w:val="00581EB9"/>
    <w:rsid w:val="00582935"/>
    <w:rsid w:val="00583262"/>
    <w:rsid w:val="005B1601"/>
    <w:rsid w:val="005B4E6E"/>
    <w:rsid w:val="005B56E4"/>
    <w:rsid w:val="005C795C"/>
    <w:rsid w:val="005D0E50"/>
    <w:rsid w:val="005D39D8"/>
    <w:rsid w:val="0061097B"/>
    <w:rsid w:val="0061612F"/>
    <w:rsid w:val="006177C8"/>
    <w:rsid w:val="0062600A"/>
    <w:rsid w:val="0063777D"/>
    <w:rsid w:val="00643358"/>
    <w:rsid w:val="00646084"/>
    <w:rsid w:val="006564C3"/>
    <w:rsid w:val="006578CB"/>
    <w:rsid w:val="006A4E85"/>
    <w:rsid w:val="006A5D80"/>
    <w:rsid w:val="006A60C0"/>
    <w:rsid w:val="006A712F"/>
    <w:rsid w:val="006B5D74"/>
    <w:rsid w:val="006C25BE"/>
    <w:rsid w:val="006D0415"/>
    <w:rsid w:val="006D7AD8"/>
    <w:rsid w:val="006F1D57"/>
    <w:rsid w:val="0070364C"/>
    <w:rsid w:val="00710EDF"/>
    <w:rsid w:val="00711A86"/>
    <w:rsid w:val="0072221D"/>
    <w:rsid w:val="0072357C"/>
    <w:rsid w:val="007259CB"/>
    <w:rsid w:val="00726031"/>
    <w:rsid w:val="007471CD"/>
    <w:rsid w:val="00751DA9"/>
    <w:rsid w:val="00755E69"/>
    <w:rsid w:val="007648EE"/>
    <w:rsid w:val="0077106D"/>
    <w:rsid w:val="00771452"/>
    <w:rsid w:val="00780ACC"/>
    <w:rsid w:val="00787A11"/>
    <w:rsid w:val="00797B40"/>
    <w:rsid w:val="007A0C9D"/>
    <w:rsid w:val="007B40FB"/>
    <w:rsid w:val="007B62AF"/>
    <w:rsid w:val="007E24B2"/>
    <w:rsid w:val="007E2DA4"/>
    <w:rsid w:val="007E6815"/>
    <w:rsid w:val="007E7632"/>
    <w:rsid w:val="007F1C84"/>
    <w:rsid w:val="007F3390"/>
    <w:rsid w:val="007F4579"/>
    <w:rsid w:val="00801596"/>
    <w:rsid w:val="00804BC8"/>
    <w:rsid w:val="00806E23"/>
    <w:rsid w:val="00807981"/>
    <w:rsid w:val="00823F5A"/>
    <w:rsid w:val="00845D3B"/>
    <w:rsid w:val="008634E9"/>
    <w:rsid w:val="008801B5"/>
    <w:rsid w:val="00880578"/>
    <w:rsid w:val="00882407"/>
    <w:rsid w:val="008920C3"/>
    <w:rsid w:val="00894052"/>
    <w:rsid w:val="008A7B87"/>
    <w:rsid w:val="008B0D81"/>
    <w:rsid w:val="008B4AA1"/>
    <w:rsid w:val="008C1C71"/>
    <w:rsid w:val="008E1AD0"/>
    <w:rsid w:val="008E315F"/>
    <w:rsid w:val="008E4A1C"/>
    <w:rsid w:val="008E6B82"/>
    <w:rsid w:val="008F6ADE"/>
    <w:rsid w:val="0091269B"/>
    <w:rsid w:val="0092297C"/>
    <w:rsid w:val="00923C0C"/>
    <w:rsid w:val="00950DA7"/>
    <w:rsid w:val="0095170D"/>
    <w:rsid w:val="00952CF6"/>
    <w:rsid w:val="00960413"/>
    <w:rsid w:val="00981995"/>
    <w:rsid w:val="00981C7F"/>
    <w:rsid w:val="00985515"/>
    <w:rsid w:val="00990813"/>
    <w:rsid w:val="0099544D"/>
    <w:rsid w:val="00997513"/>
    <w:rsid w:val="009A0E2C"/>
    <w:rsid w:val="009A4D56"/>
    <w:rsid w:val="009B1F04"/>
    <w:rsid w:val="009E09F7"/>
    <w:rsid w:val="009E2D5C"/>
    <w:rsid w:val="009E3E44"/>
    <w:rsid w:val="009F4175"/>
    <w:rsid w:val="009F66A4"/>
    <w:rsid w:val="009F6C80"/>
    <w:rsid w:val="00A000DA"/>
    <w:rsid w:val="00A1736E"/>
    <w:rsid w:val="00A216DF"/>
    <w:rsid w:val="00A33F2C"/>
    <w:rsid w:val="00A50EE3"/>
    <w:rsid w:val="00A8295E"/>
    <w:rsid w:val="00A83E11"/>
    <w:rsid w:val="00A94A0F"/>
    <w:rsid w:val="00AA3C6D"/>
    <w:rsid w:val="00AB57C4"/>
    <w:rsid w:val="00AF628C"/>
    <w:rsid w:val="00B02FA0"/>
    <w:rsid w:val="00B11CF5"/>
    <w:rsid w:val="00B209FA"/>
    <w:rsid w:val="00B21D1F"/>
    <w:rsid w:val="00B410BA"/>
    <w:rsid w:val="00B43D68"/>
    <w:rsid w:val="00B44A3A"/>
    <w:rsid w:val="00B5600C"/>
    <w:rsid w:val="00B66E33"/>
    <w:rsid w:val="00B72FB1"/>
    <w:rsid w:val="00B953DA"/>
    <w:rsid w:val="00BA19B0"/>
    <w:rsid w:val="00BA1CB4"/>
    <w:rsid w:val="00BB3870"/>
    <w:rsid w:val="00BB45A7"/>
    <w:rsid w:val="00BD0EF7"/>
    <w:rsid w:val="00BD6778"/>
    <w:rsid w:val="00C01599"/>
    <w:rsid w:val="00C048D1"/>
    <w:rsid w:val="00C05563"/>
    <w:rsid w:val="00C11132"/>
    <w:rsid w:val="00C115B9"/>
    <w:rsid w:val="00C12FDD"/>
    <w:rsid w:val="00C145AA"/>
    <w:rsid w:val="00C14655"/>
    <w:rsid w:val="00C21399"/>
    <w:rsid w:val="00C27CC6"/>
    <w:rsid w:val="00C446E2"/>
    <w:rsid w:val="00C535F5"/>
    <w:rsid w:val="00C560C4"/>
    <w:rsid w:val="00C6100A"/>
    <w:rsid w:val="00C65124"/>
    <w:rsid w:val="00C6748F"/>
    <w:rsid w:val="00C74337"/>
    <w:rsid w:val="00C75DC8"/>
    <w:rsid w:val="00C83E5E"/>
    <w:rsid w:val="00C929AE"/>
    <w:rsid w:val="00CA4344"/>
    <w:rsid w:val="00CA6348"/>
    <w:rsid w:val="00CB1232"/>
    <w:rsid w:val="00CB17A0"/>
    <w:rsid w:val="00CC3B7D"/>
    <w:rsid w:val="00CC6AC9"/>
    <w:rsid w:val="00CD5AE4"/>
    <w:rsid w:val="00CD5E86"/>
    <w:rsid w:val="00CE3B21"/>
    <w:rsid w:val="00CF123B"/>
    <w:rsid w:val="00CF4D09"/>
    <w:rsid w:val="00D005F2"/>
    <w:rsid w:val="00D02C2A"/>
    <w:rsid w:val="00D03A8E"/>
    <w:rsid w:val="00D114ED"/>
    <w:rsid w:val="00D3032C"/>
    <w:rsid w:val="00D31A3B"/>
    <w:rsid w:val="00D5309D"/>
    <w:rsid w:val="00D631FA"/>
    <w:rsid w:val="00D71064"/>
    <w:rsid w:val="00D811BB"/>
    <w:rsid w:val="00D82356"/>
    <w:rsid w:val="00D84EEE"/>
    <w:rsid w:val="00D90A61"/>
    <w:rsid w:val="00D946EF"/>
    <w:rsid w:val="00D95553"/>
    <w:rsid w:val="00DB0198"/>
    <w:rsid w:val="00DB05C6"/>
    <w:rsid w:val="00DC355F"/>
    <w:rsid w:val="00DD053A"/>
    <w:rsid w:val="00DD1E4C"/>
    <w:rsid w:val="00DE331A"/>
    <w:rsid w:val="00DE3708"/>
    <w:rsid w:val="00DE3A0E"/>
    <w:rsid w:val="00DE3CC6"/>
    <w:rsid w:val="00DE6ACB"/>
    <w:rsid w:val="00DF02CE"/>
    <w:rsid w:val="00DF1462"/>
    <w:rsid w:val="00DF205F"/>
    <w:rsid w:val="00E01588"/>
    <w:rsid w:val="00E030DA"/>
    <w:rsid w:val="00E214C0"/>
    <w:rsid w:val="00E30D85"/>
    <w:rsid w:val="00E444EB"/>
    <w:rsid w:val="00E77A69"/>
    <w:rsid w:val="00E81A42"/>
    <w:rsid w:val="00E961E8"/>
    <w:rsid w:val="00E96244"/>
    <w:rsid w:val="00E96DE0"/>
    <w:rsid w:val="00EB2BEC"/>
    <w:rsid w:val="00EB74BF"/>
    <w:rsid w:val="00EC0704"/>
    <w:rsid w:val="00EC508B"/>
    <w:rsid w:val="00ED6B5D"/>
    <w:rsid w:val="00EE4C99"/>
    <w:rsid w:val="00F10668"/>
    <w:rsid w:val="00F122FB"/>
    <w:rsid w:val="00F153D7"/>
    <w:rsid w:val="00F1599C"/>
    <w:rsid w:val="00F2433F"/>
    <w:rsid w:val="00F244DC"/>
    <w:rsid w:val="00F378F4"/>
    <w:rsid w:val="00F4695B"/>
    <w:rsid w:val="00F47912"/>
    <w:rsid w:val="00F541B6"/>
    <w:rsid w:val="00F57702"/>
    <w:rsid w:val="00F61361"/>
    <w:rsid w:val="00F613E8"/>
    <w:rsid w:val="00F74D3C"/>
    <w:rsid w:val="00F74FC9"/>
    <w:rsid w:val="00F86B60"/>
    <w:rsid w:val="00F91F47"/>
    <w:rsid w:val="00FA0CB7"/>
    <w:rsid w:val="00FA0FDD"/>
    <w:rsid w:val="00FA23ED"/>
    <w:rsid w:val="00FA4F36"/>
    <w:rsid w:val="00FA64DB"/>
    <w:rsid w:val="00FA6FFE"/>
    <w:rsid w:val="00FC121B"/>
    <w:rsid w:val="00FD3DFB"/>
    <w:rsid w:val="00FF0272"/>
    <w:rsid w:val="00FF414B"/>
    <w:rsid w:val="00FF4B7A"/>
    <w:rsid w:val="00FF6305"/>
    <w:rsid w:val="00FF6FF5"/>
    <w:rsid w:val="00FF7E8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D44A8"/>
  <w15:docId w15:val="{B6AC977B-FDDC-4994-A046-63032DBD8B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054C41"/>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054C41"/>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54C41"/>
  </w:style>
  <w:style w:type="paragraph" w:styleId="Normlnywebov">
    <w:name w:val="Normal (Web)"/>
    <w:basedOn w:val="Normlny"/>
    <w:unhideWhenUsed/>
    <w:rsid w:val="00054C41"/>
    <w:pPr>
      <w:spacing w:after="0" w:line="240" w:lineRule="auto"/>
    </w:pPr>
    <w:rPr>
      <w:rFonts w:ascii="Times New Roman" w:eastAsia="Times New Roman" w:hAnsi="Times New Roman" w:cs="Times New Roman"/>
      <w:sz w:val="24"/>
      <w:szCs w:val="24"/>
      <w:lang w:eastAsia="sk-SK"/>
    </w:rPr>
  </w:style>
  <w:style w:type="table" w:customStyle="1" w:styleId="Mriekatabuky2">
    <w:name w:val="Mriežka tabuľky2"/>
    <w:basedOn w:val="Normlnatabuka"/>
    <w:next w:val="Mriekatabuky"/>
    <w:uiPriority w:val="5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ta">
    <w:name w:val="footer"/>
    <w:basedOn w:val="Normlny"/>
    <w:link w:val="PtaChar"/>
    <w:uiPriority w:val="99"/>
    <w:unhideWhenUsed/>
    <w:rsid w:val="00054C41"/>
    <w:pPr>
      <w:tabs>
        <w:tab w:val="center" w:pos="4536"/>
        <w:tab w:val="right" w:pos="9072"/>
      </w:tabs>
      <w:spacing w:after="0" w:line="240" w:lineRule="auto"/>
    </w:pPr>
  </w:style>
  <w:style w:type="character" w:customStyle="1" w:styleId="PtaChar">
    <w:name w:val="Päta Char"/>
    <w:basedOn w:val="Predvolenpsmoodseku"/>
    <w:link w:val="Pta"/>
    <w:uiPriority w:val="99"/>
    <w:rsid w:val="00054C41"/>
  </w:style>
  <w:style w:type="paragraph" w:styleId="Textbubliny">
    <w:name w:val="Balloon Text"/>
    <w:basedOn w:val="Normlny"/>
    <w:link w:val="TextbublinyChar"/>
    <w:uiPriority w:val="99"/>
    <w:semiHidden/>
    <w:unhideWhenUsed/>
    <w:rsid w:val="001B4C03"/>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1B4C03"/>
    <w:rPr>
      <w:rFonts w:ascii="Segoe UI" w:hAnsi="Segoe UI" w:cs="Segoe UI"/>
      <w:sz w:val="18"/>
      <w:szCs w:val="18"/>
    </w:rPr>
  </w:style>
  <w:style w:type="character" w:styleId="Odkaznakomentr">
    <w:name w:val="annotation reference"/>
    <w:basedOn w:val="Predvolenpsmoodseku"/>
    <w:uiPriority w:val="99"/>
    <w:semiHidden/>
    <w:unhideWhenUsed/>
    <w:rsid w:val="001B4C03"/>
    <w:rPr>
      <w:sz w:val="16"/>
      <w:szCs w:val="16"/>
    </w:rPr>
  </w:style>
  <w:style w:type="paragraph" w:styleId="Textkomentra">
    <w:name w:val="annotation text"/>
    <w:basedOn w:val="Normlny"/>
    <w:link w:val="TextkomentraChar"/>
    <w:uiPriority w:val="99"/>
    <w:semiHidden/>
    <w:unhideWhenUsed/>
    <w:rsid w:val="001B4C03"/>
    <w:pPr>
      <w:spacing w:line="240" w:lineRule="auto"/>
    </w:pPr>
    <w:rPr>
      <w:sz w:val="20"/>
      <w:szCs w:val="20"/>
    </w:rPr>
  </w:style>
  <w:style w:type="character" w:customStyle="1" w:styleId="TextkomentraChar">
    <w:name w:val="Text komentára Char"/>
    <w:basedOn w:val="Predvolenpsmoodseku"/>
    <w:link w:val="Textkomentra"/>
    <w:uiPriority w:val="99"/>
    <w:semiHidden/>
    <w:rsid w:val="001B4C03"/>
    <w:rPr>
      <w:sz w:val="20"/>
      <w:szCs w:val="20"/>
    </w:rPr>
  </w:style>
  <w:style w:type="paragraph" w:styleId="Predmetkomentra">
    <w:name w:val="annotation subject"/>
    <w:basedOn w:val="Textkomentra"/>
    <w:next w:val="Textkomentra"/>
    <w:link w:val="PredmetkomentraChar"/>
    <w:uiPriority w:val="99"/>
    <w:semiHidden/>
    <w:unhideWhenUsed/>
    <w:rsid w:val="001B4C03"/>
    <w:rPr>
      <w:b/>
      <w:bCs/>
    </w:rPr>
  </w:style>
  <w:style w:type="character" w:customStyle="1" w:styleId="PredmetkomentraChar">
    <w:name w:val="Predmet komentára Char"/>
    <w:basedOn w:val="TextkomentraChar"/>
    <w:link w:val="Predmetkomentra"/>
    <w:uiPriority w:val="99"/>
    <w:semiHidden/>
    <w:rsid w:val="001B4C03"/>
    <w:rPr>
      <w:b/>
      <w:bCs/>
      <w:sz w:val="20"/>
      <w:szCs w:val="20"/>
    </w:rPr>
  </w:style>
  <w:style w:type="paragraph" w:styleId="Odsekzoznamu">
    <w:name w:val="List Paragraph"/>
    <w:basedOn w:val="Normlny"/>
    <w:uiPriority w:val="34"/>
    <w:qFormat/>
    <w:rsid w:val="00EE4C99"/>
    <w:pPr>
      <w:ind w:left="720"/>
      <w:contextualSpacing/>
    </w:pPr>
  </w:style>
  <w:style w:type="paragraph" w:customStyle="1" w:styleId="gmail-m-1648484718305530482msolistparagraph">
    <w:name w:val="gmail-m_-1648484718305530482msolistparagraph"/>
    <w:basedOn w:val="Normlny"/>
    <w:rsid w:val="00A50EE3"/>
    <w:pPr>
      <w:spacing w:before="100" w:beforeAutospacing="1" w:after="100" w:afterAutospacing="1" w:line="240" w:lineRule="auto"/>
    </w:pPr>
    <w:rPr>
      <w:rFonts w:ascii="Calibri" w:hAnsi="Calibri" w:cs="Calibri"/>
      <w:lang w:eastAsia="sk-SK"/>
    </w:rPr>
  </w:style>
  <w:style w:type="paragraph" w:styleId="Textpoznmkypodiarou">
    <w:name w:val="footnote text"/>
    <w:basedOn w:val="Normlny"/>
    <w:link w:val="TextpoznmkypodiarouChar"/>
    <w:uiPriority w:val="99"/>
    <w:semiHidden/>
    <w:unhideWhenUsed/>
    <w:rsid w:val="00C929A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C929AE"/>
    <w:rPr>
      <w:sz w:val="20"/>
      <w:szCs w:val="20"/>
    </w:rPr>
  </w:style>
  <w:style w:type="character" w:styleId="Odkaznapoznmkupodiarou">
    <w:name w:val="footnote reference"/>
    <w:basedOn w:val="Predvolenpsmoodseku"/>
    <w:uiPriority w:val="99"/>
    <w:semiHidden/>
    <w:unhideWhenUsed/>
    <w:rsid w:val="00C929AE"/>
    <w:rPr>
      <w:vertAlign w:val="superscript"/>
    </w:rPr>
  </w:style>
  <w:style w:type="paragraph" w:styleId="Revzia">
    <w:name w:val="Revision"/>
    <w:hidden/>
    <w:uiPriority w:val="99"/>
    <w:semiHidden/>
    <w:rsid w:val="00DE6ACB"/>
    <w:pPr>
      <w:spacing w:after="0" w:line="240" w:lineRule="auto"/>
    </w:pPr>
  </w:style>
  <w:style w:type="character" w:styleId="Hypertextovprepojenie">
    <w:name w:val="Hyperlink"/>
    <w:basedOn w:val="Predvolenpsmoodseku"/>
    <w:uiPriority w:val="99"/>
    <w:unhideWhenUsed/>
    <w:rsid w:val="00016ACD"/>
    <w:rPr>
      <w:color w:val="0563C1" w:themeColor="hyperlink"/>
      <w:u w:val="single"/>
    </w:rPr>
  </w:style>
  <w:style w:type="paragraph" w:styleId="Obyajntext">
    <w:name w:val="Plain Text"/>
    <w:basedOn w:val="Normlny"/>
    <w:link w:val="ObyajntextChar"/>
    <w:uiPriority w:val="99"/>
    <w:unhideWhenUsed/>
    <w:rsid w:val="00582935"/>
    <w:pPr>
      <w:spacing w:after="0" w:line="240" w:lineRule="auto"/>
    </w:pPr>
    <w:rPr>
      <w:rFonts w:ascii="Calibri" w:hAnsi="Calibri"/>
      <w:szCs w:val="21"/>
    </w:rPr>
  </w:style>
  <w:style w:type="character" w:customStyle="1" w:styleId="ObyajntextChar">
    <w:name w:val="Obyčajný text Char"/>
    <w:basedOn w:val="Predvolenpsmoodseku"/>
    <w:link w:val="Obyajntext"/>
    <w:uiPriority w:val="99"/>
    <w:rsid w:val="00582935"/>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617862">
      <w:bodyDiv w:val="1"/>
      <w:marLeft w:val="0"/>
      <w:marRight w:val="0"/>
      <w:marTop w:val="0"/>
      <w:marBottom w:val="0"/>
      <w:divBdr>
        <w:top w:val="none" w:sz="0" w:space="0" w:color="auto"/>
        <w:left w:val="none" w:sz="0" w:space="0" w:color="auto"/>
        <w:bottom w:val="none" w:sz="0" w:space="0" w:color="auto"/>
        <w:right w:val="none" w:sz="0" w:space="0" w:color="auto"/>
      </w:divBdr>
    </w:div>
    <w:div w:id="348797041">
      <w:bodyDiv w:val="1"/>
      <w:marLeft w:val="0"/>
      <w:marRight w:val="0"/>
      <w:marTop w:val="0"/>
      <w:marBottom w:val="0"/>
      <w:divBdr>
        <w:top w:val="none" w:sz="0" w:space="0" w:color="auto"/>
        <w:left w:val="none" w:sz="0" w:space="0" w:color="auto"/>
        <w:bottom w:val="none" w:sz="0" w:space="0" w:color="auto"/>
        <w:right w:val="none" w:sz="0" w:space="0" w:color="auto"/>
      </w:divBdr>
    </w:div>
    <w:div w:id="627048967">
      <w:bodyDiv w:val="1"/>
      <w:marLeft w:val="0"/>
      <w:marRight w:val="0"/>
      <w:marTop w:val="0"/>
      <w:marBottom w:val="0"/>
      <w:divBdr>
        <w:top w:val="none" w:sz="0" w:space="0" w:color="auto"/>
        <w:left w:val="none" w:sz="0" w:space="0" w:color="auto"/>
        <w:bottom w:val="none" w:sz="0" w:space="0" w:color="auto"/>
        <w:right w:val="none" w:sz="0" w:space="0" w:color="auto"/>
      </w:divBdr>
    </w:div>
    <w:div w:id="747580039">
      <w:bodyDiv w:val="1"/>
      <w:marLeft w:val="0"/>
      <w:marRight w:val="0"/>
      <w:marTop w:val="0"/>
      <w:marBottom w:val="0"/>
      <w:divBdr>
        <w:top w:val="none" w:sz="0" w:space="0" w:color="auto"/>
        <w:left w:val="none" w:sz="0" w:space="0" w:color="auto"/>
        <w:bottom w:val="none" w:sz="0" w:space="0" w:color="auto"/>
        <w:right w:val="none" w:sz="0" w:space="0" w:color="auto"/>
      </w:divBdr>
    </w:div>
    <w:div w:id="897276704">
      <w:bodyDiv w:val="1"/>
      <w:marLeft w:val="0"/>
      <w:marRight w:val="0"/>
      <w:marTop w:val="0"/>
      <w:marBottom w:val="0"/>
      <w:divBdr>
        <w:top w:val="none" w:sz="0" w:space="0" w:color="auto"/>
        <w:left w:val="none" w:sz="0" w:space="0" w:color="auto"/>
        <w:bottom w:val="none" w:sz="0" w:space="0" w:color="auto"/>
        <w:right w:val="none" w:sz="0" w:space="0" w:color="auto"/>
      </w:divBdr>
    </w:div>
    <w:div w:id="1098526378">
      <w:bodyDiv w:val="1"/>
      <w:marLeft w:val="0"/>
      <w:marRight w:val="0"/>
      <w:marTop w:val="0"/>
      <w:marBottom w:val="0"/>
      <w:divBdr>
        <w:top w:val="none" w:sz="0" w:space="0" w:color="auto"/>
        <w:left w:val="none" w:sz="0" w:space="0" w:color="auto"/>
        <w:bottom w:val="none" w:sz="0" w:space="0" w:color="auto"/>
        <w:right w:val="none" w:sz="0" w:space="0" w:color="auto"/>
      </w:divBdr>
    </w:div>
    <w:div w:id="1142238006">
      <w:bodyDiv w:val="1"/>
      <w:marLeft w:val="0"/>
      <w:marRight w:val="0"/>
      <w:marTop w:val="0"/>
      <w:marBottom w:val="0"/>
      <w:divBdr>
        <w:top w:val="none" w:sz="0" w:space="0" w:color="auto"/>
        <w:left w:val="none" w:sz="0" w:space="0" w:color="auto"/>
        <w:bottom w:val="none" w:sz="0" w:space="0" w:color="auto"/>
        <w:right w:val="none" w:sz="0" w:space="0" w:color="auto"/>
      </w:divBdr>
    </w:div>
    <w:div w:id="1336617123">
      <w:bodyDiv w:val="1"/>
      <w:marLeft w:val="0"/>
      <w:marRight w:val="0"/>
      <w:marTop w:val="0"/>
      <w:marBottom w:val="0"/>
      <w:divBdr>
        <w:top w:val="none" w:sz="0" w:space="0" w:color="auto"/>
        <w:left w:val="none" w:sz="0" w:space="0" w:color="auto"/>
        <w:bottom w:val="none" w:sz="0" w:space="0" w:color="auto"/>
        <w:right w:val="none" w:sz="0" w:space="0" w:color="auto"/>
      </w:divBdr>
    </w:div>
    <w:div w:id="1640454007">
      <w:bodyDiv w:val="1"/>
      <w:marLeft w:val="0"/>
      <w:marRight w:val="0"/>
      <w:marTop w:val="0"/>
      <w:marBottom w:val="0"/>
      <w:divBdr>
        <w:top w:val="none" w:sz="0" w:space="0" w:color="auto"/>
        <w:left w:val="none" w:sz="0" w:space="0" w:color="auto"/>
        <w:bottom w:val="none" w:sz="0" w:space="0" w:color="auto"/>
        <w:right w:val="none" w:sz="0" w:space="0" w:color="auto"/>
      </w:divBdr>
    </w:div>
    <w:div w:id="209285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mhsr.sk/podnikatelske-prostredie/lepsia-regulacia/regulacne-zatazenie/kalkulacka-nakladov-regulacie"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5b_Analýza-vplyvov-na-podnikateľské-prostredie_final"/>
    <f:field ref="objsubject" par="" edit="true" text=""/>
    <f:field ref="objcreatedby" par="" text="Fscclone"/>
    <f:field ref="objcreatedat" par="" text="10.5.2024 1:05:29"/>
    <f:field ref="objchangedby" par="" text="Fscclone"/>
    <f:field ref="objmodifiedat" par="" text="10.5.2024 1:08:00"/>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CDAAAEDC-D847-453B-9150-3E9FE0886F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17</Pages>
  <Words>5627</Words>
  <Characters>32079</Characters>
  <Application>Microsoft Office Word</Application>
  <DocSecurity>0</DocSecurity>
  <Lines>267</Lines>
  <Paragraphs>75</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37631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Pavlikova Katarina</dc:creator>
  <cp:keywords/>
  <dc:description/>
  <cp:lastModifiedBy>Pavlovcik Michal</cp:lastModifiedBy>
  <cp:revision>14</cp:revision>
  <dcterms:created xsi:type="dcterms:W3CDTF">2024-04-08T10:51:00Z</dcterms:created>
  <dcterms:modified xsi:type="dcterms:W3CDTF">2024-04-17T17:35:00Z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
  </property>
  <property name="FSC#SKEDITIONSLOVLEX@103.510:typpredpis" pid="3" fmtid="{D5CDD505-2E9C-101B-9397-08002B2CF9AE}">
    <vt:lpwstr>Zákon</vt:lpwstr>
  </property>
  <property name="FSC#SKEDITIONSLOVLEX@103.510:aktualnyrok" pid="4" fmtid="{D5CDD505-2E9C-101B-9397-08002B2CF9AE}">
    <vt:lpwstr>2024</vt:lpwstr>
  </property>
  <property name="FSC#SKEDITIONSLOVLEX@103.510:cisloparlamenttlac" pid="5" fmtid="{D5CDD505-2E9C-101B-9397-08002B2CF9AE}">
    <vt:lpwstr/>
  </property>
  <property name="FSC#SKEDITIONSLOVLEX@103.510:stavpredpis" pid="6" fmtid="{D5CDD505-2E9C-101B-9397-08002B2CF9AE}">
    <vt:lpwstr>Rokovanie Národnej rady SR</vt:lpwstr>
  </property>
  <property name="FSC#SKEDITIONSLOVLEX@103.510:povodpredpis" pid="7" fmtid="{D5CDD505-2E9C-101B-9397-08002B2CF9AE}">
    <vt:lpwstr>Slovlex (eLeg)</vt:lpwstr>
  </property>
  <property name="FSC#SKEDITIONSLOVLEX@103.510:legoblast" pid="8" fmtid="{D5CDD505-2E9C-101B-9397-08002B2CF9AE}">
    <vt:lpwstr>Finančné právo_x000d__x000a_Daňové právo_x000d__x000a_Spotrebné dane</vt:lpwstr>
  </property>
  <property name="FSC#SKEDITIONSLOVLEX@103.510:uzemplat" pid="9" fmtid="{D5CDD505-2E9C-101B-9397-08002B2CF9AE}">
    <vt:lpwstr/>
  </property>
  <property name="FSC#SKEDITIONSLOVLEX@103.510:vztahypredpis" pid="10" fmtid="{D5CDD505-2E9C-101B-9397-08002B2CF9AE}">
    <vt:lpwstr/>
  </property>
  <property name="FSC#SKEDITIONSLOVLEX@103.510:predkladatel" pid="11" fmtid="{D5CDD505-2E9C-101B-9397-08002B2CF9AE}">
    <vt:lpwstr>JUDr. Lenka Celderová</vt:lpwstr>
  </property>
  <property name="FSC#SKEDITIONSLOVLEX@103.510:zodppredkladatel" pid="12" fmtid="{D5CDD505-2E9C-101B-9397-08002B2CF9AE}">
    <vt:lpwstr>Ing. Ladislav Kamenický</vt:lpwstr>
  </property>
  <property name="FSC#SKEDITIONSLOVLEX@103.510:dalsipredkladatel" pid="13" fmtid="{D5CDD505-2E9C-101B-9397-08002B2CF9AE}">
    <vt:lpwstr/>
  </property>
  <property name="FSC#SKEDITIONSLOVLEX@103.510:nazovpredpis" pid="14" fmtid="{D5CDD505-2E9C-101B-9397-08002B2CF9AE}">
    <vt:lpwstr>, ktorým sa mení a dopĺňa zákon č. 106/2004 Z. z. o spotrebnej dani z tabakových výrobkov v znení neskorších predpisov </vt:lpwstr>
  </property>
  <property name="FSC#SKEDITIONSLOVLEX@103.510:nazovpredpis1" pid="15" fmtid="{D5CDD505-2E9C-101B-9397-08002B2CF9AE}">
    <vt:lpwstr/>
  </property>
  <property name="FSC#SKEDITIONSLOVLEX@103.510:nazovpredpis2" pid="16" fmtid="{D5CDD505-2E9C-101B-9397-08002B2CF9AE}">
    <vt:lpwstr/>
  </property>
  <property name="FSC#SKEDITIONSLOVLEX@103.510:nazovpredpis3" pid="17" fmtid="{D5CDD505-2E9C-101B-9397-08002B2CF9AE}">
    <vt:lpwstr/>
  </property>
  <property name="FSC#SKEDITIONSLOVLEX@103.510:cislopredpis" pid="18" fmtid="{D5CDD505-2E9C-101B-9397-08002B2CF9AE}">
    <vt:lpwstr/>
  </property>
  <property name="FSC#SKEDITIONSLOVLEX@103.510:zodpinstitucia" pid="19" fmtid="{D5CDD505-2E9C-101B-9397-08002B2CF9AE}">
    <vt:lpwstr>Ministerstvo financií Slovenskej republiky</vt:lpwstr>
  </property>
  <property name="FSC#SKEDITIONSLOVLEX@103.510:pripomienkovatelia" pid="20" fmtid="{D5CDD505-2E9C-101B-9397-08002B2CF9AE}">
    <vt:lpwstr>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vt:lpwstr>
  </property>
  <property name="FSC#SKEDITIONSLOVLEX@103.510:autorpredpis" pid="21" fmtid="{D5CDD505-2E9C-101B-9397-08002B2CF9AE}">
    <vt:lpwstr/>
  </property>
  <property name="FSC#SKEDITIONSLOVLEX@103.510:podnetpredpis" pid="22" fmtid="{D5CDD505-2E9C-101B-9397-08002B2CF9AE}">
    <vt:lpwstr>Iniciatívny návrh</vt:lpwstr>
  </property>
  <property name="FSC#SKEDITIONSLOVLEX@103.510:plnynazovpredpis" pid="23" fmtid="{D5CDD505-2E9C-101B-9397-08002B2CF9AE}">
    <vt:lpwstr> Zákon, ktorým sa mení a dopĺňa zákon č. 106/2004 Z. z. o spotrebnej dani z tabakových výrobkov v znení neskorších predpisov </vt:lpwstr>
  </property>
  <property name="FSC#SKEDITIONSLOVLEX@103.510:plnynazovpredpis1" pid="24" fmtid="{D5CDD505-2E9C-101B-9397-08002B2CF9AE}">
    <vt:lpwstr/>
  </property>
  <property name="FSC#SKEDITIONSLOVLEX@103.510:plnynazovpredpis2" pid="25" fmtid="{D5CDD505-2E9C-101B-9397-08002B2CF9AE}">
    <vt:lpwstr/>
  </property>
  <property name="FSC#SKEDITIONSLOVLEX@103.510:plnynazovpredpis3" pid="26" fmtid="{D5CDD505-2E9C-101B-9397-08002B2CF9AE}">
    <vt:lpwstr/>
  </property>
  <property name="FSC#SKEDITIONSLOVLEX@103.510:rezortcislopredpis" pid="27" fmtid="{D5CDD505-2E9C-101B-9397-08002B2CF9AE}">
    <vt:lpwstr>MF/4661/2024-732</vt:lpwstr>
  </property>
  <property name="FSC#SKEDITIONSLOVLEX@103.510:citaciapredpis" pid="28" fmtid="{D5CDD505-2E9C-101B-9397-08002B2CF9AE}">
    <vt:lpwstr/>
  </property>
  <property name="FSC#SKEDITIONSLOVLEX@103.510:spiscislouv" pid="29" fmtid="{D5CDD505-2E9C-101B-9397-08002B2CF9AE}">
    <vt:lpwstr/>
  </property>
  <property name="FSC#SKEDITIONSLOVLEX@103.510:datumschvalpredpis" pid="30" fmtid="{D5CDD505-2E9C-101B-9397-08002B2CF9AE}">
    <vt:lpwstr/>
  </property>
  <property name="FSC#SKEDITIONSLOVLEX@103.510:platneod" pid="31" fmtid="{D5CDD505-2E9C-101B-9397-08002B2CF9AE}">
    <vt:lpwstr/>
  </property>
  <property name="FSC#SKEDITIONSLOVLEX@103.510:platnedo" pid="32" fmtid="{D5CDD505-2E9C-101B-9397-08002B2CF9AE}">
    <vt:lpwstr/>
  </property>
  <property name="FSC#SKEDITIONSLOVLEX@103.510:ucinnostod" pid="33" fmtid="{D5CDD505-2E9C-101B-9397-08002B2CF9AE}">
    <vt:lpwstr/>
  </property>
  <property name="FSC#SKEDITIONSLOVLEX@103.510:ucinnostdo" pid="34" fmtid="{D5CDD505-2E9C-101B-9397-08002B2CF9AE}">
    <vt:lpwstr/>
  </property>
  <property name="FSC#SKEDITIONSLOVLEX@103.510:datumplatnosti" pid="35" fmtid="{D5CDD505-2E9C-101B-9397-08002B2CF9AE}">
    <vt:lpwstr/>
  </property>
  <property name="FSC#SKEDITIONSLOVLEX@103.510:cislolp" pid="36" fmtid="{D5CDD505-2E9C-101B-9397-08002B2CF9AE}">
    <vt:lpwstr>LP/2024/174</vt:lpwstr>
  </property>
  <property name="FSC#SKEDITIONSLOVLEX@103.510:typsprievdok" pid="37" fmtid="{D5CDD505-2E9C-101B-9397-08002B2CF9AE}">
    <vt:lpwstr>Príloha všeobecná</vt:lpwstr>
  </property>
  <property name="FSC#SKEDITIONSLOVLEX@103.510:cislopartlac" pid="38" fmtid="{D5CDD505-2E9C-101B-9397-08002B2CF9AE}">
    <vt:lpwstr/>
  </property>
  <property name="FSC#SKEDITIONSLOVLEX@103.510:AttrStrListDocPropUcelPredmetZmluvy" pid="39" fmtid="{D5CDD505-2E9C-101B-9397-08002B2CF9AE}">
    <vt:lpwstr/>
  </property>
  <property name="FSC#SKEDITIONSLOVLEX@103.510:AttrStrListDocPropUpravaPravFOPRO" pid="40" fmtid="{D5CDD505-2E9C-101B-9397-08002B2CF9AE}">
    <vt:lpwstr/>
  </property>
  <property name="FSC#SKEDITIONSLOVLEX@103.510:AttrStrListDocPropUpravaPredmetuZmluvy" pid="41" fmtid="{D5CDD505-2E9C-101B-9397-08002B2CF9AE}">
    <vt:lpwstr/>
  </property>
  <property name="FSC#SKEDITIONSLOVLEX@103.510:AttrStrListDocPropKategoriaZmluvy74" pid="42" fmtid="{D5CDD505-2E9C-101B-9397-08002B2CF9AE}">
    <vt:lpwstr/>
  </property>
  <property name="FSC#SKEDITIONSLOVLEX@103.510:AttrStrListDocPropKategoriaZmluvy75" pid="43" fmtid="{D5CDD505-2E9C-101B-9397-08002B2CF9AE}">
    <vt:lpwstr/>
  </property>
  <property name="FSC#SKEDITIONSLOVLEX@103.510:AttrStrListDocPropDopadyPrijatiaZmluvy" pid="44" fmtid="{D5CDD505-2E9C-101B-9397-08002B2CF9AE}">
    <vt:lpwstr/>
  </property>
  <property name="FSC#SKEDITIONSLOVLEX@103.510:AttrStrListDocPropProblematikaPPa" pid="45" fmtid="{D5CDD505-2E9C-101B-9397-08002B2CF9AE}">
    <vt:lpwstr/>
  </property>
  <property name="FSC#SKEDITIONSLOVLEX@103.510:AttrStrListDocPropPrimarnePravoEU" pid="46" fmtid="{D5CDD505-2E9C-101B-9397-08002B2CF9AE}">
    <vt:lpwstr/>
  </property>
  <property name="FSC#SKEDITIONSLOVLEX@103.510:AttrStrListDocPropSekundarneLegPravoPO" pid="47" fmtid="{D5CDD505-2E9C-101B-9397-08002B2CF9AE}">
    <vt:lpwstr/>
  </property>
  <property name="FSC#SKEDITIONSLOVLEX@103.510:AttrStrListDocPropSekundarneNelegPravoPO" pid="48" fmtid="{D5CDD505-2E9C-101B-9397-08002B2CF9AE}">
    <vt:lpwstr/>
  </property>
  <property name="FSC#SKEDITIONSLOVLEX@103.510:AttrStrListDocPropSekundarneLegPravoDO" pid="49" fmtid="{D5CDD505-2E9C-101B-9397-08002B2CF9AE}">
    <vt:lpwstr/>
  </property>
  <property name="FSC#SKEDITIONSLOVLEX@103.510:AttrStrListDocPropProblematikaPPb" pid="50" fmtid="{D5CDD505-2E9C-101B-9397-08002B2CF9AE}">
    <vt:lpwstr/>
  </property>
  <property name="FSC#SKEDITIONSLOVLEX@103.510:AttrStrListDocPropNazovPredpisuEU" pid="51" fmtid="{D5CDD505-2E9C-101B-9397-08002B2CF9AE}">
    <vt:lpwstr/>
  </property>
  <property name="FSC#SKEDITIONSLOVLEX@103.510:AttrStrListDocPropLehotaPrebratieSmernice" pid="52" fmtid="{D5CDD505-2E9C-101B-9397-08002B2CF9AE}">
    <vt:lpwstr/>
  </property>
  <property name="FSC#SKEDITIONSLOVLEX@103.510:AttrStrListDocPropLehotaNaPredlozenie" pid="53" fmtid="{D5CDD505-2E9C-101B-9397-08002B2CF9AE}">
    <vt:lpwstr/>
  </property>
  <property name="FSC#SKEDITIONSLOVLEX@103.510:AttrStrListDocPropInfoZaciatokKonania" pid="54" fmtid="{D5CDD505-2E9C-101B-9397-08002B2CF9AE}">
    <vt:lpwstr/>
  </property>
  <property name="FSC#SKEDITIONSLOVLEX@103.510:AttrStrListDocPropInfoUzPreberanePP" pid="55" fmtid="{D5CDD505-2E9C-101B-9397-08002B2CF9AE}">
    <vt:lpwstr/>
  </property>
  <property name="FSC#SKEDITIONSLOVLEX@103.510:AttrStrListDocPropStupenZlucitelnostiPP" pid="56" fmtid="{D5CDD505-2E9C-101B-9397-08002B2CF9AE}">
    <vt:lpwstr/>
  </property>
  <property name="FSC#SKEDITIONSLOVLEX@103.510:AttrStrListDocPropGestorSpolupRezorty" pid="57" fmtid="{D5CDD505-2E9C-101B-9397-08002B2CF9AE}">
    <vt:lpwstr/>
  </property>
  <property name="FSC#SKEDITIONSLOVLEX@103.510:AttrDateDocPropZaciatokPKK" pid="58" fmtid="{D5CDD505-2E9C-101B-9397-08002B2CF9AE}">
    <vt:lpwstr/>
  </property>
  <property name="FSC#SKEDITIONSLOVLEX@103.510:AttrDateDocPropUkonceniePKK" pid="59" fmtid="{D5CDD505-2E9C-101B-9397-08002B2CF9AE}">
    <vt:lpwstr/>
  </property>
  <property name="FSC#SKEDITIONSLOVLEX@103.510:AttrStrDocPropVplyvRozpocetVS" pid="60" fmtid="{D5CDD505-2E9C-101B-9397-08002B2CF9AE}">
    <vt:lpwstr/>
  </property>
  <property name="FSC#SKEDITIONSLOVLEX@103.510:AttrStrDocPropVplyvPodnikatelskeProstr" pid="61" fmtid="{D5CDD505-2E9C-101B-9397-08002B2CF9AE}">
    <vt:lpwstr/>
  </property>
  <property name="FSC#SKEDITIONSLOVLEX@103.510:AttrStrDocPropVplyvSocialny" pid="62" fmtid="{D5CDD505-2E9C-101B-9397-08002B2CF9AE}">
    <vt:lpwstr/>
  </property>
  <property name="FSC#SKEDITIONSLOVLEX@103.510:AttrStrDocPropVplyvNaZivotProstr" pid="63" fmtid="{D5CDD505-2E9C-101B-9397-08002B2CF9AE}">
    <vt:lpwstr/>
  </property>
  <property name="FSC#SKEDITIONSLOVLEX@103.510:AttrStrDocPropVplyvNaInformatizaciu" pid="64" fmtid="{D5CDD505-2E9C-101B-9397-08002B2CF9AE}">
    <vt:lpwstr/>
  </property>
  <property name="FSC#SKEDITIONSLOVLEX@103.510:AttrStrListDocPropPoznamkaVplyv" pid="65" fmtid="{D5CDD505-2E9C-101B-9397-08002B2CF9AE}">
    <vt:lpwstr/>
  </property>
  <property name="FSC#SKEDITIONSLOVLEX@103.510:AttrStrListDocPropAltRiesenia" pid="66" fmtid="{D5CDD505-2E9C-101B-9397-08002B2CF9AE}">
    <vt:lpwstr/>
  </property>
  <property name="FSC#SKEDITIONSLOVLEX@103.510:AttrStrListDocPropStanoviskoGest" pid="67" fmtid="{D5CDD505-2E9C-101B-9397-08002B2CF9AE}">
    <vt:lpwstr/>
  </property>
  <property name="FSC#SKEDITIONSLOVLEX@103.510:AttrStrListDocPropTextKomunike" pid="68" fmtid="{D5CDD505-2E9C-101B-9397-08002B2CF9AE}">
    <vt:lpwstr/>
  </property>
  <property name="FSC#SKEDITIONSLOVLEX@103.510:AttrStrListDocPropUznesenieCastA" pid="69" fmtid="{D5CDD505-2E9C-101B-9397-08002B2CF9AE}">
    <vt:lpwstr/>
  </property>
  <property name="FSC#SKEDITIONSLOVLEX@103.510:AttrStrListDocPropUznesenieZodpovednyA1" pid="70" fmtid="{D5CDD505-2E9C-101B-9397-08002B2CF9AE}">
    <vt:lpwstr/>
  </property>
  <property name="FSC#SKEDITIONSLOVLEX@103.510:AttrStrListDocPropUznesenieTextA1" pid="71" fmtid="{D5CDD505-2E9C-101B-9397-08002B2CF9AE}">
    <vt:lpwstr/>
  </property>
  <property name="FSC#SKEDITIONSLOVLEX@103.510:AttrStrListDocPropUznesenieTerminA1" pid="72" fmtid="{D5CDD505-2E9C-101B-9397-08002B2CF9AE}">
    <vt:lpwstr/>
  </property>
  <property name="FSC#SKEDITIONSLOVLEX@103.510:AttrStrListDocPropUznesenieBODA1" pid="73" fmtid="{D5CDD505-2E9C-101B-9397-08002B2CF9AE}">
    <vt:lpwstr/>
  </property>
  <property name="FSC#SKEDITIONSLOVLEX@103.510:AttrStrListDocPropUznesenieZodpovednyA2" pid="74" fmtid="{D5CDD505-2E9C-101B-9397-08002B2CF9AE}">
    <vt:lpwstr/>
  </property>
  <property name="FSC#SKEDITIONSLOVLEX@103.510:AttrStrListDocPropUznesenieTextA2" pid="75" fmtid="{D5CDD505-2E9C-101B-9397-08002B2CF9AE}">
    <vt:lpwstr/>
  </property>
  <property name="FSC#SKEDITIONSLOVLEX@103.510:AttrStrListDocPropUznesenieTerminA2" pid="76" fmtid="{D5CDD505-2E9C-101B-9397-08002B2CF9AE}">
    <vt:lpwstr/>
  </property>
  <property name="FSC#SKEDITIONSLOVLEX@103.510:AttrStrListDocPropUznesenieBODA3" pid="77" fmtid="{D5CDD505-2E9C-101B-9397-08002B2CF9AE}">
    <vt:lpwstr/>
  </property>
  <property name="FSC#SKEDITIONSLOVLEX@103.510:AttrStrListDocPropUznesenieZodpovednyA3" pid="78" fmtid="{D5CDD505-2E9C-101B-9397-08002B2CF9AE}">
    <vt:lpwstr/>
  </property>
  <property name="FSC#SKEDITIONSLOVLEX@103.510:AttrStrListDocPropUznesenieTextA3" pid="79" fmtid="{D5CDD505-2E9C-101B-9397-08002B2CF9AE}">
    <vt:lpwstr/>
  </property>
  <property name="FSC#SKEDITIONSLOVLEX@103.510:AttrStrListDocPropUznesenieTerminA3" pid="80" fmtid="{D5CDD505-2E9C-101B-9397-08002B2CF9AE}">
    <vt:lpwstr/>
  </property>
  <property name="FSC#SKEDITIONSLOVLEX@103.510:AttrStrListDocPropUznesenieBODA4" pid="81" fmtid="{D5CDD505-2E9C-101B-9397-08002B2CF9AE}">
    <vt:lpwstr/>
  </property>
  <property name="FSC#SKEDITIONSLOVLEX@103.510:AttrStrListDocPropUznesenieZodpovednyA4" pid="82" fmtid="{D5CDD505-2E9C-101B-9397-08002B2CF9AE}">
    <vt:lpwstr/>
  </property>
  <property name="FSC#SKEDITIONSLOVLEX@103.510:AttrStrListDocPropUznesenieTextA4" pid="83" fmtid="{D5CDD505-2E9C-101B-9397-08002B2CF9AE}">
    <vt:lpwstr/>
  </property>
  <property name="FSC#SKEDITIONSLOVLEX@103.510:AttrStrListDocPropUznesenieTerminA4" pid="84" fmtid="{D5CDD505-2E9C-101B-9397-08002B2CF9AE}">
    <vt:lpwstr/>
  </property>
  <property name="FSC#SKEDITIONSLOVLEX@103.510:AttrStrListDocPropUznesenieCastB" pid="85" fmtid="{D5CDD505-2E9C-101B-9397-08002B2CF9AE}">
    <vt:lpwstr/>
  </property>
  <property name="FSC#SKEDITIONSLOVLEX@103.510:AttrStrListDocPropUznesenieBODB1" pid="86" fmtid="{D5CDD505-2E9C-101B-9397-08002B2CF9AE}">
    <vt:lpwstr/>
  </property>
  <property name="FSC#SKEDITIONSLOVLEX@103.510:AttrStrListDocPropUznesenieZodpovednyB1" pid="87" fmtid="{D5CDD505-2E9C-101B-9397-08002B2CF9AE}">
    <vt:lpwstr/>
  </property>
  <property name="FSC#SKEDITIONSLOVLEX@103.510:AttrStrListDocPropUznesenieTextB1" pid="88" fmtid="{D5CDD505-2E9C-101B-9397-08002B2CF9AE}">
    <vt:lpwstr/>
  </property>
  <property name="FSC#SKEDITIONSLOVLEX@103.510:AttrStrListDocPropUznesenieTerminB1" pid="89" fmtid="{D5CDD505-2E9C-101B-9397-08002B2CF9AE}">
    <vt:lpwstr/>
  </property>
  <property name="FSC#SKEDITIONSLOVLEX@103.510:AttrStrListDocPropUznesenieBODB2" pid="90" fmtid="{D5CDD505-2E9C-101B-9397-08002B2CF9AE}">
    <vt:lpwstr/>
  </property>
  <property name="FSC#SKEDITIONSLOVLEX@103.510:AttrStrListDocPropUznesenieZodpovednyB2" pid="91" fmtid="{D5CDD505-2E9C-101B-9397-08002B2CF9AE}">
    <vt:lpwstr/>
  </property>
  <property name="FSC#SKEDITIONSLOVLEX@103.510:AttrStrListDocPropUznesenieTextB2" pid="92" fmtid="{D5CDD505-2E9C-101B-9397-08002B2CF9AE}">
    <vt:lpwstr/>
  </property>
  <property name="FSC#SKEDITIONSLOVLEX@103.510:AttrStrListDocPropUznesenieTerminB2" pid="93" fmtid="{D5CDD505-2E9C-101B-9397-08002B2CF9AE}">
    <vt:lpwstr/>
  </property>
  <property name="FSC#SKEDITIONSLOVLEX@103.510:AttrStrListDocPropUznesenieBODB3" pid="94" fmtid="{D5CDD505-2E9C-101B-9397-08002B2CF9AE}">
    <vt:lpwstr/>
  </property>
  <property name="FSC#SKEDITIONSLOVLEX@103.510:AttrStrListDocPropUznesenieZodpovednyB3" pid="95" fmtid="{D5CDD505-2E9C-101B-9397-08002B2CF9AE}">
    <vt:lpwstr/>
  </property>
  <property name="FSC#SKEDITIONSLOVLEX@103.510:AttrStrListDocPropUznesenieTextB3" pid="96" fmtid="{D5CDD505-2E9C-101B-9397-08002B2CF9AE}">
    <vt:lpwstr/>
  </property>
  <property name="FSC#SKEDITIONSLOVLEX@103.510:AttrStrListDocPropUznesenieTerminB3" pid="97" fmtid="{D5CDD505-2E9C-101B-9397-08002B2CF9AE}">
    <vt:lpwstr/>
  </property>
  <property name="FSC#SKEDITIONSLOVLEX@103.510:AttrStrListDocPropUznesenieBODB4" pid="98" fmtid="{D5CDD505-2E9C-101B-9397-08002B2CF9AE}">
    <vt:lpwstr/>
  </property>
  <property name="FSC#SKEDITIONSLOVLEX@103.510:AttrStrListDocPropUznesenieZodpovednyB4" pid="99" fmtid="{D5CDD505-2E9C-101B-9397-08002B2CF9AE}">
    <vt:lpwstr/>
  </property>
  <property name="FSC#SKEDITIONSLOVLEX@103.510:AttrStrListDocPropUznesenieTextB4" pid="100" fmtid="{D5CDD505-2E9C-101B-9397-08002B2CF9AE}">
    <vt:lpwstr/>
  </property>
  <property name="FSC#SKEDITIONSLOVLEX@103.510:AttrStrListDocPropUznesenieTerminB4" pid="101" fmtid="{D5CDD505-2E9C-101B-9397-08002B2CF9AE}">
    <vt:lpwstr/>
  </property>
  <property name="FSC#SKEDITIONSLOVLEX@103.510:AttrStrListDocPropUznesenieCastC" pid="102" fmtid="{D5CDD505-2E9C-101B-9397-08002B2CF9AE}">
    <vt:lpwstr/>
  </property>
  <property name="FSC#SKEDITIONSLOVLEX@103.510:AttrStrListDocPropUznesenieBODC1" pid="103" fmtid="{D5CDD505-2E9C-101B-9397-08002B2CF9AE}">
    <vt:lpwstr/>
  </property>
  <property name="FSC#SKEDITIONSLOVLEX@103.510:AttrStrListDocPropUznesenieZodpovednyC1" pid="104" fmtid="{D5CDD505-2E9C-101B-9397-08002B2CF9AE}">
    <vt:lpwstr/>
  </property>
  <property name="FSC#SKEDITIONSLOVLEX@103.510:AttrStrListDocPropUznesenieTextC1" pid="105" fmtid="{D5CDD505-2E9C-101B-9397-08002B2CF9AE}">
    <vt:lpwstr/>
  </property>
  <property name="FSC#SKEDITIONSLOVLEX@103.510:AttrStrListDocPropUznesenieTerminC1" pid="106" fmtid="{D5CDD505-2E9C-101B-9397-08002B2CF9AE}">
    <vt:lpwstr/>
  </property>
  <property name="FSC#SKEDITIONSLOVLEX@103.510:AttrStrListDocPropUznesenieBODC2" pid="107" fmtid="{D5CDD505-2E9C-101B-9397-08002B2CF9AE}">
    <vt:lpwstr/>
  </property>
  <property name="FSC#SKEDITIONSLOVLEX@103.510:AttrStrListDocPropUznesenieZodpovednyC2" pid="108" fmtid="{D5CDD505-2E9C-101B-9397-08002B2CF9AE}">
    <vt:lpwstr/>
  </property>
  <property name="FSC#SKEDITIONSLOVLEX@103.510:AttrStrListDocPropUznesenieTextC2" pid="109" fmtid="{D5CDD505-2E9C-101B-9397-08002B2CF9AE}">
    <vt:lpwstr/>
  </property>
  <property name="FSC#SKEDITIONSLOVLEX@103.510:AttrStrListDocPropUznesenieTerminC2" pid="110" fmtid="{D5CDD505-2E9C-101B-9397-08002B2CF9AE}">
    <vt:lpwstr/>
  </property>
  <property name="FSC#SKEDITIONSLOVLEX@103.510:AttrStrListDocPropUznesenieBODC3" pid="111" fmtid="{D5CDD505-2E9C-101B-9397-08002B2CF9AE}">
    <vt:lpwstr/>
  </property>
  <property name="FSC#SKEDITIONSLOVLEX@103.510:AttrStrListDocPropUznesenieZodpovednyC3" pid="112" fmtid="{D5CDD505-2E9C-101B-9397-08002B2CF9AE}">
    <vt:lpwstr/>
  </property>
  <property name="FSC#SKEDITIONSLOVLEX@103.510:AttrStrListDocPropUznesenieTextC3" pid="113" fmtid="{D5CDD505-2E9C-101B-9397-08002B2CF9AE}">
    <vt:lpwstr/>
  </property>
  <property name="FSC#SKEDITIONSLOVLEX@103.510:AttrStrListDocPropUznesenieTerminC3" pid="114" fmtid="{D5CDD505-2E9C-101B-9397-08002B2CF9AE}">
    <vt:lpwstr/>
  </property>
  <property name="FSC#SKEDITIONSLOVLEX@103.510:AttrStrListDocPropUznesenieBODC4" pid="115" fmtid="{D5CDD505-2E9C-101B-9397-08002B2CF9AE}">
    <vt:lpwstr/>
  </property>
  <property name="FSC#SKEDITIONSLOVLEX@103.510:AttrStrListDocPropUznesenieZodpovednyC4" pid="116" fmtid="{D5CDD505-2E9C-101B-9397-08002B2CF9AE}">
    <vt:lpwstr/>
  </property>
  <property name="FSC#SKEDITIONSLOVLEX@103.510:AttrStrListDocPropUznesenieTextC4" pid="117" fmtid="{D5CDD505-2E9C-101B-9397-08002B2CF9AE}">
    <vt:lpwstr/>
  </property>
  <property name="FSC#SKEDITIONSLOVLEX@103.510:AttrStrListDocPropUznesenieTerminC4" pid="118" fmtid="{D5CDD505-2E9C-101B-9397-08002B2CF9AE}">
    <vt:lpwstr/>
  </property>
  <property name="FSC#SKEDITIONSLOVLEX@103.510:AttrStrListDocPropUznesenieCastD" pid="119" fmtid="{D5CDD505-2E9C-101B-9397-08002B2CF9AE}">
    <vt:lpwstr/>
  </property>
  <property name="FSC#SKEDITIONSLOVLEX@103.510:AttrStrListDocPropUznesenieBODD1" pid="120" fmtid="{D5CDD505-2E9C-101B-9397-08002B2CF9AE}">
    <vt:lpwstr/>
  </property>
  <property name="FSC#SKEDITIONSLOVLEX@103.510:AttrStrListDocPropUznesenieZodpovednyD1" pid="121" fmtid="{D5CDD505-2E9C-101B-9397-08002B2CF9AE}">
    <vt:lpwstr/>
  </property>
  <property name="FSC#SKEDITIONSLOVLEX@103.510:AttrStrListDocPropUznesenieTextD1" pid="122" fmtid="{D5CDD505-2E9C-101B-9397-08002B2CF9AE}">
    <vt:lpwstr/>
  </property>
  <property name="FSC#SKEDITIONSLOVLEX@103.510:AttrStrListDocPropUznesenieTerminD1" pid="123" fmtid="{D5CDD505-2E9C-101B-9397-08002B2CF9AE}">
    <vt:lpwstr/>
  </property>
  <property name="FSC#SKEDITIONSLOVLEX@103.510:AttrStrListDocPropUznesenieBODD2" pid="124" fmtid="{D5CDD505-2E9C-101B-9397-08002B2CF9AE}">
    <vt:lpwstr/>
  </property>
  <property name="FSC#SKEDITIONSLOVLEX@103.510:AttrStrListDocPropUznesenieZodpovednyD2" pid="125" fmtid="{D5CDD505-2E9C-101B-9397-08002B2CF9AE}">
    <vt:lpwstr/>
  </property>
  <property name="FSC#SKEDITIONSLOVLEX@103.510:AttrStrListDocPropUznesenieTextD2" pid="126" fmtid="{D5CDD505-2E9C-101B-9397-08002B2CF9AE}">
    <vt:lpwstr/>
  </property>
  <property name="FSC#SKEDITIONSLOVLEX@103.510:AttrStrListDocPropUznesenieTerminD2" pid="127" fmtid="{D5CDD505-2E9C-101B-9397-08002B2CF9AE}">
    <vt:lpwstr/>
  </property>
  <property name="FSC#SKEDITIONSLOVLEX@103.510:AttrStrListDocPropUznesenieBODD3" pid="128" fmtid="{D5CDD505-2E9C-101B-9397-08002B2CF9AE}">
    <vt:lpwstr/>
  </property>
  <property name="FSC#SKEDITIONSLOVLEX@103.510:AttrStrListDocPropUznesenieZodpovednyD3" pid="129" fmtid="{D5CDD505-2E9C-101B-9397-08002B2CF9AE}">
    <vt:lpwstr/>
  </property>
  <property name="FSC#SKEDITIONSLOVLEX@103.510:AttrStrListDocPropUznesenieTextD3" pid="130" fmtid="{D5CDD505-2E9C-101B-9397-08002B2CF9AE}">
    <vt:lpwstr/>
  </property>
  <property name="FSC#SKEDITIONSLOVLEX@103.510:AttrStrListDocPropUznesenieTerminD3" pid="131" fmtid="{D5CDD505-2E9C-101B-9397-08002B2CF9AE}">
    <vt:lpwstr/>
  </property>
  <property name="FSC#SKEDITIONSLOVLEX@103.510:AttrStrListDocPropUznesenieBODD4" pid="132" fmtid="{D5CDD505-2E9C-101B-9397-08002B2CF9AE}">
    <vt:lpwstr/>
  </property>
  <property name="FSC#SKEDITIONSLOVLEX@103.510:AttrStrListDocPropUznesenieZodpovednyD4" pid="133" fmtid="{D5CDD505-2E9C-101B-9397-08002B2CF9AE}">
    <vt:lpwstr/>
  </property>
  <property name="FSC#SKEDITIONSLOVLEX@103.510:AttrStrListDocPropUznesenieTextD4" pid="134" fmtid="{D5CDD505-2E9C-101B-9397-08002B2CF9AE}">
    <vt:lpwstr/>
  </property>
  <property name="FSC#SKEDITIONSLOVLEX@103.510:AttrStrListDocPropUznesenieTerminD4" pid="135" fmtid="{D5CDD505-2E9C-101B-9397-08002B2CF9AE}">
    <vt:lpwstr/>
  </property>
  <property name="FSC#SKEDITIONSLOVLEX@103.510:AttrStrListDocPropUznesenieVykonaju" pid="136" fmtid="{D5CDD505-2E9C-101B-9397-08002B2CF9AE}">
    <vt:lpwstr/>
  </property>
  <property name="FSC#SKEDITIONSLOVLEX@103.510:AttrStrListDocPropUznesenieNaVedomie" pid="137" fmtid="{D5CDD505-2E9C-101B-9397-08002B2CF9AE}">
    <vt:lpwstr/>
  </property>
  <property name="FSC#SKEDITIONSLOVLEX@103.510:funkciaPred" pid="138" fmtid="{D5CDD505-2E9C-101B-9397-08002B2CF9AE}">
    <vt:lpwstr>referent</vt:lpwstr>
  </property>
  <property name="FSC#SKEDITIONSLOVLEX@103.510:funkciaPredAkuzativ" pid="139" fmtid="{D5CDD505-2E9C-101B-9397-08002B2CF9AE}">
    <vt:lpwstr>referenta</vt:lpwstr>
  </property>
  <property name="FSC#SKEDITIONSLOVLEX@103.510:funkciaPredDativ" pid="140" fmtid="{D5CDD505-2E9C-101B-9397-08002B2CF9AE}">
    <vt:lpwstr>referentovi</vt:lpwstr>
  </property>
  <property name="FSC#SKEDITIONSLOVLEX@103.510:funkciaZodpPred" pid="141" fmtid="{D5CDD505-2E9C-101B-9397-08002B2CF9AE}">
    <vt:lpwstr>minister financií</vt:lpwstr>
  </property>
  <property name="FSC#SKEDITIONSLOVLEX@103.510:funkciaZodpPredAkuzativ" pid="142" fmtid="{D5CDD505-2E9C-101B-9397-08002B2CF9AE}">
    <vt:lpwstr>ministra financií Slovenskej republiky</vt:lpwstr>
  </property>
  <property name="FSC#SKEDITIONSLOVLEX@103.510:funkciaZodpPredDativ" pid="143" fmtid="{D5CDD505-2E9C-101B-9397-08002B2CF9AE}">
    <vt:lpwstr>ministrovi financií Slovenskej republiky</vt:lpwstr>
  </property>
  <property name="FSC#SKEDITIONSLOVLEX@103.510:funkciaDalsiPred" pid="144" fmtid="{D5CDD505-2E9C-101B-9397-08002B2CF9AE}">
    <vt:lpwstr/>
  </property>
  <property name="FSC#SKEDITIONSLOVLEX@103.510:funkciaDalsiPredAkuzativ" pid="145" fmtid="{D5CDD505-2E9C-101B-9397-08002B2CF9AE}">
    <vt:lpwstr/>
  </property>
  <property name="FSC#SKEDITIONSLOVLEX@103.510:funkciaDalsiPredDativ" pid="146" fmtid="{D5CDD505-2E9C-101B-9397-08002B2CF9AE}">
    <vt:lpwstr/>
  </property>
  <property name="FSC#SKEDITIONSLOVLEX@103.510:predkladateliaObalSD" pid="147" fmtid="{D5CDD505-2E9C-101B-9397-08002B2CF9AE}">
    <vt:lpwstr>Ing. Ladislav Kamenický_x000d__x000a_minister financií</vt:lpwstr>
  </property>
  <property name="FSC#SKEDITIONSLOVLEX@103.510:AttrStrListDocPropTextVseobPrilohy" pid="148" fmtid="{D5CDD505-2E9C-101B-9397-08002B2CF9AE}">
    <vt:lpwstr/>
  </property>
  <property name="FSC#SKEDITIONSLOVLEX@103.510:AttrStrListDocPropTextPredklSpravy" pid="149" fmtid="{D5CDD505-2E9C-101B-9397-08002B2CF9AE}">
    <vt:lpwstr>&lt;p style="text-align: justify;"&gt;Ministerstvo financií Slovenskej republiky predkladá návrh zákona, ktorým sa mení a&amp;nbsp;dopĺňa zákon č. 106/2004 Z. z. o spotrebnej dani z&amp;nbsp;tabakových výrobkov v&amp;nbsp;znení neskorších predpisov (ďalej len „návrh zákona“). Návrh zákona&amp;nbsp;bol vypracovaný ako&amp;nbsp;iniciatívny&amp;nbsp;materiál.&lt;/p&gt;&lt;p style="text-align: justify;"&gt;Cieľom návrhu zákona je&lt;/p&gt;&lt;ul&gt;_x0009_&lt;li style="text-align: justify;"&gt;_x0009_&lt;p&gt;rozšírenie predmetu dane o&amp;nbsp;výrobky súvisiace s&amp;nbsp;tabakovými výrobkami, ktorými sú náplň do elektronickej cigarety, nikotínové vrecúško a&amp;nbsp;iný nikotínový výrobok,&lt;/p&gt;_x0009_&lt;/li&gt;_x0009_&lt;li style="text-align: justify;"&gt;_x0009_&lt;p&gt;zavedenie zdaňovania výrobkov súvisiacich s&amp;nbsp;tabakovými výrobkami podľa daňového kalendára v&amp;nbsp;rokoch 2025/2027,&lt;/p&gt;_x0009_&lt;/li&gt;_x0009_&lt;li style="text-align: justify;"&gt;_x0009_&lt;p&gt;zavedenie označovania výrobkov súvisiacich s&amp;nbsp;tabakovými výrobkami kontrolnou známkou na spotrebiteľskom balení a&amp;nbsp;stanovenie lehoty na dopredaj výrobkov súvisiacich s&amp;nbsp;tabakovými výrobkami neoznačených kontrolnou známkou na spotrebiteľskom balení,&lt;/p&gt;_x0009_&lt;/li&gt;_x0009_&lt;li style="text-align: justify;"&gt;_x0009_&lt;p&gt;sprehľadnenie a&amp;nbsp;kontrola obchodného reťazca s&amp;nbsp;výrobkami súvisiacimi s&amp;nbsp;tabakovými výrobkami a&amp;nbsp;bezdymovými tabakovými výrobkami (evidencia obchodníkov – predajcov a&amp;nbsp;distribútorov – platiteľov dane),&lt;/p&gt;_x0009_&lt;/li&gt;_x0009_&lt;li style="text-align: justify;"&gt;_x0009_&lt;p&gt;rozšírenie definície bezdymového tabakového výrobku o&amp;nbsp;žuvací tabak a&amp;nbsp;šnupavý tabak,&lt;/p&gt;_x0009_&lt;/li&gt;_x0009_&lt;li style="text-align: justify;"&gt;_x0009_&lt;p&gt;pokračovanie daňového kalendára pre tabakové výrobky v&amp;nbsp;rokoch 2026/2028 v&amp;nbsp;záujme lepšej predvídateľnosti, istoty a transparentnosti a&amp;nbsp;zároveň aj lehoty na dopredaj jednotlivých tabakových výrobkov a&lt;/p&gt;_x0009_&lt;/li&gt;_x0009_&lt;li style="text-align: justify;"&gt;_x0009_&lt;p&gt;legislatívno-technické úpravy vyplývajúce z&amp;nbsp;aplikačnej praxe.&lt;/p&gt;_x0009_&lt;/li&gt;&lt;/ul&gt;&lt;p style="text-align: justify;"&gt;Vzhľadom na vysoký deficit verejných financií a&amp;nbsp;zadlženie Slovenskej republiky je návrh zákona súčasťou konsolidačných opatrení, realizáciou ktorých sa zabezpečia dodatočné príjmy štátneho rozpočtu, čo prispeje k&amp;nbsp;stabilizácii verejných financií a&amp;nbsp;k&amp;nbsp;eliminácii negatívnych vplyvov na vývoj hospodárenia Slovenskej republiky.&lt;/p&gt;&lt;p style="text-align: justify;"&gt;Vplyvy návrhu zákona na rozpočet verejnej správy, limit verejných výdavkov, podnikateľské prostredie, sociálne prostredie, vplyvy na životné prostredie, informatizáciu spoločnosti, služby verejnej správy pre občana, manželstvo, rodičovstvo a rodinu sú uvedené v&amp;nbsp;doložke vybraných vplyvov.&lt;/p&gt;&lt;p style="text-align: justify;"&gt;Predkladaný návrh zákona bude mať vplyv na podnikateľské subjekty, ktoré obchodujú s&amp;nbsp;tabakovými výrobkami, bezdymovými tabakovými výrobkami alebo s&amp;nbsp;výrobkami súvisiacimi s&amp;nbsp;tabakovými výrobkami.&lt;/p&gt;&lt;p style="text-align: justify;"&gt;Návrh zákona podlieha notifikačnému procesu podľa smernice Európskeho parlamentu a&amp;nbsp;Rady (EÚ) 2015/1535 z&amp;nbsp;9. septembra 2015, ktorou sa stanovuje postup pri poskytovaní informácií v&amp;nbsp;oblasti technických predpisov a&amp;nbsp;pravidiel vzťahujúcich sa na služby informačnej spoločnosti (kodifikované znenie) (Ú. v. EÚ L 241, 17.9.2015).&lt;/p&gt;&lt;p style="text-align: justify;"&gt;Návrh zákona bol predmetom predbežného pripomienkového konania. Stála pracovná komisia Legislatívnej rady vlády Slovenskej republiky na posudzovanie vybraných vplyvov pri Ministerstve hospodárstva Slovenskej republiky vyjadrila k návrhu zákona nesúhlasné stanovisko. Ministerstvo financií Slovenskej republiky sa s pripomienkami a odporúčaniami vysporiadalo.&lt;/p&gt;&lt;p style="text-align: justify;"&gt;Následne bol návrh zákona v dňoch 17. apríla až 9. mája 2024 predmetom medzirezortného pripomienkového konania. Výsledky pripomienkového konania sú uvedené vo vyhodnotení pripomienkového konania.&lt;/p&gt;&lt;p style="text-align: justify;"&gt;Návrh zákona sa predkladá s&amp;nbsp;rozpormi uvedenými vo vyhlásení Ministerstva financií Slovenskej republiky.&lt;/p&gt;&lt;p style="text-align: justify;"&gt;Účinnosť návrhu zákona sa navrhuje od 1. novembra 2024 z&amp;nbsp;dôvodu vytvorenia dostatočného časového rámca pre podnikateľov obchodujúcich s&amp;nbsp;bezdymovým tabakovým výrobkom alebo s&amp;nbsp;výrobkom súvisiacim s&amp;nbsp;tabakovými výrobkami, ktorí budú naďalej chcieť obchodovať s&amp;nbsp;predmetnými výrobkami, resp. distribuovať tieto výrobky od 1. februára 2025, požiadať colný úrad o&amp;nbsp;vydanie povolenia.&lt;/p&gt;&lt;p style="text-align: justify;"&gt;Dĺžka legisvakancie návrhu zákona je z&amp;nbsp;tohto dôvodu dostatočná na to, aby sa podnikatelia mohli v predstihu pripraviť na ich uplatňovanie.&lt;/p&gt;</vt:lpwstr>
  </property>
  <property name="FSC#SKEDITIONSLOVLEX@103.510:vytvorenedna" pid="150" fmtid="{D5CDD505-2E9C-101B-9397-08002B2CF9AE}">
    <vt:lpwstr>10. 5. 2024</vt:lpwstr>
  </property>
  <property name="FSC#COOSYSTEM@1.1:Container" pid="151" fmtid="{D5CDD505-2E9C-101B-9397-08002B2CF9AE}">
    <vt:lpwstr>COO.2145.1000.3.6154191</vt:lpwstr>
  </property>
  <property name="FSC#FSCFOLIO@1.1001:docpropproject" pid="152" fmtid="{D5CDD505-2E9C-101B-9397-08002B2CF9AE}">
    <vt:lpwstr/>
  </property>
</Properties>
</file>