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nariadenia vlády Slovenskej republiky, ktorým sa mení a dopĺňa nariadenie vlády Slovenskej republiky č. 165/2023 Z. z., ktorým sa ustanovujú pravidlá poskytovania podpory na vykonávanie opatrení Strategického plánu spoločnej poľnohospodárskej politiky vo vybraných poľnohospodárskych sektoroch v znení neskorších predpisov</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LP/2026/453</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18</w:t>
      </w:r>
      <w:r w:rsidR="002E3CEC">
        <w:rPr>
          <w:rFonts w:ascii="Times New Roman" w:eastAsia="Times New Roman" w:hAnsi="Times New Roman" w:cs="Times New Roman"/>
          <w:sz w:val="24"/>
          <w:szCs w:val="24"/>
          <w:lang w:val="en-US"/>
        </w:rPr>
        <w:t>/0</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44</w:t>
              <w:br/>
            </w:r>
            <w:r>
              <w:rPr>
                <w:b w:val="off"/>
                <w:color w:val="000000"/>
                <w:rFonts w:ascii="Times New Roman" w:hAnsi="Times New Roman" w:cs="Times New Roman" w:eastAsia="Times New Roman"/>
                <w:sz w:val="24"/>
              </w:rPr>
              <w:t>1.	V čl. I bode 44 odporúčame v úvodnej vete novelizačného bodu slovo „nie“ nahradiť slovom „znie“.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sprievodným materiálom</w:t>
              <w:br/>
            </w:r>
            <w:r>
              <w:rPr>
                <w:b w:val="off"/>
                <w:color w:val="000000"/>
                <w:rFonts w:ascii="Times New Roman" w:hAnsi="Times New Roman" w:cs="Times New Roman" w:eastAsia="Times New Roman"/>
                <w:sz w:val="24"/>
              </w:rPr>
              <w:t xml:space="preserve">2.	K sprievodným materiálom: </w:t>
              <w:br/>
            </w:r>
            <w:r>
              <w:rPr>
                <w:b w:val="off"/>
                <w:color w:val="000000"/>
                <w:rFonts w:ascii="Times New Roman" w:hAnsi="Times New Roman" w:cs="Times New Roman" w:eastAsia="Times New Roman"/>
                <w:sz w:val="24"/>
              </w:rPr>
              <w:t>-	Na obale odporúčame doplniť zoznam dokumentov do časti obsah materiálu.</w:t>
              <w:br/>
            </w:r>
            <w:r>
              <w:rPr>
                <w:b w:val="off"/>
                <w:color w:val="000000"/>
                <w:rFonts w:ascii="Times New Roman" w:hAnsi="Times New Roman" w:cs="Times New Roman" w:eastAsia="Times New Roman"/>
                <w:sz w:val="24"/>
              </w:rPr>
              <w:t>-	V predkladacej správe odporúčame informáciu o pôsobnosti miestnej územnej samosprávy nahradiť informáciou o pôsobnosti Európskej charty miestnej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body 33 a 35 rozdeliť do dvoch novelizačných bodov a zosúladiť ich s bodom 35.2 prílohy LPV, v bode 38 slovo „tej“ nahradiť slovom „investície“, v bode 40 za slovo „pripraviť“ vložiť čiarku, bod 42 rozdeliť do dvoch novelizačných bodov a upraviť napríklad takto: „V prílohe č. 2 písm. a) treťom bode podbode 3z. sa slová „a to aj s ohľadom“ nahrádzajú slovami „vrátane konceptov zameraných“ a „V prílohe č. 2 písm. d) treťom bode sa slová „a to aj s ohľadom“ nahrádzajú slovami „vrátane konceptov zameraných“ a slovo „nemá“ sa nahrádza slovom „nemajú“, v bode 44 úvodnej vete slovo „nie“ nahradiť slovom „znie“, v bode 47 úvodnej vete a v bode 68 úvodnej vete za slovo „prvý“ vložiť slovo „bod“, bod 55 upraviť napríklad takto: „55. V prílohe č. 3 písm. d) treťom bode sa slová „a to aj s ohľadom“ nahrádzajú slovami „vrátane konceptov zameraných“ a slovo „nemá“ sa nahrádza slovom „nemajú“.“].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9 (§ 6 ods. 12)</w:t>
              <w:br/>
            </w:r>
            <w:r>
              <w:rPr>
                <w:b w:val="off"/>
                <w:color w:val="000000"/>
                <w:rFonts w:ascii="Times New Roman" w:hAnsi="Times New Roman" w:cs="Times New Roman" w:eastAsia="Times New Roman"/>
                <w:sz w:val="24"/>
              </w:rPr>
              <w:t>V bode 9 § 6 ods. 12 odporúčame navrhované znenie preformulovať, pretože je nezrozumiteľné a v aplikačnej praxi by mohlo spôsobovať výkladové nejasnosti. Zároveň upozorňujeme, že v poznámke pod čiarou k odkazu 10 druhej citácii sa odkazuje na § 19 ods. 3 zákona č. 523/2004 Z. z. o rozpočtových pravidlách verejnej správy a o zmene a doplnení niektorých zákonov v znení zákona č. 323/2007 Z. z., ktorý však zásady hospodárnosti, efektívnosti a účinnosti neupravuje. Z uvedeného dôvodu je potrebné uvedenú citáciu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V § 5a navrhujeme za slová „a podľa osobitného predpisu,26c)“ doplniť slová: „alebo najmenej päť rokov, podľa toho, ktorá doba uplynie skôr“.</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Zmeny trhových podmienok spojené aj s klimatickými zmenami v posledných rokoch výraznou mierou ovplyvňujú agropotravinársky sektor. Pri podporených investíciách zo Strategického plánu spoločnej poľnohospodárskej politiky môžu byť realizované investície, ktoré môžu byť zaradené do 2 – 4 odpisovej skupiny v zmysle § 26 a prílohy č. 1 zákona č. 595/2003 Z. z. o dani z príjmov, čo by znamenalo nutnosť využívania majetku v období 6 – 12 rokov podľa zaradenia investície do odpisovej skupiny. </w:t>
              <w:br/>
            </w:r>
            <w:r>
              <w:rPr>
                <w:b w:val="off"/>
                <w:color w:val="000000"/>
                <w:rFonts w:ascii="Times New Roman" w:hAnsi="Times New Roman" w:cs="Times New Roman" w:eastAsia="Times New Roman"/>
                <w:sz w:val="24"/>
              </w:rPr>
              <w:t>V zmysle čl. 11 ods. 1 písm. b delegovaného nariadenia (EÚ) 2022/126 v platnom znení je uvedené: „bez toho, aby bol dotknutý odsek 10, zostali nadobudnuté hmotné a nehmotné aktíva vo vlastníctve a držbe prijímateľa do konca obdobia odpisovania alebo počas obdobia najmenej päť rokov, ktoré stanovia členské štáty s ohľadom na povahu aktív. Každé z týchto období sa vypočíta od dátumu nadobudnutia aktív alebo od dátumu, keď boli tieto aktíva poskytnuté prijímateľovi. Členské štáty však môžu stanoviť kratšie obdobie, počas ktorého zostanú aktíva vo vlastníctve alebo držbe prijímateľa, pričom však toto obdobie nesmie byť kratšie ako tri roky na účely zachovania investícií alebo pracovných miest vytvorených mikropodnikmi, malými a strednými podnikmi v zmysle odporúčania Komisie 2003/361/ES.“</w:t>
              <w:br/>
            </w:r>
            <w:r>
              <w:rPr>
                <w:b w:val="off"/>
                <w:color w:val="000000"/>
                <w:rFonts w:ascii="Times New Roman" w:hAnsi="Times New Roman" w:cs="Times New Roman" w:eastAsia="Times New Roman"/>
                <w:sz w:val="24"/>
              </w:rPr>
              <w:t>Naviazanie využívania majetku výhradne na obdobie daňového odpisovania majetku môže subjektom podnikajúcim v sektore agropotravinárstva sťažiť postavenie na trhu a obmedziť ich ďalšiu možnú diverzifikáciu výroby na základe aktuálnych požiadaviek trhu a vplyvu klimatických zmien.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čl. I za bodom 18. je potrebné bod označený číslom „4.“ a nasledujúce body primerane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44.</w:t>
              <w:br/>
            </w:r>
            <w:r>
              <w:rPr>
                <w:b w:val="off"/>
                <w:color w:val="000000"/>
                <w:rFonts w:ascii="Times New Roman" w:hAnsi="Times New Roman" w:cs="Times New Roman" w:eastAsia="Times New Roman"/>
                <w:sz w:val="24"/>
              </w:rPr>
              <w:t xml:space="preserve">V čl. I bode 44. je potrebné slovo „nie“ nahradiť slovom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 (§ 6 ods. 8)</w:t>
              <w:br/>
            </w:r>
            <w:r>
              <w:rPr>
                <w:b w:val="off"/>
                <w:color w:val="000000"/>
                <w:rFonts w:ascii="Times New Roman" w:hAnsi="Times New Roman" w:cs="Times New Roman" w:eastAsia="Times New Roman"/>
                <w:sz w:val="24"/>
              </w:rPr>
              <w:t>V § 6 ods. 8 slová „spolu s jej výrobným členmi“ nahradiť slovami „spolu s jej výrobnými členmi“.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44</w:t>
              <w:br/>
            </w:r>
            <w:r>
              <w:rPr>
                <w:b w:val="off"/>
                <w:color w:val="000000"/>
                <w:rFonts w:ascii="Times New Roman" w:hAnsi="Times New Roman" w:cs="Times New Roman" w:eastAsia="Times New Roman"/>
                <w:sz w:val="24"/>
              </w:rPr>
              <w:t>V Čl. I bode 44 slovo "nie" nahradiť slovom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 xml:space="preserve">Žiadame prehodnotiť tvrdenie o nulovom vplyve na životné prostredie, prípadne ho primerane odôvodniť. Návrh mení pravidlá poskytovania podpory investícií a opatrení v niektorých sektoroch poľnohospodárstva, ktoré môžu mať vplyv na využívanie prírodných zdrojov, pôdu, vodu, emisie skleníkových plynov a adaptáciu na zmenu klímy.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uvedené v znení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nariadenia</w:t>
              <w:br/>
            </w:r>
            <w:r>
              <w:rPr>
                <w:b w:val="off"/>
                <w:color w:val="000000"/>
                <w:rFonts w:ascii="Times New Roman" w:hAnsi="Times New Roman" w:cs="Times New Roman" w:eastAsia="Times New Roman"/>
                <w:sz w:val="24"/>
              </w:rPr>
              <w:t>V prílohe č. 6 nariadenia vlády Slovenskej republiky č. 165/2023 Z. z. v znení neskorších predpisov v zmysle bodu 62.14. prílohy č. 1 k Legislatívnym pravidlám vlády SR žiadame upraviť bod 6 nasledovne: „Delegované nariadenie Komisie (EÚ) 2022/126 zo 7. decembra 2021, ktorým sa dopĺňa nariadenie Európskeho parlamentu a Rady (EÚ) 2021/2115 o dodatočné požiadavky na určité typy intervencie stanovené členskými štátmi v ich strategických plánoch SPP na obdobie 2023 až 2027 podľa uvedeného nariadenia, ako aj o pravidlá týkajúce sa pomeru pre normu dobrého poľnohospodárskeho a environmentálneho stavu 1 (norma GAEC 1) (Ú. v. EÚ L 20, 31. 1. 2022) v znení</w:t>
              <w:br/>
            </w:r>
            <w:r>
              <w:rPr>
                <w:b w:val="off"/>
                <w:color w:val="000000"/>
                <w:rFonts w:ascii="Times New Roman" w:hAnsi="Times New Roman" w:cs="Times New Roman" w:eastAsia="Times New Roman"/>
                <w:sz w:val="24"/>
              </w:rPr>
              <w:t>- delegovaného nariadenia Komisie (EÚ) 2023/330 z 22. novembra 2022 (Ú. v. EÚ L 44, 14. 2. 2023),</w:t>
              <w:br/>
            </w:r>
            <w:r>
              <w:rPr>
                <w:b w:val="off"/>
                <w:color w:val="000000"/>
                <w:rFonts w:ascii="Times New Roman" w:hAnsi="Times New Roman" w:cs="Times New Roman" w:eastAsia="Times New Roman"/>
                <w:sz w:val="24"/>
              </w:rPr>
              <w:t>- delegovaného nariadenia Komisie (EÚ) 2025/1159 z 31. marca 2025 (Ú. v. EÚ L, 2025/1159, 12.6.2025).“.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nariadenia</w:t>
              <w:br/>
            </w:r>
            <w:r>
              <w:rPr>
                <w:b w:val="off"/>
                <w:color w:val="000000"/>
                <w:rFonts w:ascii="Times New Roman" w:hAnsi="Times New Roman" w:cs="Times New Roman" w:eastAsia="Times New Roman"/>
                <w:sz w:val="24"/>
              </w:rPr>
              <w:t>1.	K Čl. I: Žiadame upraviť číslovanie novelizačných bodov v predkladanom návrhu nariadenia. Medzi bodom 18 a 19 predkladateľ uvádza bod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nariadenia</w:t>
              <w:br/>
            </w:r>
            <w:r>
              <w:rPr>
                <w:b w:val="off"/>
                <w:color w:val="000000"/>
                <w:rFonts w:ascii="Times New Roman" w:hAnsi="Times New Roman" w:cs="Times New Roman" w:eastAsia="Times New Roman"/>
                <w:sz w:val="24"/>
              </w:rPr>
              <w:t>2.	K Čl. I bodu 40: V poznámke pod čiarou k odkazu 63a žiadame slovo „ods.“ nahradiť slovom „bod“. Čl. 3 nariadenia (EÚ) č. 178/2002 v platnom znení obsahuje definície pojmov a delí sa na body, nie na odseky.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nariadenia</w:t>
              <w:br/>
            </w:r>
            <w:r>
              <w:rPr>
                <w:b w:val="off"/>
                <w:color w:val="000000"/>
                <w:rFonts w:ascii="Times New Roman" w:hAnsi="Times New Roman" w:cs="Times New Roman" w:eastAsia="Times New Roman"/>
                <w:sz w:val="24"/>
              </w:rPr>
              <w:t>3.	K Čl. I bodu 51: Slová „3aa. až 3c.“ v úvodnej vete pred poznámkami pod čiarou k odkazom 65 a 66 žiadame nahradiť slovami „65 a 66“.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nariadenia</w:t>
              <w:br/>
            </w:r>
            <w:r>
              <w:rPr>
                <w:b w:val="off"/>
                <w:color w:val="000000"/>
                <w:rFonts w:ascii="Times New Roman" w:hAnsi="Times New Roman" w:cs="Times New Roman" w:eastAsia="Times New Roman"/>
                <w:sz w:val="24"/>
              </w:rPr>
              <w:t>4.	K Čl. I bodu 51: V poznámke pod čiarou k odkazu 66 žiadame slovo „ods.“ nahradiť slovom „bod“. Čl. 2 nariadenia (EÚ) 2016/1012 obsahuje definície pojmov a delí sa na body, nie na odseky.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Osobitnú časť dôvodovej správy k bodom 18 až 71 žiadame upraviť a rozšíriť. Novelizačné body 18 až 71 obsahujú zmeny v sektore ovocia a zeleniny, v sektore mlieka a mliečných výrobkov, v sektore bravčového mäsa a v sektore zemiakov. Predkladateľ na tomto mieste však uvádza vecné odôvodnenie k navrhovanému doplneniu nového opatrenia v sektore mlieka a mliečných výrobkov, pričom zmenám v sektore mlieka a mliečnych výrobkov sa venujú len novelizačné body 38 až 47 predkladaného návrhu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b) doložky zlučiteľnosti žiadame spolu s príslušným gestorom uvádzať aj ďalšie relevantné sekundárne právne akty Európskej únie:</w:t>
              <w:br/>
            </w:r>
            <w:r>
              <w:rPr>
                <w:b w:val="off"/>
                <w:color w:val="000000"/>
                <w:rFonts w:ascii="Times New Roman" w:hAnsi="Times New Roman" w:cs="Times New Roman" w:eastAsia="Times New Roman"/>
                <w:sz w:val="24"/>
              </w:rPr>
              <w:t>-	nariadenie (ES) č. 178/2002 Európskeho parlamentu a Rady z 28. januára 2002, ktorým sa ustanovujú všeobecné zásady a požiadavky potravinového práva, zriaďuje Európsky úrad pre bezpečnosť potravín a stanovujú postupy v záležitostiach bezpečnosti potravín (Mimoriadne vydanie Ú. v. EÚ, kap. 15/zv. 6; Ú. v. ES L 31, 1. 2. 2002) v platnom znení;</w:t>
              <w:br/>
            </w:r>
            <w:r>
              <w:rPr>
                <w:b w:val="off"/>
                <w:color w:val="000000"/>
                <w:rFonts w:ascii="Times New Roman" w:hAnsi="Times New Roman" w:cs="Times New Roman" w:eastAsia="Times New Roman"/>
                <w:sz w:val="24"/>
              </w:rPr>
              <w:t>-	nariadenie Európskeho parlamentu a Rady (EÚ) 2016/1012 z 8. júna 2016 o zootechnických a genealogických podmienkach na plemenitbu čistokrvných plemenných zvierat, hybridných plemenných ošípaných a ich zárodočných produktov a na obchodovanie s nimi a ich vstup do Únie a ktorým sa mení nariadenie (EÚ) č. 652/2014, smernice Rady 89/608/EHS a 90/425/EHS a zrušujú určité akty v oblasti plemenitby zvierat („nariadenie o plemenitbe zvierat“) (Ú. v. EÚ L 171, 29.6.2016); a</w:t>
              <w:br/>
            </w:r>
            <w:r>
              <w:rPr>
                <w:b w:val="off"/>
                <w:color w:val="000000"/>
                <w:rFonts w:ascii="Times New Roman" w:hAnsi="Times New Roman" w:cs="Times New Roman" w:eastAsia="Times New Roman"/>
                <w:sz w:val="24"/>
              </w:rPr>
              <w:t>-	nariadenie Európskeho parlamentu a Rady (EÚ, Euratom) 2024/2509 z 23. septembra 2024 o rozpočtových pravidlách, ktoré sa vzťahujú na všeobecný rozpočet Únie (prepracované znenie) (Ú. v. EÚ L, 2024/2509, 26.9.2024).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