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06D3D" w14:textId="656E8C47" w:rsidR="005D622F" w:rsidRPr="00CA446C" w:rsidRDefault="005D622F" w:rsidP="005D622F">
      <w:pPr>
        <w:spacing w:after="0"/>
        <w:jc w:val="center"/>
      </w:pPr>
      <w:r w:rsidRPr="00CA446C">
        <w:rPr>
          <w:b/>
          <w:bCs/>
        </w:rPr>
        <w:t>P R E D B E Ž N Á  I N F O R M Á C I A</w:t>
      </w:r>
    </w:p>
    <w:p w14:paraId="52ABA6E2" w14:textId="5D086086" w:rsidR="005D622F" w:rsidRPr="00CA446C" w:rsidRDefault="005D622F" w:rsidP="005D622F">
      <w:pPr>
        <w:spacing w:after="0"/>
        <w:jc w:val="center"/>
      </w:pPr>
      <w:r w:rsidRPr="00CA446C">
        <w:rPr>
          <w:b/>
          <w:bCs/>
        </w:rPr>
        <w:t>(podľa § 9 zákona č. 400/2015 Z. z. o tvorbe právnych predpisov a o Zbierke zákonov Slovenskej republiky a o zmene a doplnení niektorých zákonov)</w:t>
      </w:r>
    </w:p>
    <w:p w14:paraId="1E2E1142" w14:textId="77777777" w:rsidR="005D622F" w:rsidRPr="00CA446C" w:rsidRDefault="005D622F" w:rsidP="005D622F">
      <w:pPr>
        <w:spacing w:after="0"/>
      </w:pPr>
      <w:r w:rsidRPr="00CA446C">
        <w:t> </w:t>
      </w:r>
    </w:p>
    <w:p w14:paraId="6858CCB1" w14:textId="77777777" w:rsidR="005D622F" w:rsidRPr="00CA446C" w:rsidRDefault="005D622F" w:rsidP="005D622F">
      <w:pPr>
        <w:spacing w:after="0"/>
      </w:pPr>
      <w:r w:rsidRPr="00CA446C">
        <w:t> </w:t>
      </w:r>
    </w:p>
    <w:p w14:paraId="31B19996" w14:textId="03140592" w:rsidR="005D622F" w:rsidRDefault="005D622F" w:rsidP="00020CD5">
      <w:pPr>
        <w:spacing w:after="0"/>
        <w:jc w:val="both"/>
        <w:rPr>
          <w:b/>
          <w:bCs/>
        </w:rPr>
      </w:pPr>
      <w:r w:rsidRPr="00CA446C">
        <w:rPr>
          <w:b/>
          <w:bCs/>
        </w:rPr>
        <w:t>1. Pripravovaný právny predpis</w:t>
      </w:r>
    </w:p>
    <w:p w14:paraId="10DD4425" w14:textId="77777777" w:rsidR="007A464D" w:rsidRPr="00CA446C" w:rsidRDefault="007A464D" w:rsidP="00020CD5">
      <w:pPr>
        <w:spacing w:after="0"/>
        <w:jc w:val="both"/>
      </w:pPr>
    </w:p>
    <w:p w14:paraId="055DEFEE" w14:textId="38C50C85" w:rsidR="005D622F" w:rsidRPr="00CA446C" w:rsidRDefault="005D622F" w:rsidP="00020CD5">
      <w:pPr>
        <w:spacing w:after="0"/>
        <w:jc w:val="both"/>
      </w:pPr>
      <w:r w:rsidRPr="00CA446C">
        <w:t>Návrh opatrenia Národnej banky Slovenska, ktorým sa mení a dopĺňa opatrenie Národnej banky Slovenska č. 9/2025 o predkladaní výkazov, hlásení</w:t>
      </w:r>
      <w:r w:rsidR="00A0009C" w:rsidRPr="00CA446C">
        <w:t xml:space="preserve"> a </w:t>
      </w:r>
      <w:r w:rsidRPr="00CA446C">
        <w:t xml:space="preserve"> správ poisťovňou, na ktorú sa neuplatňuje osobitný režim, zaisťovňou, pobočkou poisťovne z  iného členského štátu alebo pobočkou zaisťovne z iného členského štátu. </w:t>
      </w:r>
    </w:p>
    <w:p w14:paraId="7FCA282B" w14:textId="77777777" w:rsidR="005D622F" w:rsidRPr="00CA446C" w:rsidRDefault="005D622F" w:rsidP="00020CD5">
      <w:pPr>
        <w:spacing w:after="0"/>
        <w:jc w:val="both"/>
      </w:pPr>
      <w:r w:rsidRPr="00CA446C">
        <w:t> </w:t>
      </w:r>
    </w:p>
    <w:p w14:paraId="0973E7FE" w14:textId="39852F7E" w:rsidR="005D622F" w:rsidRDefault="005D622F" w:rsidP="00020CD5">
      <w:pPr>
        <w:spacing w:after="0"/>
        <w:jc w:val="both"/>
        <w:rPr>
          <w:b/>
          <w:bCs/>
        </w:rPr>
      </w:pPr>
      <w:r w:rsidRPr="00CA446C">
        <w:rPr>
          <w:b/>
          <w:bCs/>
        </w:rPr>
        <w:t>2. Základné ciele a tézy právnej úprav</w:t>
      </w:r>
    </w:p>
    <w:p w14:paraId="7BE7480C" w14:textId="77777777" w:rsidR="007A464D" w:rsidRPr="00CA446C" w:rsidRDefault="007A464D" w:rsidP="00020CD5">
      <w:pPr>
        <w:spacing w:after="0"/>
        <w:jc w:val="both"/>
      </w:pPr>
    </w:p>
    <w:p w14:paraId="032F552D" w14:textId="4086DD14" w:rsidR="00867B0D" w:rsidRPr="00CA446C" w:rsidRDefault="00347953" w:rsidP="00020CD5">
      <w:pPr>
        <w:spacing w:after="0"/>
        <w:jc w:val="both"/>
      </w:pPr>
      <w:r w:rsidRPr="00CA446C">
        <w:t>Potreba upraviť opatrenie N</w:t>
      </w:r>
      <w:r w:rsidR="00254DED" w:rsidRPr="00CA446C">
        <w:t xml:space="preserve">árodnej banky Slovenska </w:t>
      </w:r>
      <w:r w:rsidRPr="00CA446C">
        <w:t xml:space="preserve">č. 9/2025 </w:t>
      </w:r>
      <w:r w:rsidR="00B50B49" w:rsidRPr="00CA446C">
        <w:t>o predkladaní výkazov, hlásení a  správ poisťovňou, na ktorú sa neuplatňuje osobitný režim, zaisťovňou, pobočkou poisťovne z  iného členského štátu alebo pobočkou zaisťovne z iného členského štátu (ďalej len „</w:t>
      </w:r>
      <w:r w:rsidR="00B50B49" w:rsidRPr="00CA446C">
        <w:rPr>
          <w:i/>
          <w:iCs/>
        </w:rPr>
        <w:t>opatrenie NBS č. 9/2025</w:t>
      </w:r>
      <w:r w:rsidR="00B50B49" w:rsidRPr="00CA446C">
        <w:t xml:space="preserve">“) </w:t>
      </w:r>
      <w:r w:rsidRPr="00CA446C">
        <w:t>vznikla v</w:t>
      </w:r>
      <w:r w:rsidR="00CC408C">
        <w:t> </w:t>
      </w:r>
      <w:r w:rsidRPr="00CA446C">
        <w:t>nadväznosti</w:t>
      </w:r>
      <w:r w:rsidR="00CC408C">
        <w:t xml:space="preserve"> </w:t>
      </w:r>
      <w:r w:rsidR="002F653D">
        <w:t xml:space="preserve">na </w:t>
      </w:r>
      <w:r w:rsidR="00CC408C">
        <w:t xml:space="preserve">potrebu </w:t>
      </w:r>
      <w:r w:rsidRPr="00CA446C">
        <w:t>transpo</w:t>
      </w:r>
      <w:r w:rsidR="00CC408C">
        <w:t>zície smernice</w:t>
      </w:r>
      <w:r w:rsidRPr="00CA446C">
        <w:t xml:space="preserve"> </w:t>
      </w:r>
      <w:r w:rsidR="00867B0D" w:rsidRPr="00CA446C">
        <w:t xml:space="preserve">Európskeho parlamentu a Rady (EÚ) 2025/2 z 27. novembra 2024, ktorou sa mení smernica 2009/138/ES, pokiaľ ide o proporcionalitu, kvalitu dohľadu, predkladanie informácií, opatrenia týkajúce sa dlhodobých záruk, </w:t>
      </w:r>
      <w:proofErr w:type="spellStart"/>
      <w:r w:rsidR="00867B0D" w:rsidRPr="00CA446C">
        <w:t>makroprudenciálne</w:t>
      </w:r>
      <w:proofErr w:type="spellEnd"/>
      <w:r w:rsidR="00867B0D" w:rsidRPr="00CA446C">
        <w:t xml:space="preserve"> nástroje, riziká ohrozujúce udržateľnosť a dohľad nad skupinou a cezhraničný dohľad, a ktorou sa menia smernice 2002/87/ES a 2013/34/EÚ (ďalej len ,,</w:t>
      </w:r>
      <w:r w:rsidR="00867B0D" w:rsidRPr="00CA446C">
        <w:rPr>
          <w:i/>
          <w:iCs/>
        </w:rPr>
        <w:t xml:space="preserve">smernica </w:t>
      </w:r>
      <w:proofErr w:type="spellStart"/>
      <w:r w:rsidR="00867B0D" w:rsidRPr="00CA446C">
        <w:rPr>
          <w:i/>
          <w:iCs/>
        </w:rPr>
        <w:t>Solvency</w:t>
      </w:r>
      <w:proofErr w:type="spellEnd"/>
      <w:r w:rsidR="00867B0D" w:rsidRPr="00CA446C">
        <w:rPr>
          <w:i/>
          <w:iCs/>
        </w:rPr>
        <w:t xml:space="preserve"> II Review</w:t>
      </w:r>
      <w:r w:rsidR="00867B0D" w:rsidRPr="00CA446C">
        <w:t>“)</w:t>
      </w:r>
      <w:r w:rsidR="00633E60">
        <w:t>.</w:t>
      </w:r>
    </w:p>
    <w:p w14:paraId="60FB8217" w14:textId="77777777" w:rsidR="00867B0D" w:rsidRPr="00CA446C" w:rsidRDefault="00867B0D" w:rsidP="00020CD5">
      <w:pPr>
        <w:spacing w:after="0"/>
        <w:jc w:val="both"/>
      </w:pPr>
    </w:p>
    <w:p w14:paraId="733325E1" w14:textId="1B785F57" w:rsidR="00347953" w:rsidRPr="00CA446C" w:rsidRDefault="0020145B" w:rsidP="00020CD5">
      <w:pPr>
        <w:spacing w:after="0"/>
        <w:jc w:val="both"/>
      </w:pPr>
      <w:r w:rsidRPr="00CA446C">
        <w:t xml:space="preserve">Cieľom návrhu opatrenia </w:t>
      </w:r>
      <w:r w:rsidR="00CC408C">
        <w:t xml:space="preserve">je najmä transpozícia </w:t>
      </w:r>
      <w:r w:rsidR="00347953" w:rsidRPr="00CA446C">
        <w:t>smernic</w:t>
      </w:r>
      <w:r w:rsidR="00CC408C">
        <w:t>e</w:t>
      </w:r>
      <w:r w:rsidR="00347953" w:rsidRPr="00CA446C">
        <w:t xml:space="preserve"> </w:t>
      </w:r>
      <w:proofErr w:type="spellStart"/>
      <w:r w:rsidR="00B50B49" w:rsidRPr="00CA446C">
        <w:t>Solvency</w:t>
      </w:r>
      <w:proofErr w:type="spellEnd"/>
      <w:r w:rsidR="00B50B49" w:rsidRPr="00CA446C">
        <w:t xml:space="preserve"> II Review </w:t>
      </w:r>
      <w:r w:rsidR="00347953" w:rsidRPr="00CA446C">
        <w:t>v oblasti predkladania informácií orgánu dohľadu</w:t>
      </w:r>
      <w:r w:rsidR="00CC408C">
        <w:t xml:space="preserve"> (čl. 35b</w:t>
      </w:r>
      <w:r w:rsidR="00633E60">
        <w:t xml:space="preserve"> smernice </w:t>
      </w:r>
      <w:proofErr w:type="spellStart"/>
      <w:r w:rsidR="00633E60">
        <w:t>Solvency</w:t>
      </w:r>
      <w:proofErr w:type="spellEnd"/>
      <w:r w:rsidR="00633E60">
        <w:t xml:space="preserve"> II Review</w:t>
      </w:r>
      <w:r w:rsidR="00CC408C">
        <w:t>)</w:t>
      </w:r>
      <w:r w:rsidR="00347953" w:rsidRPr="00CA446C">
        <w:t>.</w:t>
      </w:r>
    </w:p>
    <w:p w14:paraId="3177EE53" w14:textId="0C412D11" w:rsidR="00347953" w:rsidRPr="00CA446C" w:rsidRDefault="00347953" w:rsidP="00020CD5">
      <w:pPr>
        <w:spacing w:after="0"/>
        <w:jc w:val="both"/>
      </w:pPr>
    </w:p>
    <w:p w14:paraId="63EACEC5" w14:textId="3AD2D065" w:rsidR="00D8532A" w:rsidRPr="00CA446C" w:rsidRDefault="00D8532A" w:rsidP="00020CD5">
      <w:pPr>
        <w:spacing w:after="0"/>
        <w:jc w:val="both"/>
      </w:pPr>
      <w:r w:rsidRPr="00CA446C">
        <w:t>Návrh opatrenia je vypracovaný na základe § 21 ods. 6 a § 79 ods. 11 zákona o poisťovníctve a  § 35 ods. 2 zákona č. 747/2004 Z. z. o dohľade nad finančným trhom a o zmene a doplnení niektorých zákonov v znení neskorších predpisov.</w:t>
      </w:r>
    </w:p>
    <w:p w14:paraId="4BC2CBAB" w14:textId="77777777" w:rsidR="00D8532A" w:rsidRPr="00CA446C" w:rsidRDefault="00D8532A" w:rsidP="00020CD5">
      <w:pPr>
        <w:spacing w:after="0"/>
        <w:jc w:val="both"/>
      </w:pPr>
    </w:p>
    <w:p w14:paraId="420B370E" w14:textId="74F0A4C5" w:rsidR="00D8532A" w:rsidRPr="00CA446C" w:rsidRDefault="005F31EF" w:rsidP="00020CD5">
      <w:pPr>
        <w:spacing w:after="0"/>
        <w:jc w:val="both"/>
      </w:pPr>
      <w:r w:rsidRPr="00CA446C">
        <w:t>Návrhom opatrenia sa najmä</w:t>
      </w:r>
    </w:p>
    <w:p w14:paraId="434BE59C" w14:textId="535270EC" w:rsidR="00D8532A" w:rsidRPr="00CA446C" w:rsidRDefault="00D8532A" w:rsidP="00020CD5">
      <w:pPr>
        <w:numPr>
          <w:ilvl w:val="0"/>
          <w:numId w:val="3"/>
        </w:numPr>
        <w:spacing w:after="0"/>
        <w:jc w:val="both"/>
      </w:pPr>
      <w:r w:rsidRPr="00CA446C">
        <w:t>ustanov</w:t>
      </w:r>
      <w:r w:rsidR="005F31EF" w:rsidRPr="00CA446C">
        <w:t>ujú</w:t>
      </w:r>
      <w:r w:rsidRPr="00CA446C">
        <w:t xml:space="preserve"> termíny na predkladanie ročných a štvrťročných kvantitatívnych výkazov podľa právne záväzných aktov Európskej únie,</w:t>
      </w:r>
    </w:p>
    <w:p w14:paraId="51B45D20" w14:textId="4F1DF838" w:rsidR="00D8532A" w:rsidRPr="00CA446C" w:rsidRDefault="00D8532A" w:rsidP="00020CD5">
      <w:pPr>
        <w:numPr>
          <w:ilvl w:val="0"/>
          <w:numId w:val="3"/>
        </w:numPr>
        <w:spacing w:after="0"/>
        <w:jc w:val="both"/>
      </w:pPr>
      <w:r w:rsidRPr="00CA446C">
        <w:t>ustanov</w:t>
      </w:r>
      <w:r w:rsidR="005F31EF" w:rsidRPr="00CA446C">
        <w:t xml:space="preserve">uje </w:t>
      </w:r>
      <w:r w:rsidRPr="00CA446C">
        <w:t>termín na predkladanie správy pre orgán dohľadu,</w:t>
      </w:r>
    </w:p>
    <w:p w14:paraId="0F656B18" w14:textId="2162CF2D" w:rsidR="00D8532A" w:rsidRPr="00CA446C" w:rsidRDefault="00D8532A" w:rsidP="00020CD5">
      <w:pPr>
        <w:numPr>
          <w:ilvl w:val="0"/>
          <w:numId w:val="3"/>
        </w:numPr>
        <w:spacing w:after="0"/>
        <w:jc w:val="both"/>
      </w:pPr>
      <w:r w:rsidRPr="00CA446C">
        <w:t>ustanov</w:t>
      </w:r>
      <w:r w:rsidR="005F31EF" w:rsidRPr="00CA446C">
        <w:t xml:space="preserve">uje </w:t>
      </w:r>
      <w:r w:rsidRPr="00CA446C">
        <w:t>termín na predkladanie informácie o výsledkoch vlastného posúdenia rizika a solventnosti,</w:t>
      </w:r>
    </w:p>
    <w:p w14:paraId="40CA42B9" w14:textId="7ECE1368" w:rsidR="00D8532A" w:rsidRPr="00CA446C" w:rsidRDefault="00D8532A" w:rsidP="00020CD5">
      <w:pPr>
        <w:numPr>
          <w:ilvl w:val="0"/>
          <w:numId w:val="3"/>
        </w:numPr>
        <w:spacing w:after="0"/>
        <w:jc w:val="both"/>
      </w:pPr>
      <w:r w:rsidRPr="00CA446C">
        <w:t>ustanov</w:t>
      </w:r>
      <w:r w:rsidR="005F31EF" w:rsidRPr="00CA446C">
        <w:t xml:space="preserve">uje </w:t>
      </w:r>
      <w:r w:rsidRPr="00CA446C">
        <w:t>termín a spôsob predkladania plánu riadenia likvidity,</w:t>
      </w:r>
    </w:p>
    <w:p w14:paraId="2A6E863B" w14:textId="30DBF244" w:rsidR="00D8532A" w:rsidRPr="00CA446C" w:rsidRDefault="00D8532A" w:rsidP="00020CD5">
      <w:pPr>
        <w:numPr>
          <w:ilvl w:val="0"/>
          <w:numId w:val="3"/>
        </w:numPr>
        <w:spacing w:after="0"/>
        <w:jc w:val="both"/>
      </w:pPr>
      <w:r w:rsidRPr="00CA446C">
        <w:t>spres</w:t>
      </w:r>
      <w:r w:rsidR="005F31EF" w:rsidRPr="00CA446C">
        <w:t>ňujú</w:t>
      </w:r>
      <w:r w:rsidRPr="00CA446C">
        <w:t xml:space="preserve"> a dop</w:t>
      </w:r>
      <w:r w:rsidR="005F31EF" w:rsidRPr="00CA446C">
        <w:t>ĺňajú</w:t>
      </w:r>
      <w:r w:rsidRPr="00CA446C">
        <w:t xml:space="preserve"> niektoré ustanovenia na základe poznatkov z aplikačnej praxe.</w:t>
      </w:r>
    </w:p>
    <w:p w14:paraId="2A74500F" w14:textId="77777777" w:rsidR="00D8532A" w:rsidRPr="00CA446C" w:rsidRDefault="00D8532A" w:rsidP="00020CD5">
      <w:pPr>
        <w:spacing w:after="0"/>
        <w:jc w:val="both"/>
      </w:pPr>
    </w:p>
    <w:p w14:paraId="137BADD8" w14:textId="38F76E1E" w:rsidR="005D622F" w:rsidRPr="00CA446C" w:rsidRDefault="005D622F" w:rsidP="00020CD5">
      <w:pPr>
        <w:spacing w:after="0"/>
        <w:jc w:val="both"/>
      </w:pPr>
      <w:r w:rsidRPr="00CA446C">
        <w:rPr>
          <w:b/>
          <w:bCs/>
        </w:rPr>
        <w:t>3. Zhodnotenie súčasného stavu</w:t>
      </w:r>
    </w:p>
    <w:p w14:paraId="482089CF" w14:textId="77777777" w:rsidR="002F653D" w:rsidRDefault="002F653D" w:rsidP="00020CD5">
      <w:pPr>
        <w:spacing w:after="0"/>
        <w:jc w:val="both"/>
      </w:pPr>
    </w:p>
    <w:p w14:paraId="564DE1AD" w14:textId="5AC4BA00" w:rsidR="00B50B49" w:rsidRPr="00CA446C" w:rsidRDefault="00437771" w:rsidP="00020CD5">
      <w:pPr>
        <w:spacing w:after="0"/>
        <w:jc w:val="both"/>
      </w:pPr>
      <w:r w:rsidRPr="00CA446C">
        <w:t>Platn</w:t>
      </w:r>
      <w:r w:rsidR="00254DED" w:rsidRPr="00CA446C">
        <w:t>é</w:t>
      </w:r>
      <w:r w:rsidRPr="00CA446C">
        <w:t xml:space="preserve"> znenie opatrenia NBS č. </w:t>
      </w:r>
      <w:r w:rsidR="00254DED" w:rsidRPr="00CA446C">
        <w:t>9/</w:t>
      </w:r>
      <w:r w:rsidRPr="00CA446C">
        <w:t xml:space="preserve">2025 </w:t>
      </w:r>
      <w:r w:rsidR="00A0009C" w:rsidRPr="00CA446C">
        <w:t>ustanovuje rozsah, spôsob, formu a termíny predkladania výkazov, hlásení</w:t>
      </w:r>
      <w:r w:rsidR="00254DED" w:rsidRPr="00CA446C">
        <w:t xml:space="preserve"> </w:t>
      </w:r>
      <w:r w:rsidR="00A0009C" w:rsidRPr="00CA446C">
        <w:t xml:space="preserve">a správ poisťovňou, na ktorú sa neuplatňuje osobitný režim, zaisťovňou, pobočkou poisťovne z iného členského štátu a pobočkou zaisťovne z iného členského štátu. </w:t>
      </w:r>
    </w:p>
    <w:p w14:paraId="1DA9338A" w14:textId="77777777" w:rsidR="00B50B49" w:rsidRPr="00CA446C" w:rsidRDefault="00B50B49" w:rsidP="00020CD5">
      <w:pPr>
        <w:spacing w:after="0"/>
        <w:jc w:val="both"/>
      </w:pPr>
    </w:p>
    <w:p w14:paraId="5138093E" w14:textId="227368C4" w:rsidR="00B50B49" w:rsidRPr="00CA446C" w:rsidRDefault="00B50B49" w:rsidP="00020CD5">
      <w:pPr>
        <w:spacing w:after="0"/>
        <w:jc w:val="both"/>
      </w:pPr>
      <w:r w:rsidRPr="00CA446C">
        <w:lastRenderedPageBreak/>
        <w:t>V nadväznosti na zmeny právnej úpravy na európskej úrovni je potrebné aktualizovať požiadavky na predkladanie informácií orgánu dohľadu upravené v predmetnom opatrení. Súčasne sa navrhujú aj úpravy reflektujúce poznatky získané pri jeho uplatňovaní v praxi.</w:t>
      </w:r>
    </w:p>
    <w:p w14:paraId="2E49F534" w14:textId="77777777" w:rsidR="00B50B49" w:rsidRPr="00CA446C" w:rsidRDefault="00B50B49" w:rsidP="00020CD5">
      <w:pPr>
        <w:spacing w:after="0"/>
        <w:jc w:val="both"/>
      </w:pPr>
    </w:p>
    <w:p w14:paraId="64BD58C9" w14:textId="0748448D" w:rsidR="005D622F" w:rsidRPr="00CA446C" w:rsidRDefault="005D622F" w:rsidP="00020CD5">
      <w:pPr>
        <w:spacing w:after="0"/>
        <w:jc w:val="both"/>
      </w:pPr>
      <w:r w:rsidRPr="00CA446C">
        <w:rPr>
          <w:b/>
          <w:bCs/>
        </w:rPr>
        <w:t>4. Spôsob zapojenia verejnosti do prípravy právneho predpisu</w:t>
      </w:r>
      <w:r w:rsidRPr="00CA446C">
        <w:t> </w:t>
      </w:r>
    </w:p>
    <w:p w14:paraId="1669D316" w14:textId="77777777" w:rsidR="0048790E" w:rsidRDefault="0048790E" w:rsidP="00020CD5">
      <w:pPr>
        <w:spacing w:after="0"/>
        <w:jc w:val="both"/>
      </w:pPr>
    </w:p>
    <w:p w14:paraId="4F03F760" w14:textId="75674909" w:rsidR="005D622F" w:rsidRPr="00CA446C" w:rsidRDefault="005D622F" w:rsidP="00020CD5">
      <w:pPr>
        <w:spacing w:after="0"/>
        <w:jc w:val="both"/>
      </w:pPr>
      <w:r w:rsidRPr="00CA446C">
        <w:t>Verejnosť sa môže zapojiť do prípravy právneho predpisu formou zasielania podnetov či návrhov v intenciách vecného zamerania podľa bodu 2. </w:t>
      </w:r>
    </w:p>
    <w:p w14:paraId="66360E57" w14:textId="77777777" w:rsidR="005D622F" w:rsidRPr="00CA446C" w:rsidRDefault="005D622F" w:rsidP="00020CD5">
      <w:pPr>
        <w:spacing w:after="0"/>
        <w:jc w:val="both"/>
      </w:pPr>
      <w:r w:rsidRPr="00CA446C">
        <w:t> </w:t>
      </w:r>
    </w:p>
    <w:p w14:paraId="69B01189" w14:textId="77777777" w:rsidR="005D622F" w:rsidRPr="00CA446C" w:rsidRDefault="005D622F" w:rsidP="00020CD5">
      <w:pPr>
        <w:spacing w:after="0"/>
        <w:jc w:val="both"/>
      </w:pPr>
      <w:r w:rsidRPr="00CA446C">
        <w:t>Kontaktné údaje: </w:t>
      </w:r>
    </w:p>
    <w:p w14:paraId="229DA769" w14:textId="77777777" w:rsidR="005D622F" w:rsidRPr="00CA446C" w:rsidRDefault="005D622F" w:rsidP="00020CD5">
      <w:pPr>
        <w:spacing w:after="0"/>
        <w:jc w:val="both"/>
      </w:pPr>
      <w:r w:rsidRPr="00CA446C">
        <w:t>Národná banka Slovenska  </w:t>
      </w:r>
    </w:p>
    <w:p w14:paraId="152C3D8A" w14:textId="77777777" w:rsidR="005D622F" w:rsidRPr="00CA446C" w:rsidRDefault="005D622F" w:rsidP="00020CD5">
      <w:pPr>
        <w:spacing w:after="0"/>
        <w:jc w:val="both"/>
      </w:pPr>
      <w:r w:rsidRPr="00CA446C">
        <w:t>Odbor dohľadu nad poisťovníctvom a dôchodkovým sporením </w:t>
      </w:r>
    </w:p>
    <w:p w14:paraId="5D419B2B" w14:textId="77777777" w:rsidR="005D622F" w:rsidRPr="00CA446C" w:rsidRDefault="005D622F" w:rsidP="00020CD5">
      <w:pPr>
        <w:spacing w:after="0"/>
        <w:jc w:val="both"/>
      </w:pPr>
      <w:r w:rsidRPr="00CA446C">
        <w:t>Oddelenie regulácie a medzinárodnej koordinácie </w:t>
      </w:r>
    </w:p>
    <w:p w14:paraId="38EA97C3" w14:textId="77777777" w:rsidR="005D622F" w:rsidRPr="00CA446C" w:rsidRDefault="005D622F" w:rsidP="00020CD5">
      <w:pPr>
        <w:spacing w:after="0"/>
        <w:jc w:val="both"/>
      </w:pPr>
      <w:r w:rsidRPr="00CA446C">
        <w:t xml:space="preserve">Imricha </w:t>
      </w:r>
      <w:proofErr w:type="spellStart"/>
      <w:r w:rsidRPr="00CA446C">
        <w:t>Karvaša</w:t>
      </w:r>
      <w:proofErr w:type="spellEnd"/>
      <w:r w:rsidRPr="00CA446C">
        <w:t xml:space="preserve"> 1 </w:t>
      </w:r>
    </w:p>
    <w:p w14:paraId="1ACCF733" w14:textId="77777777" w:rsidR="005D622F" w:rsidRPr="00CA446C" w:rsidRDefault="005D622F" w:rsidP="00020CD5">
      <w:pPr>
        <w:spacing w:after="0"/>
        <w:jc w:val="both"/>
      </w:pPr>
      <w:r w:rsidRPr="00CA446C">
        <w:t>813 25 Bratislava </w:t>
      </w:r>
    </w:p>
    <w:p w14:paraId="44340D75" w14:textId="77777777" w:rsidR="005D622F" w:rsidRPr="00CA446C" w:rsidRDefault="005D622F" w:rsidP="00020CD5">
      <w:pPr>
        <w:spacing w:after="0"/>
        <w:jc w:val="both"/>
      </w:pPr>
      <w:r w:rsidRPr="00CA446C">
        <w:t>email:  oznamopk@nbs.sk </w:t>
      </w:r>
    </w:p>
    <w:p w14:paraId="1BF5289C" w14:textId="77777777" w:rsidR="005D622F" w:rsidRPr="00CA446C" w:rsidRDefault="005D622F" w:rsidP="00020CD5">
      <w:pPr>
        <w:spacing w:after="0"/>
        <w:jc w:val="both"/>
      </w:pPr>
      <w:r w:rsidRPr="00CA446C">
        <w:t> </w:t>
      </w:r>
    </w:p>
    <w:p w14:paraId="1BCE339E" w14:textId="56905783" w:rsidR="005D622F" w:rsidRPr="00CA446C" w:rsidRDefault="005D622F" w:rsidP="00020CD5">
      <w:pPr>
        <w:spacing w:after="0"/>
        <w:jc w:val="both"/>
      </w:pPr>
      <w:r w:rsidRPr="00CA446C">
        <w:rPr>
          <w:b/>
          <w:bCs/>
        </w:rPr>
        <w:t>5. Predpokladaný termín začatia pripomienkového konani</w:t>
      </w:r>
      <w:r w:rsidR="00CA446C">
        <w:rPr>
          <w:b/>
          <w:bCs/>
        </w:rPr>
        <w:t>a</w:t>
      </w:r>
    </w:p>
    <w:p w14:paraId="61B83393" w14:textId="77777777" w:rsidR="007A464D" w:rsidRDefault="007A464D" w:rsidP="00020CD5">
      <w:pPr>
        <w:spacing w:after="0"/>
        <w:jc w:val="both"/>
      </w:pPr>
    </w:p>
    <w:p w14:paraId="509EF835" w14:textId="208D73AC" w:rsidR="005D622F" w:rsidRPr="005D622F" w:rsidRDefault="00B14988" w:rsidP="00020CD5">
      <w:pPr>
        <w:spacing w:after="0"/>
        <w:jc w:val="both"/>
      </w:pPr>
      <w:r>
        <w:t>dec</w:t>
      </w:r>
      <w:r w:rsidR="005D622F" w:rsidRPr="00CA446C">
        <w:t>ember 2026</w:t>
      </w:r>
      <w:r w:rsidR="005D622F" w:rsidRPr="005D622F">
        <w:t> </w:t>
      </w:r>
    </w:p>
    <w:p w14:paraId="1BCD735A" w14:textId="77777777" w:rsidR="00FF04B5" w:rsidRPr="00564381" w:rsidRDefault="00FF04B5" w:rsidP="00020CD5">
      <w:pPr>
        <w:spacing w:after="0"/>
        <w:jc w:val="both"/>
      </w:pPr>
    </w:p>
    <w:sectPr w:rsidR="00FF04B5" w:rsidRPr="0056438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33F0E" w14:textId="77777777" w:rsidR="00871937" w:rsidRDefault="00871937" w:rsidP="0009480D">
      <w:pPr>
        <w:spacing w:after="0" w:line="240" w:lineRule="auto"/>
      </w:pPr>
      <w:r>
        <w:separator/>
      </w:r>
    </w:p>
  </w:endnote>
  <w:endnote w:type="continuationSeparator" w:id="0">
    <w:p w14:paraId="2D83D1AC" w14:textId="77777777" w:rsidR="00871937" w:rsidRDefault="00871937" w:rsidP="00094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41977" w14:textId="77777777" w:rsidR="0009480D" w:rsidRDefault="0009480D" w:rsidP="0009480D">
    <w:pPr>
      <w:pStyle w:val="Patic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E2646" w14:textId="77777777" w:rsidR="00871937" w:rsidRDefault="00871937" w:rsidP="0009480D">
      <w:pPr>
        <w:spacing w:after="0" w:line="240" w:lineRule="auto"/>
      </w:pPr>
      <w:r>
        <w:separator/>
      </w:r>
    </w:p>
  </w:footnote>
  <w:footnote w:type="continuationSeparator" w:id="0">
    <w:p w14:paraId="05A45644" w14:textId="77777777" w:rsidR="00871937" w:rsidRDefault="00871937" w:rsidP="000948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930EE7"/>
    <w:multiLevelType w:val="multilevel"/>
    <w:tmpl w:val="AA7E4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89630E6"/>
    <w:multiLevelType w:val="multilevel"/>
    <w:tmpl w:val="609A7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21761F"/>
    <w:multiLevelType w:val="multilevel"/>
    <w:tmpl w:val="B3E05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76831839">
    <w:abstractNumId w:val="0"/>
  </w:num>
  <w:num w:numId="2" w16cid:durableId="2143957042">
    <w:abstractNumId w:val="2"/>
  </w:num>
  <w:num w:numId="3" w16cid:durableId="9251139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22F"/>
    <w:rsid w:val="00020CD5"/>
    <w:rsid w:val="0009480D"/>
    <w:rsid w:val="000B666C"/>
    <w:rsid w:val="00130860"/>
    <w:rsid w:val="00160542"/>
    <w:rsid w:val="001663B6"/>
    <w:rsid w:val="001A694C"/>
    <w:rsid w:val="001D01FE"/>
    <w:rsid w:val="001D5F9F"/>
    <w:rsid w:val="00200321"/>
    <w:rsid w:val="0020145B"/>
    <w:rsid w:val="00225679"/>
    <w:rsid w:val="00254DED"/>
    <w:rsid w:val="002B4CD0"/>
    <w:rsid w:val="002D2214"/>
    <w:rsid w:val="002F653D"/>
    <w:rsid w:val="00347953"/>
    <w:rsid w:val="003636B5"/>
    <w:rsid w:val="00392F01"/>
    <w:rsid w:val="004100B0"/>
    <w:rsid w:val="00437771"/>
    <w:rsid w:val="00445B18"/>
    <w:rsid w:val="004706E0"/>
    <w:rsid w:val="0048790E"/>
    <w:rsid w:val="004B55BA"/>
    <w:rsid w:val="004D7E2D"/>
    <w:rsid w:val="005316F2"/>
    <w:rsid w:val="00564381"/>
    <w:rsid w:val="0058362E"/>
    <w:rsid w:val="005939CC"/>
    <w:rsid w:val="005A1CD3"/>
    <w:rsid w:val="005D622F"/>
    <w:rsid w:val="005F31EF"/>
    <w:rsid w:val="00625027"/>
    <w:rsid w:val="00633E60"/>
    <w:rsid w:val="006470E3"/>
    <w:rsid w:val="00727AD1"/>
    <w:rsid w:val="00782367"/>
    <w:rsid w:val="00787300"/>
    <w:rsid w:val="007A464D"/>
    <w:rsid w:val="00867B0D"/>
    <w:rsid w:val="00871937"/>
    <w:rsid w:val="0094176C"/>
    <w:rsid w:val="00952B46"/>
    <w:rsid w:val="009612F0"/>
    <w:rsid w:val="009841D6"/>
    <w:rsid w:val="009A6FA0"/>
    <w:rsid w:val="009D1C30"/>
    <w:rsid w:val="00A0009C"/>
    <w:rsid w:val="00A719D6"/>
    <w:rsid w:val="00AE0BE5"/>
    <w:rsid w:val="00B14988"/>
    <w:rsid w:val="00B31C02"/>
    <w:rsid w:val="00B42F36"/>
    <w:rsid w:val="00B50B49"/>
    <w:rsid w:val="00BA4BE5"/>
    <w:rsid w:val="00BE6299"/>
    <w:rsid w:val="00BE7D25"/>
    <w:rsid w:val="00C35E8A"/>
    <w:rsid w:val="00C53D0F"/>
    <w:rsid w:val="00CA446C"/>
    <w:rsid w:val="00CB7C08"/>
    <w:rsid w:val="00CC408C"/>
    <w:rsid w:val="00D30EE4"/>
    <w:rsid w:val="00D8532A"/>
    <w:rsid w:val="00F47B87"/>
    <w:rsid w:val="00F47CBF"/>
    <w:rsid w:val="00F61B48"/>
    <w:rsid w:val="00F63EDB"/>
    <w:rsid w:val="00F6530C"/>
    <w:rsid w:val="00F67B75"/>
    <w:rsid w:val="00FB5F92"/>
    <w:rsid w:val="00FE29B3"/>
    <w:rsid w:val="00FF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61645"/>
  <w15:chartTrackingRefBased/>
  <w15:docId w15:val="{DE8DC1D4-4705-4FB0-BC44-4E338904A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lang w:val="sk-SK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381"/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41D6"/>
    <w:pPr>
      <w:keepNext/>
      <w:keepLines/>
      <w:spacing w:before="240"/>
      <w:outlineLvl w:val="0"/>
    </w:pPr>
    <w:rPr>
      <w:rFonts w:ascii="Verdana" w:eastAsiaTheme="majorEastAsia" w:hAnsi="Verdana" w:cstheme="majorBidi"/>
      <w:color w:val="0067AC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41D6"/>
    <w:pPr>
      <w:keepNext/>
      <w:keepLines/>
      <w:spacing w:before="120" w:after="240"/>
      <w:outlineLvl w:val="1"/>
    </w:pPr>
    <w:rPr>
      <w:rFonts w:ascii="Verdana" w:eastAsiaTheme="majorEastAsia" w:hAnsi="Verdana" w:cstheme="majorBidi"/>
      <w:color w:val="0067AC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841D6"/>
    <w:pPr>
      <w:keepNext/>
      <w:keepLines/>
      <w:spacing w:before="240"/>
      <w:outlineLvl w:val="2"/>
    </w:pPr>
    <w:rPr>
      <w:rFonts w:ascii="Verdana" w:eastAsiaTheme="majorEastAsia" w:hAnsi="Verdana" w:cstheme="majorBidi"/>
      <w:color w:val="0067A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622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04C80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622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04C8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622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622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622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622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41D6"/>
    <w:rPr>
      <w:rFonts w:ascii="Verdana" w:eastAsiaTheme="majorEastAsia" w:hAnsi="Verdana" w:cstheme="majorBidi"/>
      <w:color w:val="0067AC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841D6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NoSpacing">
    <w:name w:val="No Spacing"/>
    <w:uiPriority w:val="1"/>
    <w:rsid w:val="005316F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480D"/>
  </w:style>
  <w:style w:type="paragraph" w:styleId="Footer">
    <w:name w:val="footer"/>
    <w:basedOn w:val="Normal"/>
    <w:link w:val="Footer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480D"/>
  </w:style>
  <w:style w:type="paragraph" w:customStyle="1" w:styleId="Paticka">
    <w:name w:val="Paticka"/>
    <w:basedOn w:val="Footer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Footer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DefaultParagraphFont"/>
    <w:link w:val="Poznamka"/>
    <w:rsid w:val="0009480D"/>
    <w:rPr>
      <w:rFonts w:ascii="Verdana" w:hAnsi="Verdana"/>
      <w:sz w:val="1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622F"/>
    <w:rPr>
      <w:rFonts w:asciiTheme="minorHAnsi" w:eastAsiaTheme="majorEastAsia" w:hAnsiTheme="minorHAnsi" w:cstheme="majorBidi"/>
      <w:i/>
      <w:iCs/>
      <w:color w:val="004C80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622F"/>
    <w:rPr>
      <w:rFonts w:asciiTheme="minorHAnsi" w:eastAsiaTheme="majorEastAsia" w:hAnsiTheme="minorHAnsi" w:cstheme="majorBidi"/>
      <w:color w:val="004C80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622F"/>
    <w:rPr>
      <w:rFonts w:asciiTheme="minorHAnsi" w:eastAsiaTheme="majorEastAsia" w:hAnsiTheme="minorHAnsi" w:cstheme="majorBidi"/>
      <w:i/>
      <w:iCs/>
      <w:color w:val="595959" w:themeColor="text1" w:themeTint="A6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622F"/>
    <w:rPr>
      <w:rFonts w:asciiTheme="minorHAnsi" w:eastAsiaTheme="majorEastAsia" w:hAnsiTheme="minorHAnsi" w:cstheme="majorBidi"/>
      <w:color w:val="595959" w:themeColor="text1" w:themeTint="A6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622F"/>
    <w:rPr>
      <w:rFonts w:asciiTheme="minorHAnsi" w:eastAsiaTheme="majorEastAsia" w:hAnsiTheme="minorHAnsi" w:cstheme="majorBidi"/>
      <w:i/>
      <w:iCs/>
      <w:color w:val="272727" w:themeColor="text1" w:themeTint="D8"/>
      <w:sz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622F"/>
    <w:rPr>
      <w:rFonts w:asciiTheme="minorHAnsi" w:eastAsiaTheme="majorEastAsia" w:hAnsiTheme="minorHAnsi" w:cstheme="majorBidi"/>
      <w:color w:val="272727" w:themeColor="text1" w:themeTint="D8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5D62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62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622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622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622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622F"/>
    <w:rPr>
      <w:i/>
      <w:iCs/>
      <w:color w:val="404040" w:themeColor="text1" w:themeTint="BF"/>
      <w:sz w:val="22"/>
    </w:rPr>
  </w:style>
  <w:style w:type="paragraph" w:styleId="ListParagraph">
    <w:name w:val="List Paragraph"/>
    <w:basedOn w:val="Normal"/>
    <w:uiPriority w:val="34"/>
    <w:qFormat/>
    <w:rsid w:val="005D62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622F"/>
    <w:rPr>
      <w:i/>
      <w:iCs/>
      <w:color w:val="004C8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622F"/>
    <w:pPr>
      <w:pBdr>
        <w:top w:val="single" w:sz="4" w:space="10" w:color="004C80" w:themeColor="accent1" w:themeShade="BF"/>
        <w:bottom w:val="single" w:sz="4" w:space="10" w:color="004C80" w:themeColor="accent1" w:themeShade="BF"/>
      </w:pBdr>
      <w:spacing w:before="360" w:after="360"/>
      <w:ind w:left="864" w:right="864"/>
      <w:jc w:val="center"/>
    </w:pPr>
    <w:rPr>
      <w:i/>
      <w:iCs/>
      <w:color w:val="004C80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622F"/>
    <w:rPr>
      <w:i/>
      <w:iCs/>
      <w:color w:val="004C80" w:themeColor="accent1" w:themeShade="BF"/>
      <w:sz w:val="22"/>
    </w:rPr>
  </w:style>
  <w:style w:type="character" w:styleId="IntenseReference">
    <w:name w:val="Intense Reference"/>
    <w:basedOn w:val="DefaultParagraphFont"/>
    <w:uiPriority w:val="32"/>
    <w:qFormat/>
    <w:rsid w:val="005D622F"/>
    <w:rPr>
      <w:b/>
      <w:bCs/>
      <w:smallCaps/>
      <w:color w:val="004C80" w:themeColor="accent1" w:themeShade="BF"/>
      <w:spacing w:val="5"/>
    </w:rPr>
  </w:style>
  <w:style w:type="paragraph" w:styleId="Revision">
    <w:name w:val="Revision"/>
    <w:hidden/>
    <w:uiPriority w:val="99"/>
    <w:semiHidden/>
    <w:rsid w:val="005D622F"/>
    <w:pPr>
      <w:spacing w:after="0" w:line="240" w:lineRule="auto"/>
    </w:pPr>
    <w:rPr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254D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54DED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54DE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4D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4D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2768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Adamcová Katarína</dc:creator>
  <cp:keywords/>
  <dc:description/>
  <cp:lastModifiedBy>Szakács Andrea</cp:lastModifiedBy>
  <cp:revision>2</cp:revision>
  <dcterms:created xsi:type="dcterms:W3CDTF">2026-10-20T10:52:00Z</dcterms:created>
  <dcterms:modified xsi:type="dcterms:W3CDTF">2026-10-20T10:52:00Z</dcterms:modified>
</cp:coreProperties>
</file>