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9546F" w14:textId="77777777" w:rsidR="005F5ACC" w:rsidRDefault="005F5ACC" w:rsidP="005F5ACC">
      <w:pPr>
        <w:keepNext/>
        <w:keepLines/>
        <w:spacing w:after="0" w:line="360" w:lineRule="auto"/>
        <w:jc w:val="both"/>
        <w:rPr>
          <w:rFonts w:ascii="Times New Roman" w:eastAsia="MS Gothic" w:hAnsi="Times New Roman" w:cs="Times New Roman"/>
          <w:b/>
          <w:bCs/>
          <w:color w:val="000000"/>
          <w:kern w:val="0"/>
          <w:sz w:val="28"/>
          <w:szCs w:val="28"/>
          <w14:ligatures w14:val="none"/>
        </w:rPr>
      </w:pPr>
      <w:r w:rsidRPr="00853110">
        <w:rPr>
          <w:rFonts w:ascii="Times New Roman" w:eastAsia="MS Gothic" w:hAnsi="Times New Roman" w:cs="Times New Roman"/>
          <w:b/>
          <w:bCs/>
          <w:color w:val="000000"/>
          <w:kern w:val="0"/>
          <w:sz w:val="28"/>
          <w:szCs w:val="28"/>
          <w14:ligatures w14:val="none"/>
        </w:rPr>
        <w:t>Dôvodová správa</w:t>
      </w:r>
    </w:p>
    <w:p w14:paraId="1C88F7A0" w14:textId="77777777" w:rsidR="005F5ACC" w:rsidRPr="00853110" w:rsidRDefault="005F5ACC" w:rsidP="005F5ACC">
      <w:pPr>
        <w:spacing w:after="200" w:line="240" w:lineRule="auto"/>
        <w:jc w:val="both"/>
        <w:rPr>
          <w:rFonts w:ascii="Times New Roman" w:eastAsia="Times New Roman" w:hAnsi="Times New Roman" w:cs="Times New Roman"/>
          <w:kern w:val="0"/>
          <w:sz w:val="24"/>
          <w:szCs w:val="24"/>
          <w14:ligatures w14:val="none"/>
        </w:rPr>
      </w:pPr>
    </w:p>
    <w:p w14:paraId="4D906BAC" w14:textId="77777777" w:rsidR="005F5ACC" w:rsidRPr="00853110" w:rsidRDefault="005F5ACC" w:rsidP="005F5ACC">
      <w:pPr>
        <w:keepNext/>
        <w:keepLines/>
        <w:numPr>
          <w:ilvl w:val="0"/>
          <w:numId w:val="1"/>
        </w:numPr>
        <w:spacing w:before="40" w:after="200" w:line="276" w:lineRule="auto"/>
        <w:ind w:left="567" w:hanging="567"/>
        <w:outlineLvl w:val="1"/>
        <w:rPr>
          <w:rFonts w:ascii="Times New Roman" w:eastAsia="MS Gothic" w:hAnsi="Times New Roman" w:cs="Times New Roman"/>
          <w:b/>
          <w:bCs/>
          <w:color w:val="000000"/>
          <w:kern w:val="0"/>
          <w:sz w:val="24"/>
          <w:szCs w:val="24"/>
          <w14:ligatures w14:val="none"/>
        </w:rPr>
      </w:pPr>
      <w:bookmarkStart w:id="0" w:name="_Toc238740751"/>
      <w:r w:rsidRPr="00853110">
        <w:rPr>
          <w:rFonts w:ascii="Times New Roman" w:eastAsia="MS Gothic" w:hAnsi="Times New Roman" w:cs="Times New Roman"/>
          <w:b/>
          <w:bCs/>
          <w:color w:val="000000"/>
          <w:kern w:val="0"/>
          <w:sz w:val="24"/>
          <w:szCs w:val="24"/>
          <w14:ligatures w14:val="none"/>
        </w:rPr>
        <w:t>Osobitná časť</w:t>
      </w:r>
      <w:bookmarkEnd w:id="0"/>
      <w:r w:rsidRPr="00853110">
        <w:rPr>
          <w:rFonts w:ascii="Times New Roman" w:eastAsia="MS Gothic" w:hAnsi="Times New Roman" w:cs="Times New Roman"/>
          <w:b/>
          <w:bCs/>
          <w:color w:val="000000"/>
          <w:kern w:val="0"/>
          <w:sz w:val="24"/>
          <w:szCs w:val="24"/>
          <w14:ligatures w14:val="none"/>
        </w:rPr>
        <w:t xml:space="preserve"> </w:t>
      </w:r>
    </w:p>
    <w:p w14:paraId="387F8851" w14:textId="77777777" w:rsidR="005F5ACC" w:rsidRPr="00853110" w:rsidRDefault="005F5ACC" w:rsidP="005F5ACC">
      <w:pPr>
        <w:spacing w:after="0" w:line="240" w:lineRule="auto"/>
        <w:jc w:val="both"/>
        <w:textAlignment w:val="baseline"/>
        <w:rPr>
          <w:rFonts w:ascii="Times New Roman" w:eastAsia="Times New Roman" w:hAnsi="Times New Roman" w:cs="Times New Roman"/>
          <w:kern w:val="0"/>
          <w:sz w:val="24"/>
          <w:szCs w:val="24"/>
          <w:lang w:eastAsia="sk-SK"/>
          <w14:ligatures w14:val="none"/>
        </w:rPr>
      </w:pPr>
      <w:r w:rsidRPr="00853110">
        <w:rPr>
          <w:rFonts w:ascii="Times New Roman" w:eastAsia="MS Gothic" w:hAnsi="Times New Roman" w:cs="Times New Roman"/>
          <w:b/>
          <w:bCs/>
          <w:kern w:val="0"/>
          <w:sz w:val="24"/>
          <w:szCs w:val="24"/>
          <w14:ligatures w14:val="none"/>
        </w:rPr>
        <w:t>Čl. I</w:t>
      </w:r>
      <w:r w:rsidRPr="00853110">
        <w:rPr>
          <w:rFonts w:ascii="Times New Roman" w:eastAsia="Times New Roman" w:hAnsi="Times New Roman" w:cs="Times New Roman"/>
          <w:kern w:val="0"/>
          <w:sz w:val="24"/>
          <w:szCs w:val="24"/>
          <w14:ligatures w14:val="none"/>
        </w:rPr>
        <w:t> </w:t>
      </w:r>
    </w:p>
    <w:p w14:paraId="0F9D554F" w14:textId="77777777" w:rsidR="005F5ACC" w:rsidRPr="00853110" w:rsidRDefault="005F5ACC" w:rsidP="005F5ACC">
      <w:pPr>
        <w:spacing w:after="0" w:line="240" w:lineRule="auto"/>
        <w:ind w:firstLine="630"/>
        <w:jc w:val="both"/>
        <w:rPr>
          <w:rFonts w:ascii="Calibri" w:eastAsia="Calibri" w:hAnsi="Calibri" w:cs="Times New Roman"/>
          <w:kern w:val="0"/>
          <w14:ligatures w14:val="none"/>
        </w:rPr>
      </w:pPr>
      <w:r w:rsidRPr="00853110">
        <w:rPr>
          <w:rFonts w:ascii="Times New Roman" w:eastAsia="Times New Roman" w:hAnsi="Times New Roman" w:cs="Times New Roman"/>
          <w:kern w:val="0"/>
          <w:sz w:val="24"/>
          <w:szCs w:val="24"/>
          <w14:ligatures w14:val="none"/>
        </w:rPr>
        <w:t xml:space="preserve">Technické prílohy a ich význam sú definované už v súčasne platnej a účinnej vyhláške, pričom navrhované prílohy majú opraviť nedostatky, ktorého problémové aspekty boli identifikované na základe zasadnutia komisie od prvého nastavenia vyhlášky. </w:t>
      </w:r>
    </w:p>
    <w:p w14:paraId="21DE6EEC" w14:textId="77777777" w:rsidR="005F5ACC" w:rsidRPr="00853110" w:rsidRDefault="005F5ACC" w:rsidP="005F5ACC">
      <w:pPr>
        <w:spacing w:after="0" w:line="240" w:lineRule="auto"/>
        <w:ind w:firstLine="630"/>
        <w:jc w:val="both"/>
        <w:rPr>
          <w:rFonts w:ascii="Times New Roman" w:eastAsia="Times New Roman" w:hAnsi="Times New Roman" w:cs="Times New Roman"/>
          <w:kern w:val="0"/>
          <w:sz w:val="24"/>
          <w:szCs w:val="24"/>
          <w:lang w:eastAsia="sk-SK"/>
          <w14:ligatures w14:val="none"/>
        </w:rPr>
      </w:pPr>
    </w:p>
    <w:p w14:paraId="6D52288D"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 5 ods. 2 písm. n)</w:t>
      </w:r>
    </w:p>
    <w:p w14:paraId="03EA9ABE"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Ustanovuje sa, že ak je poistencovi počas hospitalizácie pri vykázanej vedľajšej diagnóze vykázaný marker, ktorý zodpovedá kombinácii markera a vedľajšej diagnózy podľa prílohy č. 9b, medicínska služba sa určí podľa kombinácie markera a vedľajšej diagnózy podľa prílohy č. 9b.</w:t>
      </w:r>
    </w:p>
    <w:p w14:paraId="5A3F25B1"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 5 ods. 2 písm. r)</w:t>
      </w:r>
      <w:r w:rsidRPr="00853110">
        <w:rPr>
          <w:rFonts w:ascii="Times New Roman" w:eastAsia="Times New Roman" w:hAnsi="Times New Roman" w:cs="Times New Roman"/>
          <w:color w:val="000000"/>
          <w:kern w:val="0"/>
          <w:sz w:val="24"/>
          <w:szCs w:val="24"/>
          <w14:ligatures w14:val="none"/>
        </w:rPr>
        <w:t xml:space="preserve"> </w:t>
      </w:r>
    </w:p>
    <w:p w14:paraId="4395D9C2" w14:textId="77777777" w:rsidR="005F5ACC" w:rsidRPr="00853110" w:rsidRDefault="005F5ACC" w:rsidP="005F5ACC">
      <w:pPr>
        <w:spacing w:after="200" w:line="276" w:lineRule="auto"/>
        <w:jc w:val="both"/>
        <w:rPr>
          <w:rFonts w:ascii="Times New Roman" w:eastAsia="Times New Roman" w:hAnsi="Times New Roman" w:cs="Times New Roman"/>
          <w:kern w:val="0"/>
          <w:sz w:val="24"/>
          <w:szCs w:val="24"/>
          <w14:ligatures w14:val="none"/>
        </w:rPr>
      </w:pPr>
      <w:r w:rsidRPr="00853110">
        <w:rPr>
          <w:rFonts w:ascii="Times New Roman" w:eastAsia="Times New Roman" w:hAnsi="Times New Roman" w:cs="Times New Roman"/>
          <w:kern w:val="0"/>
          <w:sz w:val="24"/>
          <w:szCs w:val="24"/>
          <w14:ligatures w14:val="none"/>
        </w:rPr>
        <w:t>Ustanovuje sa, že ak v hospitalizačných prípadoch, ktorým nebola určená medicínska služba podľa písmen a) až q) alebo odseku 3, sa určuje medicínska služba podľa markerov určených podľa prílohy 13a.</w:t>
      </w:r>
    </w:p>
    <w:p w14:paraId="66CFB4E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w:t>
      </w:r>
    </w:p>
    <w:p w14:paraId="495AE791"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Upravuje sa Programový profil pre nemocnice. V rámci úpravy sa zrušuje medicínsky program č. 14 – Program chirurgie kože, podkožia a prsníka, ktorého vecná náplň sa presúva do ostatných medicínske programy, na základe vecnej príslušnosti.</w:t>
      </w:r>
    </w:p>
    <w:p w14:paraId="3F72789F"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Súčasne sa zriaďuje nový medicínsky program č. 79 – Program chirurgie ruky. </w:t>
      </w:r>
    </w:p>
    <w:p w14:paraId="258A4886"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Pri medicínskom programe č. 15 – Program plastickej chirurgie sa upravujú povinnosti na niektorých úrovniach programu, a to z dôvodu presunu vecnej náplne zrušeného medicínskeho programu č. 14 – Program chirurgie kože, podkožia a prsníka.  </w:t>
      </w:r>
    </w:p>
    <w:p w14:paraId="450D1193"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 xml:space="preserve">Pri medicínskom programe č. 44 – </w:t>
      </w:r>
      <w:proofErr w:type="spellStart"/>
      <w:r w:rsidRPr="00853110">
        <w:rPr>
          <w:rFonts w:ascii="Times New Roman" w:eastAsia="Times New Roman" w:hAnsi="Times New Roman" w:cs="Times New Roman"/>
          <w:color w:val="000000"/>
          <w:kern w:val="0"/>
          <w:sz w:val="24"/>
          <w:szCs w:val="24"/>
          <w14:ligatures w14:val="none"/>
        </w:rPr>
        <w:t>Onkochirurgický</w:t>
      </w:r>
      <w:proofErr w:type="spellEnd"/>
      <w:r w:rsidRPr="00853110">
        <w:rPr>
          <w:rFonts w:ascii="Times New Roman" w:eastAsia="Times New Roman" w:hAnsi="Times New Roman" w:cs="Times New Roman"/>
          <w:color w:val="000000"/>
          <w:kern w:val="0"/>
          <w:sz w:val="24"/>
          <w:szCs w:val="24"/>
          <w14:ligatures w14:val="none"/>
        </w:rPr>
        <w:t xml:space="preserve"> program sa upravujú povinnosti na niektorých úrovniach programu, a to z dôvodu presunu vecnej náplne zrušeného medicínskeho programu č. 14 – Program chirurgie kože, podkožia a prsníka.  </w:t>
      </w:r>
    </w:p>
    <w:p w14:paraId="21680687"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Pri medicínskom programe č. 11 – Pôrodnícky program sa mení povinnosť na II. úrovni programu. </w:t>
      </w:r>
    </w:p>
    <w:p w14:paraId="2ECF1F84"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1 majú technický charakter (zosúladenie názvoslovia, oprava zrejmých nesprávností) a nemajú vecný dopad na obsah programového profilu. </w:t>
      </w:r>
    </w:p>
    <w:p w14:paraId="5AF8E6D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2</w:t>
      </w:r>
      <w:r w:rsidRPr="00853110">
        <w:rPr>
          <w:rFonts w:ascii="Times New Roman" w:eastAsia="Times New Roman" w:hAnsi="Times New Roman" w:cs="Times New Roman"/>
          <w:color w:val="000000"/>
          <w:kern w:val="0"/>
          <w:sz w:val="24"/>
          <w:szCs w:val="24"/>
          <w14:ligatures w14:val="none"/>
        </w:rPr>
        <w:t> </w:t>
      </w:r>
    </w:p>
    <w:p w14:paraId="19BBADEE"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2 sa upravuje zoznam medicínskych služieb a ich zaradenie do jednotlivých medicínskych programov, v nadväznosti na zmeny programového profilu v prílohe č. 1. </w:t>
      </w:r>
    </w:p>
    <w:p w14:paraId="500C3A4F"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lastRenderedPageBreak/>
        <w:t>V súvislosti so zriadením nového medicínskeho programu č. 79 – Program chirurgie ruky sa do prílohy č. 2 dopĺňajú nové medicínske služby zaradené do tohto programu. </w:t>
      </w:r>
    </w:p>
    <w:p w14:paraId="0025C10B"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 xml:space="preserve">V súvislosti so zrušením medicínskeho programu č. 14 – Program chirurgie kože, podkožia a prsníka sa z prílohy č. 2 vypúšťajú medicínske služby zaradené do tohto programu, pričom vzhľadom na presun jeho vecnej náplne do ostatných medicínskych programov podľa vecnej príslušnosti sa zodpovedajúce medicínske služby dopĺňajú najmä do medicínskeho programu č. 15 – Program plastickej chirurgie a medicínskeho programu č. 44 – </w:t>
      </w:r>
      <w:proofErr w:type="spellStart"/>
      <w:r w:rsidRPr="00853110">
        <w:rPr>
          <w:rFonts w:ascii="Times New Roman" w:eastAsia="Times New Roman" w:hAnsi="Times New Roman" w:cs="Times New Roman"/>
          <w:color w:val="000000"/>
          <w:kern w:val="0"/>
          <w:sz w:val="24"/>
          <w:szCs w:val="24"/>
          <w14:ligatures w14:val="none"/>
        </w:rPr>
        <w:t>Onkochirurgický</w:t>
      </w:r>
      <w:proofErr w:type="spellEnd"/>
      <w:r w:rsidRPr="00853110">
        <w:rPr>
          <w:rFonts w:ascii="Times New Roman" w:eastAsia="Times New Roman" w:hAnsi="Times New Roman" w:cs="Times New Roman"/>
          <w:color w:val="000000"/>
          <w:kern w:val="0"/>
          <w:sz w:val="24"/>
          <w:szCs w:val="24"/>
          <w14:ligatures w14:val="none"/>
        </w:rPr>
        <w:t xml:space="preserve"> program. </w:t>
      </w:r>
    </w:p>
    <w:p w14:paraId="436B7C64"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Okrem uvedených zmien sa v prílohe č. 2 vykonáva aktualizácia zoznamu medicínskych služieb naprieč jednotlivými medicínskymi programami, a to najmä doplnenie, vypustenie alebo úprava zaradenia medicínskych služieb (napr. zmena úrovne, spôsobu určenia, časovej dostupnosti alebo minimálneho počtu medicínskych služieb), ktoré vyplývajú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0D8FE76B"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2 majú technický charakter (zosúladenie názvoslovia, oprava zrejmých nesprávností) a nemajú vecný dopad na jej obsah. </w:t>
      </w:r>
    </w:p>
    <w:p w14:paraId="64ADA2A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 xml:space="preserve">K prílohe č. 3 </w:t>
      </w:r>
      <w:r w:rsidRPr="00853110">
        <w:rPr>
          <w:rFonts w:ascii="Times New Roman" w:eastAsia="Times New Roman" w:hAnsi="Times New Roman" w:cs="Times New Roman"/>
          <w:color w:val="000000"/>
          <w:kern w:val="0"/>
          <w:sz w:val="24"/>
          <w:szCs w:val="24"/>
          <w14:ligatures w14:val="none"/>
        </w:rPr>
        <w:t> </w:t>
      </w:r>
    </w:p>
    <w:p w14:paraId="7444BB26"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3 sa v súvislosti so zriadením nového medicínskeho programu č. 79 – Program chirurgie ruky dopĺňa špeciálne personálne zabezpečenie a špeciálne materiálno-technické vybavenie požadované pre tento program. </w:t>
      </w:r>
    </w:p>
    <w:p w14:paraId="0BCC97A5"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 xml:space="preserve">V súvislosti so zrušením medicínskeho programu č. 14 – Program chirurgie kože, podkožia a prsníka sa z prílohy č. 3 vypúšťa špeciálne personálne zabezpečenie a špeciálne materiálno-technické vybavenie viazané na tento program, pričom vzhľadom na presun jeho vecnej náplne do ostatných medicínskych programov podľa vecnej príslušnosti sa zodpovedajúce požiadavky dopĺňajú najmä pri medicínskom programe č. 15 – Program plastickej chirurgie a medicínskom programe č. 44 – </w:t>
      </w:r>
      <w:proofErr w:type="spellStart"/>
      <w:r w:rsidRPr="00853110">
        <w:rPr>
          <w:rFonts w:ascii="Times New Roman" w:eastAsia="Times New Roman" w:hAnsi="Times New Roman" w:cs="Times New Roman"/>
          <w:color w:val="000000"/>
          <w:kern w:val="0"/>
          <w:sz w:val="24"/>
          <w:szCs w:val="24"/>
          <w14:ligatures w14:val="none"/>
        </w:rPr>
        <w:t>Onkochirurgický</w:t>
      </w:r>
      <w:proofErr w:type="spellEnd"/>
      <w:r w:rsidRPr="00853110">
        <w:rPr>
          <w:rFonts w:ascii="Times New Roman" w:eastAsia="Times New Roman" w:hAnsi="Times New Roman" w:cs="Times New Roman"/>
          <w:color w:val="000000"/>
          <w:kern w:val="0"/>
          <w:sz w:val="24"/>
          <w:szCs w:val="24"/>
          <w14:ligatures w14:val="none"/>
        </w:rPr>
        <w:t xml:space="preserve"> program. </w:t>
      </w:r>
    </w:p>
    <w:p w14:paraId="42E24BB7"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Okrem uvedených zmien sa v prílohe č. 3 vykonáva aktualizácia špeciálneho personálneho zabezpečenia a špeciálneho materiálno-technického vybavenia naprieč jednotlivými medicínskymi programami, ktorá vyplýva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7E7F7CD9"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Ďalšie úpravy v prílohe č. 3 majú technický charakter (zosúladenie názvoslovia, oprava zrejmých nesprávností) a nemajú vecný dopad na jej obsah. </w:t>
      </w:r>
    </w:p>
    <w:p w14:paraId="7BE59B12"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b/>
          <w:bCs/>
          <w:color w:val="000000"/>
          <w:kern w:val="0"/>
          <w:sz w:val="24"/>
          <w:szCs w:val="24"/>
          <w14:ligatures w14:val="none"/>
        </w:rPr>
        <w:t>K prílohe č. 4</w:t>
      </w:r>
    </w:p>
    <w:p w14:paraId="327B06B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lastRenderedPageBreak/>
        <w:t>V prílohe č. 4 sa vykonávajú úpravy indikátorov kvality a zavádzajú sa ďalšie indikátory kvality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34BC5F3C"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b/>
          <w:bCs/>
          <w:color w:val="000000"/>
          <w:kern w:val="0"/>
          <w:sz w:val="24"/>
          <w:szCs w:val="24"/>
          <w14:ligatures w14:val="none"/>
        </w:rPr>
        <w:t>K prílohe č. 5</w:t>
      </w:r>
    </w:p>
    <w:p w14:paraId="399E5DB5"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V prílohe č. 5 sa vykonávajú úpravy, ktoré majú technický charakter (zosúladenie názvoslovia, oprava zrejmých nesprávností) a nemajú vecný dopad na jej obsah. </w:t>
      </w:r>
    </w:p>
    <w:p w14:paraId="0B7DCB96"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b/>
          <w:bCs/>
          <w:color w:val="000000"/>
          <w:kern w:val="0"/>
          <w:sz w:val="24"/>
          <w:szCs w:val="24"/>
          <w14:ligatures w14:val="none"/>
        </w:rPr>
        <w:t>K prílohe č. 6</w:t>
      </w:r>
    </w:p>
    <w:p w14:paraId="73F8035E"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V prílohe č. 6 sa vykonávajú úpravy, ktoré majú technický charakter (zosúladenie názvoslovia, oprava zrejmých nesprávností) a nemajú vecný dopad na jej obsah. </w:t>
      </w:r>
    </w:p>
    <w:p w14:paraId="0CA6311A"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b/>
          <w:bCs/>
          <w:color w:val="000000"/>
          <w:kern w:val="0"/>
          <w:sz w:val="24"/>
          <w:szCs w:val="24"/>
          <w14:ligatures w14:val="none"/>
        </w:rPr>
        <w:t>K prílohe č. 7</w:t>
      </w:r>
    </w:p>
    <w:p w14:paraId="5EB660F9"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V prílohe č. 7 sa vykonávajú úpravy, ktoré majú technický charakter (zosúladenie názvoslovia, oprava zrejmých nesprávností) a nemajú vecný dopad na jej obsah. </w:t>
      </w:r>
    </w:p>
    <w:p w14:paraId="15B328F2"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b/>
          <w:bCs/>
          <w:color w:val="000000"/>
          <w:kern w:val="0"/>
          <w:sz w:val="24"/>
          <w:szCs w:val="24"/>
          <w14:ligatures w14:val="none"/>
        </w:rPr>
        <w:t>K prílohe č. 7a</w:t>
      </w:r>
    </w:p>
    <w:p w14:paraId="15368264"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V prílohe č. 7a sa vykonávajú úpravy, ktoré majú technický charakter (zosúladenie názvoslovia, oprava zrejmých nesprávností) a nemajú vecný dopad na jej obsah. </w:t>
      </w:r>
    </w:p>
    <w:p w14:paraId="6734EBD3"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7b</w:t>
      </w:r>
    </w:p>
    <w:p w14:paraId="7447F203"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7b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071C60AB"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7b majú technický charakter (zosúladenie názvoslovia, oprava zrejmých nesprávností) a nemajú vecný dopad na jej obsah. </w:t>
      </w:r>
    </w:p>
    <w:p w14:paraId="66B53219"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7c</w:t>
      </w:r>
    </w:p>
    <w:p w14:paraId="504FC8D7"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7c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1FD8BF31"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7c majú technický charakter (zosúladenie názvoslovia, oprava zrejmých nesprávností) a nemajú vecný dopad na jej obsah. </w:t>
      </w:r>
    </w:p>
    <w:p w14:paraId="592B818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8</w:t>
      </w:r>
    </w:p>
    <w:p w14:paraId="75152A3A"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lastRenderedPageBreak/>
        <w:t>V prílohe č. 8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4801DB85"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Ďalšie úpravy v prílohe č. 8 majú technický charakter (zosúladenie názvoslovia, oprava zrejmých nesprávností) a nemajú vecný dopad na jej obsah. </w:t>
      </w:r>
    </w:p>
    <w:p w14:paraId="0A4F5F4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8a</w:t>
      </w:r>
    </w:p>
    <w:p w14:paraId="2205DD3D"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V prílohe č. 8a sa vykonávajú úpravy, ktoré majú technický charakter (zosúladenie názvoslovia, oprava zrejmých nesprávností) a nemajú vecný dopad na jej obsah. </w:t>
      </w:r>
    </w:p>
    <w:p w14:paraId="56052F7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8b</w:t>
      </w:r>
    </w:p>
    <w:p w14:paraId="1FFB054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8b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7C066A34"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8b majú technický charakter (zosúladenie názvoslovia, oprava zrejmých nesprávností) a nemajú vecný dopad na jej obsah. </w:t>
      </w:r>
    </w:p>
    <w:p w14:paraId="1D253EEF"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8c</w:t>
      </w:r>
    </w:p>
    <w:p w14:paraId="38EC1BFC"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8c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54FA5F1F"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8c majú technický charakter (zosúladenie názvoslovia, oprava zrejmých nesprávností) a nemajú vecný dopad na jej obsah. </w:t>
      </w:r>
    </w:p>
    <w:p w14:paraId="24201A8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9</w:t>
      </w:r>
    </w:p>
    <w:p w14:paraId="7EA686F4"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9 sa upravujú kombinácie zdravotného výkonu a diagnózy, podľa ktorých sa pri hospitalizácii určuje medicínska služba, v nadväznosti na zmeny zoznamu medicínskych služieb v prílohe č. 2.</w:t>
      </w:r>
    </w:p>
    <w:p w14:paraId="55943DA5"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súvislosti so zrušením medicínskeho programu č. 14 – Program chirurgie kože, podkožia a prsníka sa vecná náplň tohto programu presúva do ostatných medicínskych programov podľa vecnej príslušnosti. V prílohe č. 9 sa preto dopĺňajú kombinácie zdravotného výkonu a diagnózy pre medicínske služby zaradené do medicínskeho programu č. 44 – Program onkologickej chirurgie, ktoré zodpovedajú presunutej náplni.</w:t>
      </w:r>
    </w:p>
    <w:p w14:paraId="330DB849"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 xml:space="preserve">Okrem uvedených zmien sa v prílohe č. 9 vykonávajú úpravy vyplývajúce z aktualizácie odborného obsahu jednotlivých programov na základe záväzných odborných stanovísk </w:t>
      </w:r>
      <w:r w:rsidRPr="00853110">
        <w:rPr>
          <w:rFonts w:ascii="Times New Roman" w:eastAsia="Times New Roman" w:hAnsi="Times New Roman" w:cs="Times New Roman"/>
          <w:color w:val="000000"/>
          <w:kern w:val="0"/>
          <w:sz w:val="24"/>
          <w:szCs w:val="24"/>
          <w14:ligatures w14:val="none"/>
        </w:rPr>
        <w:lastRenderedPageBreak/>
        <w:t>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30639E17"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9 majú technický charakter (zosúladenie názvoslovia, oprava zrejmých nesprávností) a nemajú vecný dopad na jej obsah. </w:t>
      </w:r>
    </w:p>
    <w:p w14:paraId="78B49C76"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9a</w:t>
      </w:r>
    </w:p>
    <w:p w14:paraId="43E35F57"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9a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04CD6BD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9a majú technický charakter (zosúladenie názvoslovia, oprava zrejmých nesprávností) a nemajú vecný dopad na jej obsah. </w:t>
      </w:r>
    </w:p>
    <w:p w14:paraId="57AEEBC6"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9b</w:t>
      </w:r>
    </w:p>
    <w:p w14:paraId="6C97EE82"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Vkladá sa nová príloha č. 9b, ktorá obsahuje kombinácie markera a vedľajšej diagnózy. Ak je poistencovi počas hospitalizácie pri vykázanej vedľajšej diagnóze vykázaný marker, ktorý zodpovedá kombinácii markera a vedľajšej diagnózy podľa prílohy č. 9b, medicínska služba sa určí podľa tejto kombinácie. </w:t>
      </w:r>
    </w:p>
    <w:p w14:paraId="1BA5DA6E"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10</w:t>
      </w:r>
    </w:p>
    <w:p w14:paraId="44B96256"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10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16FE55CF"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10 majú technický charakter (zosúladenie názvoslovia, oprava zrejmých nesprávností) a nemajú vecný dopad na jej obsah. </w:t>
      </w:r>
    </w:p>
    <w:p w14:paraId="362EB48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12</w:t>
      </w:r>
    </w:p>
    <w:p w14:paraId="38CF6539"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12 sa upravuje zoznam hlavných zdravotných výkonov, pri ktorých sa u poistenca, ktorý má 18 rokov alebo menej, určuje medicínska služba podľa tejto prílohy, v nadväznosti na zmeny zoznamu medicínskych služieb v prílohe č. 2.</w:t>
      </w:r>
    </w:p>
    <w:p w14:paraId="076B0391"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súvislosti so zriadením nového medicínskeho programu č. 79 – Program chirurgie ruky sa do prílohy č. 12 dopĺňajú zdravotné výkony, na základe ktorých sa určujú medicínske služby zaradené do tohto programu.</w:t>
      </w:r>
    </w:p>
    <w:p w14:paraId="2F748C92"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 xml:space="preserve">V súvislosti so zrušením medicínskeho programu č. 14 – Program chirurgie kože, podkožia a prsníka sa zdravotné výkony, podľa ktorých sa doteraz určovali medicínske služby tohto programu, presúvajú do ostatných medicínskych programov podľa vecnej príslušnosti, najmä </w:t>
      </w:r>
      <w:r w:rsidRPr="00853110">
        <w:rPr>
          <w:rFonts w:ascii="Times New Roman" w:eastAsia="Times New Roman" w:hAnsi="Times New Roman" w:cs="Times New Roman"/>
          <w:color w:val="000000"/>
          <w:kern w:val="0"/>
          <w:sz w:val="24"/>
          <w:szCs w:val="24"/>
          <w14:ligatures w14:val="none"/>
        </w:rPr>
        <w:lastRenderedPageBreak/>
        <w:t>do medicínskeho programu č. 15 – Program plastickej chirurgie a medicínskeho programu č. 44 – Program onkologickej chirurgie.</w:t>
      </w:r>
    </w:p>
    <w:p w14:paraId="25418E0A"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Okrem uvedených zmien sa v prílohe č. 12 vykonáva aktualizácia zoznamu zdravotných výkonov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5EF2D6AB"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12 majú technický charakter (zosúladenie názvoslovia, oprava zrejmých nesprávností) a nemajú vecný dopad na jej obsah. </w:t>
      </w:r>
    </w:p>
    <w:p w14:paraId="2522517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13</w:t>
      </w:r>
    </w:p>
    <w:p w14:paraId="309AFE12"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13 sa upravuje zoznam hlavných zdravotných výkonov, pri ktorých sa u poistenca, ktorý má viac ako 18 rokov, určuje medicínska služba podľa tejto prílohy, v nadväznosti na zmeny zoznamu medicínskych služieb v prílohe č. 2.</w:t>
      </w:r>
    </w:p>
    <w:p w14:paraId="4511BDD9"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súvislosti so zriadením nového medicínskeho programu č. 79 – Program chirurgie ruky sa do prílohy č. 12 dopĺňajú zdravotné výkony, na základe ktorých sa určujú medicínske služby zaradené do tohto programu.</w:t>
      </w:r>
    </w:p>
    <w:p w14:paraId="54AD085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súvislosti so zrušením medicínskeho programu č. 14 – Program chirurgie kože, podkožia a prsníka sa zdravotné výkony, podľa ktorých sa doteraz určovali medicínske služby tohto programu, presúvajú do ostatných medicínskych programov podľa vecnej príslušnosti, najmä do medicínskeho programu č. 15 – Program plastickej chirurgie a medicínskeho programu č. 44 – Program onkologickej chirurgie.</w:t>
      </w:r>
    </w:p>
    <w:p w14:paraId="0D2601FF"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Okrem uvedených zmien sa v prílohe č. 13 vykonáva aktualizácia zoznamu zdravotných výkonov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062747F1"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Ďalšie úpravy v prílohe č. 13 majú technický charakter (zosúladenie názvoslovia, oprava zrejmých nesprávností) a nemajú vecný dopad na jej obsah. </w:t>
      </w:r>
    </w:p>
    <w:p w14:paraId="2BFF93C9"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b/>
          <w:bCs/>
          <w:color w:val="000000"/>
          <w:kern w:val="0"/>
          <w:sz w:val="24"/>
          <w:szCs w:val="24"/>
          <w14:ligatures w14:val="none"/>
        </w:rPr>
        <w:t>K prílohe č. 13a</w:t>
      </w:r>
    </w:p>
    <w:p w14:paraId="06D55872" w14:textId="77777777" w:rsidR="005F5ACC" w:rsidRPr="00853110" w:rsidRDefault="005F5ACC" w:rsidP="005F5ACC">
      <w:pPr>
        <w:spacing w:after="200" w:line="276" w:lineRule="auto"/>
        <w:jc w:val="both"/>
        <w:rPr>
          <w:rFonts w:ascii="Times New Roman" w:eastAsia="Times New Roman" w:hAnsi="Times New Roman" w:cs="Times New Roman"/>
          <w:kern w:val="0"/>
          <w:sz w:val="24"/>
          <w:szCs w:val="24"/>
          <w:lang w:val="en-US"/>
          <w14:ligatures w14:val="none"/>
        </w:rPr>
      </w:pPr>
      <w:r w:rsidRPr="00853110">
        <w:rPr>
          <w:rFonts w:ascii="Times New Roman" w:eastAsia="Times New Roman" w:hAnsi="Times New Roman" w:cs="Times New Roman"/>
          <w:color w:val="000000"/>
          <w:kern w:val="0"/>
          <w:sz w:val="24"/>
          <w:szCs w:val="24"/>
          <w14:ligatures w14:val="none"/>
        </w:rPr>
        <w:t xml:space="preserve">Vkladá sa nová príloha č. 13a, ktorá obsahuje spôsob </w:t>
      </w:r>
      <w:r w:rsidRPr="00853110">
        <w:rPr>
          <w:rFonts w:ascii="Times New Roman" w:eastAsia="Times New Roman" w:hAnsi="Times New Roman" w:cs="Times New Roman"/>
          <w:color w:val="242424"/>
          <w:kern w:val="0"/>
          <w:sz w:val="24"/>
          <w:szCs w:val="24"/>
          <w14:ligatures w14:val="none"/>
        </w:rPr>
        <w:t>určenia medicínskej služby podľa markera</w:t>
      </w:r>
      <w:r w:rsidRPr="00853110">
        <w:rPr>
          <w:rFonts w:ascii="Times New Roman" w:eastAsia="Times New Roman" w:hAnsi="Times New Roman" w:cs="Times New Roman"/>
          <w:color w:val="000000"/>
          <w:kern w:val="0"/>
          <w:sz w:val="24"/>
          <w:szCs w:val="24"/>
          <w14:ligatures w14:val="none"/>
        </w:rPr>
        <w:t>. V</w:t>
      </w:r>
      <w:r w:rsidRPr="00853110">
        <w:rPr>
          <w:rFonts w:ascii="Times New Roman" w:eastAsia="Times New Roman" w:hAnsi="Times New Roman" w:cs="Times New Roman"/>
          <w:kern w:val="0"/>
          <w:sz w:val="24"/>
          <w:szCs w:val="24"/>
          <w14:ligatures w14:val="none"/>
        </w:rPr>
        <w:t xml:space="preserve"> hospitalizačných prípadoch, ktorým nebola určená medicínska služba podľa písmen a) až q) alebo odseku 3, sa určuje medicínska služba podľa markerov určených podľa prílohy 13a.</w:t>
      </w:r>
    </w:p>
    <w:p w14:paraId="41AEB966"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14</w:t>
      </w:r>
    </w:p>
    <w:p w14:paraId="670B496E"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14 sa upravuje zoznam hlavných diagnóz, pri ktorých sa u poistenca, ktorý má 18 rokov a menej, určuje medicínska služba podľa tejto prílohy, v nadväznosti na zmeny zoznamu medicínskych služieb v prílohe č. 2.</w:t>
      </w:r>
    </w:p>
    <w:p w14:paraId="370CF6D3"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lastRenderedPageBreak/>
        <w:t>V súvislosti so zriadením nového medicínskeho programu č. 79 – Program chirurgie ruky sa do prílohy č. 14 dopĺňajú diagnózy, na základe ktorých sa určujú medicínske služby zaradené do tohto programu.</w:t>
      </w:r>
    </w:p>
    <w:p w14:paraId="0765CBC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súvislosti so zrušením medicínskeho programu č. 14 – Program chirurgie kože, podkožia a prsníka sa diagnózy, podľa ktorých sa doteraz určovali medicínske služby tohto programu, presúvajú do ostatných medicínskych programov podľa vecnej príslušnosti, najmä do medicínskeho programu č. 15 – Program plastickej chirurgie a medicínskeho programu č. 44 – Program onkologickej chirurgie.</w:t>
      </w:r>
    </w:p>
    <w:p w14:paraId="674763F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Okrem uvedených zmien sa v prílohe č. 14 vykonáva aktualizácia zoznamu diagnóz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38D1D57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14 majú technický charakter (zosúladenie názvoslovia, oprava zrejmých nesprávností) a nemajú vecný dopad na jej obsah. </w:t>
      </w:r>
    </w:p>
    <w:p w14:paraId="64F60F10"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15</w:t>
      </w:r>
    </w:p>
    <w:p w14:paraId="4EACCFCC"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15 sa upravuje zoznam hlavných diagnóz, pri ktorých sa u poistenca, ktorý má viac ako 18 rokov, určuje medicínska služba podľa tejto prílohy, v nadväznosti na zmeny zoznamu medicínskych služieb v prílohe č. 2.</w:t>
      </w:r>
    </w:p>
    <w:p w14:paraId="56ACB008"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súvislosti so zriadením nového medicínskeho programu č. 79 – Program chirurgie ruky sa do prílohy č. 15 dopĺňajú diagnózy, na základe ktorých sa určujú medicínske služby zaradené do tohto programu.</w:t>
      </w:r>
    </w:p>
    <w:p w14:paraId="39EA0477"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súvislosti so zrušením medicínskeho programu č. 14 – Program chirurgie kože, podkožia a prsníka sa diagnózy, podľa ktorých sa doteraz určovali medicínske služby tohto programu, presúvajú do ostatných medicínskych programov podľa vecnej príslušnosti, najmä do medicínskeho programu č. 15 – Program plastickej chirurgie a medicínskeho programu č. 44 – Program onkologickej chirurgie.</w:t>
      </w:r>
    </w:p>
    <w:p w14:paraId="61BA0FBC"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Okrem uvedených zmien sa v prílohe č. 15 vykonáva aktualizácia zoznamu diagnóz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39FA9C94"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15 majú technický charakter (zosúladenie názvoslovia, oprava zrejmých nesprávností) a nemajú vecný dopad na jej obsah. </w:t>
      </w:r>
    </w:p>
    <w:p w14:paraId="5E55A837"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15a</w:t>
      </w:r>
    </w:p>
    <w:p w14:paraId="172326A4"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15a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 xml:space="preserve">4 ods. 1 zákona č. 540/2021 Z. z. o kategorizácii ústavnej </w:t>
      </w:r>
      <w:r w:rsidRPr="00853110">
        <w:rPr>
          <w:rFonts w:ascii="Times New Roman" w:eastAsia="Times New Roman" w:hAnsi="Times New Roman" w:cs="Times New Roman"/>
          <w:color w:val="000000"/>
          <w:kern w:val="0"/>
          <w:sz w:val="24"/>
          <w:szCs w:val="24"/>
          <w14:ligatures w14:val="none"/>
        </w:rPr>
        <w:lastRenderedPageBreak/>
        <w:t>zdravotnej starostlivosti a o zmene a doplnení niektorých zákonov v znení neskorších predpisov. </w:t>
      </w:r>
    </w:p>
    <w:p w14:paraId="3A8E2131"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Ďalšie úpravy v prílohe č. 15a majú technický charakter (zosúladenie názvoslovia, oprava zrejmých nesprávností) a nemajú vecný dopad na jej obsah. </w:t>
      </w:r>
    </w:p>
    <w:p w14:paraId="799C36CE"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16</w:t>
      </w:r>
    </w:p>
    <w:p w14:paraId="78EF6D26" w14:textId="77777777" w:rsidR="005F5ACC" w:rsidRPr="00853110" w:rsidRDefault="005F5ACC" w:rsidP="005F5ACC">
      <w:pPr>
        <w:spacing w:after="200" w:line="276" w:lineRule="auto"/>
        <w:jc w:val="both"/>
        <w:rPr>
          <w:rFonts w:ascii="Calibri" w:eastAsia="Calibri" w:hAnsi="Calibri" w:cs="Times New Roman"/>
          <w:kern w:val="0"/>
          <w14:ligatures w14:val="none"/>
        </w:rPr>
      </w:pPr>
      <w:r w:rsidRPr="00853110">
        <w:rPr>
          <w:rFonts w:ascii="Times New Roman" w:eastAsia="Times New Roman" w:hAnsi="Times New Roman" w:cs="Times New Roman"/>
          <w:color w:val="000000"/>
          <w:kern w:val="0"/>
          <w:sz w:val="24"/>
          <w:szCs w:val="24"/>
          <w14:ligatures w14:val="none"/>
        </w:rPr>
        <w:t>V prílohe č. 16 sa vykonávajú úpravy, ktoré majú technický charakter (zosúladenie názvoslovia, oprava zrejmých nesprávností) a nemajú vecný dopad na jej obsah. </w:t>
      </w:r>
    </w:p>
    <w:p w14:paraId="143B55CD"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b/>
          <w:bCs/>
          <w:color w:val="000000"/>
          <w:kern w:val="0"/>
          <w:sz w:val="24"/>
          <w:szCs w:val="24"/>
          <w14:ligatures w14:val="none"/>
        </w:rPr>
        <w:t>K prílohe č. 17</w:t>
      </w:r>
    </w:p>
    <w:p w14:paraId="43574ADA"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V prílohe č. 17 sa vykonávajú úpravy vyplývajúce z aktualizácie odborného obsahu jednotlivých programov na základe záväzných odborných stanovísk kategorizačnej komisie pre ústavnú starostlivosť podľa §</w:t>
      </w:r>
      <w:r w:rsidRPr="00853110">
        <w:rPr>
          <w:rFonts w:ascii="Times New Roman" w:eastAsia="Times New Roman" w:hAnsi="Times New Roman" w:cs="Times New Roman"/>
          <w:b/>
          <w:bCs/>
          <w:color w:val="000000"/>
          <w:kern w:val="0"/>
          <w:sz w:val="24"/>
          <w:szCs w:val="24"/>
          <w14:ligatures w14:val="none"/>
        </w:rPr>
        <w:t xml:space="preserve"> </w:t>
      </w:r>
      <w:r w:rsidRPr="00853110">
        <w:rPr>
          <w:rFonts w:ascii="Times New Roman" w:eastAsia="Times New Roman" w:hAnsi="Times New Roman" w:cs="Times New Roman"/>
          <w:color w:val="000000"/>
          <w:kern w:val="0"/>
          <w:sz w:val="24"/>
          <w:szCs w:val="24"/>
          <w14:ligatures w14:val="none"/>
        </w:rPr>
        <w:t>4 ods. 1 zákona č. 540/2021 Z. z. o kategorizácii ústavnej zdravotnej starostlivosti a o zmene a doplnení niektorých zákonov v znení neskorších predpisov. </w:t>
      </w:r>
    </w:p>
    <w:p w14:paraId="06DF5B93" w14:textId="77777777" w:rsidR="005F5ACC" w:rsidRPr="00853110" w:rsidRDefault="005F5ACC" w:rsidP="005F5ACC">
      <w:pPr>
        <w:spacing w:after="200" w:line="276" w:lineRule="auto"/>
        <w:jc w:val="both"/>
        <w:rPr>
          <w:rFonts w:ascii="Times New Roman" w:eastAsia="Times New Roman" w:hAnsi="Times New Roman" w:cs="Times New Roman"/>
          <w:color w:val="000000"/>
          <w:kern w:val="0"/>
          <w:sz w:val="24"/>
          <w:szCs w:val="24"/>
          <w14:ligatures w14:val="none"/>
        </w:rPr>
      </w:pPr>
      <w:r w:rsidRPr="00853110">
        <w:rPr>
          <w:rFonts w:ascii="Times New Roman" w:eastAsia="Times New Roman" w:hAnsi="Times New Roman" w:cs="Times New Roman"/>
          <w:color w:val="000000"/>
          <w:kern w:val="0"/>
          <w:sz w:val="24"/>
          <w:szCs w:val="24"/>
          <w14:ligatures w14:val="none"/>
        </w:rPr>
        <w:t>Ďalšie úpravy v prílohe č. 17 majú technický charakter (zosúladenie názvoslovia, oprava zrejmých nesprávností) a nemajú vecný dopad na jej obsah. </w:t>
      </w:r>
    </w:p>
    <w:p w14:paraId="41C8C9BA" w14:textId="77777777" w:rsidR="005F5ACC" w:rsidRPr="00853110" w:rsidRDefault="005F5ACC" w:rsidP="005F5ACC">
      <w:pPr>
        <w:spacing w:after="0" w:line="240" w:lineRule="auto"/>
        <w:jc w:val="both"/>
        <w:rPr>
          <w:rFonts w:ascii="Times New Roman" w:eastAsia="Times New Roman" w:hAnsi="Times New Roman" w:cs="Times New Roman"/>
          <w:b/>
          <w:bCs/>
          <w:kern w:val="0"/>
          <w:sz w:val="24"/>
          <w:szCs w:val="24"/>
          <w:lang w:eastAsia="sk-SK"/>
          <w14:ligatures w14:val="none"/>
        </w:rPr>
      </w:pPr>
      <w:r w:rsidRPr="00853110">
        <w:rPr>
          <w:rFonts w:ascii="Times New Roman" w:eastAsia="Times New Roman" w:hAnsi="Times New Roman" w:cs="Times New Roman"/>
          <w:b/>
          <w:bCs/>
          <w:kern w:val="0"/>
          <w:sz w:val="24"/>
          <w:szCs w:val="24"/>
          <w14:ligatures w14:val="none"/>
        </w:rPr>
        <w:t>Čl. II</w:t>
      </w:r>
    </w:p>
    <w:p w14:paraId="4EEFCEAB" w14:textId="77777777" w:rsidR="005F5ACC" w:rsidRPr="00853110" w:rsidRDefault="005F5ACC" w:rsidP="005F5ACC">
      <w:pPr>
        <w:spacing w:after="0" w:line="240" w:lineRule="auto"/>
        <w:ind w:firstLine="630"/>
        <w:jc w:val="both"/>
        <w:rPr>
          <w:rFonts w:ascii="Times New Roman" w:eastAsia="Times New Roman" w:hAnsi="Times New Roman" w:cs="Times New Roman"/>
          <w:kern w:val="0"/>
          <w:sz w:val="24"/>
          <w:szCs w:val="24"/>
          <w:lang w:eastAsia="sk-SK"/>
          <w14:ligatures w14:val="none"/>
        </w:rPr>
      </w:pPr>
      <w:r w:rsidRPr="00853110">
        <w:rPr>
          <w:rFonts w:ascii="Times New Roman" w:eastAsia="Times New Roman" w:hAnsi="Times New Roman" w:cs="Times New Roman"/>
          <w:kern w:val="0"/>
          <w:sz w:val="24"/>
          <w:szCs w:val="24"/>
          <w14:ligatures w14:val="none"/>
        </w:rPr>
        <w:t>Navrhovaná účinnosť od 1. januára 2027 sa orientuje najmä na časový úsek potrebný pre úpravu príloh vyhlášky po medicínskej stránke, pričom sa takisto zamerať na opravy nedostatkov prvého nastavenia vyhlášky.</w:t>
      </w:r>
    </w:p>
    <w:p w14:paraId="4B82BB53" w14:textId="77777777" w:rsidR="00DA5334" w:rsidRDefault="00DA5334"/>
    <w:sectPr w:rsidR="00DA53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10CE73FE"/>
    <w:multiLevelType w:val="hybridMultilevel"/>
    <w:tmpl w:val="9690AC12"/>
    <w:lvl w:ilvl="0" w:tplc="041B0015">
      <w:start w:val="1"/>
      <w:numFmt w:val="upp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16cid:durableId="1125736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CC"/>
    <w:rsid w:val="00024F9F"/>
    <w:rsid w:val="000D3D68"/>
    <w:rsid w:val="005F5ACC"/>
    <w:rsid w:val="00DA5334"/>
    <w:rsid w:val="00E70CE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50B41"/>
  <w15:chartTrackingRefBased/>
  <w15:docId w15:val="{BF9D5903-23C2-4948-99C3-A95E4BBB3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F5ACC"/>
  </w:style>
  <w:style w:type="paragraph" w:styleId="Nadpis1">
    <w:name w:val="heading 1"/>
    <w:basedOn w:val="Normlny"/>
    <w:next w:val="Normlny"/>
    <w:link w:val="Nadpis1Char"/>
    <w:uiPriority w:val="9"/>
    <w:qFormat/>
    <w:rsid w:val="005F5AC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5F5AC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5F5ACC"/>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5F5ACC"/>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5F5ACC"/>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5F5ACC"/>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5F5ACC"/>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5F5ACC"/>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5F5ACC"/>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5F5ACC"/>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5F5ACC"/>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5F5ACC"/>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5F5ACC"/>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5F5ACC"/>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5F5ACC"/>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5F5ACC"/>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5F5ACC"/>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5F5ACC"/>
    <w:rPr>
      <w:rFonts w:eastAsiaTheme="majorEastAsia" w:cstheme="majorBidi"/>
      <w:color w:val="272727" w:themeColor="text1" w:themeTint="D8"/>
    </w:rPr>
  </w:style>
  <w:style w:type="paragraph" w:styleId="Nzov">
    <w:name w:val="Title"/>
    <w:basedOn w:val="Normlny"/>
    <w:next w:val="Normlny"/>
    <w:link w:val="NzovChar"/>
    <w:uiPriority w:val="10"/>
    <w:qFormat/>
    <w:rsid w:val="005F5A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5F5ACC"/>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5F5ACC"/>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5F5ACC"/>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5F5ACC"/>
    <w:pPr>
      <w:spacing w:before="160"/>
      <w:jc w:val="center"/>
    </w:pPr>
    <w:rPr>
      <w:i/>
      <w:iCs/>
      <w:color w:val="404040" w:themeColor="text1" w:themeTint="BF"/>
    </w:rPr>
  </w:style>
  <w:style w:type="character" w:customStyle="1" w:styleId="CitciaChar">
    <w:name w:val="Citácia Char"/>
    <w:basedOn w:val="Predvolenpsmoodseku"/>
    <w:link w:val="Citcia"/>
    <w:uiPriority w:val="29"/>
    <w:rsid w:val="005F5ACC"/>
    <w:rPr>
      <w:i/>
      <w:iCs/>
      <w:color w:val="404040" w:themeColor="text1" w:themeTint="BF"/>
    </w:rPr>
  </w:style>
  <w:style w:type="paragraph" w:styleId="Odsekzoznamu">
    <w:name w:val="List Paragraph"/>
    <w:basedOn w:val="Normlny"/>
    <w:uiPriority w:val="34"/>
    <w:qFormat/>
    <w:rsid w:val="005F5ACC"/>
    <w:pPr>
      <w:ind w:left="720"/>
      <w:contextualSpacing/>
    </w:pPr>
  </w:style>
  <w:style w:type="character" w:styleId="Intenzvnezvraznenie">
    <w:name w:val="Intense Emphasis"/>
    <w:basedOn w:val="Predvolenpsmoodseku"/>
    <w:uiPriority w:val="21"/>
    <w:qFormat/>
    <w:rsid w:val="005F5ACC"/>
    <w:rPr>
      <w:i/>
      <w:iCs/>
      <w:color w:val="2E74B5" w:themeColor="accent1" w:themeShade="BF"/>
    </w:rPr>
  </w:style>
  <w:style w:type="paragraph" w:styleId="Zvraznencitcia">
    <w:name w:val="Intense Quote"/>
    <w:basedOn w:val="Normlny"/>
    <w:next w:val="Normlny"/>
    <w:link w:val="ZvraznencitciaChar"/>
    <w:uiPriority w:val="30"/>
    <w:qFormat/>
    <w:rsid w:val="005F5A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5F5ACC"/>
    <w:rPr>
      <w:i/>
      <w:iCs/>
      <w:color w:val="2E74B5" w:themeColor="accent1" w:themeShade="BF"/>
    </w:rPr>
  </w:style>
  <w:style w:type="character" w:styleId="Zvraznenodkaz">
    <w:name w:val="Intense Reference"/>
    <w:basedOn w:val="Predvolenpsmoodseku"/>
    <w:uiPriority w:val="32"/>
    <w:qFormat/>
    <w:rsid w:val="005F5ACC"/>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2721</Words>
  <Characters>15515</Characters>
  <Application>Microsoft Office Word</Application>
  <DocSecurity>0</DocSecurity>
  <Lines>129</Lines>
  <Paragraphs>36</Paragraphs>
  <ScaleCrop>false</ScaleCrop>
  <Company>MZSR</Company>
  <LinksUpToDate>false</LinksUpToDate>
  <CharactersWithSpaces>18200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Kidala Viktor</dc:creator>
  <cp:keywords/>
  <dc:description/>
  <cp:lastModifiedBy>Kidala Viktor</cp:lastModifiedBy>
  <cp:revision>1</cp:revision>
  <dcterms:created xsi:type="dcterms:W3CDTF">2026-10-16T11:43:00Z</dcterms:created>
  <dcterms:modified xsi:type="dcterms:W3CDTF">2026-10-16T11:43:00Z</dcterms:modified>
</cp:coreProperties>
</file>