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3282B" w14:textId="77777777" w:rsidR="002755AA" w:rsidRPr="007E256D" w:rsidRDefault="00DA63B1" w:rsidP="005A18B6">
      <w:pPr>
        <w:pStyle w:val="Pta"/>
        <w:tabs>
          <w:tab w:val="clear" w:pos="4536"/>
          <w:tab w:val="clear" w:pos="9072"/>
        </w:tabs>
        <w:jc w:val="center"/>
        <w:rPr>
          <w:b/>
          <w:spacing w:val="70"/>
          <w:sz w:val="26"/>
        </w:rPr>
      </w:pPr>
      <w:r w:rsidRPr="007E256D">
        <w:rPr>
          <w:b/>
          <w:caps/>
          <w:spacing w:val="30"/>
        </w:rPr>
        <w:t>Dôvodová správa</w:t>
      </w:r>
    </w:p>
    <w:p w14:paraId="4638D136" w14:textId="77777777" w:rsidR="007975B0" w:rsidRPr="007E256D" w:rsidRDefault="007975B0" w:rsidP="005A18B6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i/>
          <w:spacing w:val="50"/>
        </w:rPr>
      </w:pPr>
    </w:p>
    <w:p w14:paraId="4DF44AF1" w14:textId="2FEBCCCE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746D98AC" w14:textId="77777777" w:rsidR="00552778" w:rsidRDefault="00552778" w:rsidP="005A18B6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spacing w:val="50"/>
        </w:rPr>
      </w:pPr>
      <w:r w:rsidRPr="007B2FC7">
        <w:rPr>
          <w:b/>
          <w:spacing w:val="50"/>
        </w:rPr>
        <w:t>B. Osobitná časť</w:t>
      </w:r>
    </w:p>
    <w:p w14:paraId="2B8705A8" w14:textId="77777777" w:rsidR="00552778" w:rsidRPr="007B2FC7" w:rsidRDefault="00552778" w:rsidP="005A18B6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spacing w:val="50"/>
        </w:rPr>
      </w:pPr>
    </w:p>
    <w:p w14:paraId="2ACF8D74" w14:textId="77777777" w:rsidR="00F575FC" w:rsidRPr="008D5A29" w:rsidRDefault="00F575FC" w:rsidP="00F575FC">
      <w:pPr>
        <w:spacing w:line="240" w:lineRule="auto"/>
        <w:rPr>
          <w:rStyle w:val="Zstupntext"/>
          <w:rFonts w:eastAsiaTheme="majorEastAsia"/>
          <w:b/>
          <w:color w:val="auto"/>
        </w:rPr>
      </w:pPr>
      <w:r w:rsidRPr="008D5A29">
        <w:rPr>
          <w:rStyle w:val="Zstupntext"/>
          <w:rFonts w:eastAsiaTheme="majorEastAsia"/>
          <w:b/>
          <w:color w:val="auto"/>
        </w:rPr>
        <w:t>K § 1</w:t>
      </w:r>
    </w:p>
    <w:p w14:paraId="777270DB" w14:textId="476EE257" w:rsidR="00F575FC" w:rsidRPr="008D5A29" w:rsidRDefault="00311A52" w:rsidP="00F575FC">
      <w:pPr>
        <w:spacing w:line="240" w:lineRule="auto"/>
        <w:rPr>
          <w:szCs w:val="24"/>
        </w:rPr>
      </w:pPr>
      <w:r>
        <w:t>Ustanovuje sa predmet úpravy vyhlášky</w:t>
      </w:r>
      <w:r w:rsidR="00E8235C">
        <w:t xml:space="preserve"> Úradu pre územné plánovanie a výstavbu Slovenskej republiky (ďalej len „úrad“) </w:t>
      </w:r>
      <w:r>
        <w:t>v </w:t>
      </w:r>
      <w:r w:rsidR="00880F6D">
        <w:t>nadväznosti</w:t>
      </w:r>
      <w:r>
        <w:t xml:space="preserve"> na </w:t>
      </w:r>
      <w:r w:rsidR="00880F6D">
        <w:rPr>
          <w:szCs w:val="24"/>
        </w:rPr>
        <w:t>§ 8a ods. 2 zákona č. 523/2004 Z. z. o rozpočtových pravidlách verejnej správy a o zmene a doplnení niektorých zákonov v znení neskorších predpisov</w:t>
      </w:r>
      <w:r w:rsidR="00F575FC" w:rsidRPr="008D5A29">
        <w:rPr>
          <w:szCs w:val="24"/>
        </w:rPr>
        <w:t xml:space="preserve">. </w:t>
      </w:r>
    </w:p>
    <w:p w14:paraId="7C6079F7" w14:textId="77777777" w:rsidR="00F575FC" w:rsidRPr="008D5A29" w:rsidRDefault="00F575FC" w:rsidP="00F575FC">
      <w:pPr>
        <w:spacing w:line="240" w:lineRule="auto"/>
      </w:pPr>
    </w:p>
    <w:p w14:paraId="104C414D" w14:textId="56275663" w:rsidR="00F575FC" w:rsidRPr="008D5A29" w:rsidRDefault="00F575FC" w:rsidP="00F575FC">
      <w:pPr>
        <w:spacing w:line="240" w:lineRule="auto"/>
        <w:rPr>
          <w:b/>
        </w:rPr>
      </w:pPr>
      <w:r w:rsidRPr="008D5A29">
        <w:rPr>
          <w:b/>
        </w:rPr>
        <w:t>K § 2</w:t>
      </w:r>
    </w:p>
    <w:p w14:paraId="0F88F7AB" w14:textId="21876B7B" w:rsidR="006B4544" w:rsidRDefault="006B4544" w:rsidP="00F575FC">
      <w:pPr>
        <w:spacing w:line="240" w:lineRule="auto"/>
        <w:rPr>
          <w:szCs w:val="24"/>
        </w:rPr>
      </w:pPr>
      <w:r>
        <w:rPr>
          <w:szCs w:val="24"/>
        </w:rPr>
        <w:t>J</w:t>
      </w:r>
      <w:r w:rsidR="000E154C" w:rsidRPr="008D5A29">
        <w:rPr>
          <w:szCs w:val="24"/>
        </w:rPr>
        <w:t xml:space="preserve">ednoznačne </w:t>
      </w:r>
      <w:r>
        <w:rPr>
          <w:szCs w:val="24"/>
        </w:rPr>
        <w:t xml:space="preserve">sa </w:t>
      </w:r>
      <w:r w:rsidR="000E154C" w:rsidRPr="008D5A29">
        <w:rPr>
          <w:szCs w:val="24"/>
        </w:rPr>
        <w:t xml:space="preserve">určuje prijímateľ dotácie. S ohľadom na účel poskytovanej dotácie je primárnym príjemcom obec, ktorá je sídlom stavebného úradu. V prípade, že obce vytvoria spoločný obecný úrad, poskytne sa dotácia výhradne obci, ktorá je sídlom spoločného obecného úradu bez možnosti výnimky, čím sa sleduje jednoznačný a transparentný spôsob vyplácania dotácií. </w:t>
      </w:r>
      <w:r w:rsidR="00C267D4" w:rsidRPr="008D5A29">
        <w:rPr>
          <w:bCs/>
        </w:rPr>
        <w:t>Za účelom oboznámenia obcí a spoločných obecných úradov o výške dotácie sa určuje povinnosť Úradu vydať oznámenie o výške dotácie.</w:t>
      </w:r>
      <w:r w:rsidR="00C267D4">
        <w:rPr>
          <w:bCs/>
        </w:rPr>
        <w:t xml:space="preserve"> </w:t>
      </w:r>
      <w:r w:rsidR="009B0B46">
        <w:rPr>
          <w:szCs w:val="24"/>
        </w:rPr>
        <w:t>Úrad každoročne vždy do 30 dní od schválenia zákona o štátnom rozpočte zverejní oznámenie, v ktorom uvedie celkovú sumu dotácie ako aj ďalšie podmienky podľa § 6</w:t>
      </w:r>
      <w:r w:rsidR="0067414C">
        <w:rPr>
          <w:szCs w:val="24"/>
        </w:rPr>
        <w:t>. Zároveň úrad zverejní aj zoznam obcí s vypočítanou dotáciou s tým, že v prípade spoločných obecných úradov túto sumu uhradí obci, ktorá je sídlom spoločného obecného úradu.</w:t>
      </w:r>
      <w:r w:rsidR="009B0B46">
        <w:rPr>
          <w:szCs w:val="24"/>
        </w:rPr>
        <w:t xml:space="preserve"> </w:t>
      </w:r>
    </w:p>
    <w:p w14:paraId="42ED31C7" w14:textId="77777777" w:rsidR="006B4544" w:rsidRDefault="006B4544" w:rsidP="00F575FC">
      <w:pPr>
        <w:spacing w:line="240" w:lineRule="auto"/>
        <w:rPr>
          <w:szCs w:val="24"/>
        </w:rPr>
      </w:pPr>
    </w:p>
    <w:p w14:paraId="4EA92398" w14:textId="634FA0B0" w:rsidR="0090508B" w:rsidRPr="008D5A29" w:rsidRDefault="0090508B" w:rsidP="0090508B">
      <w:pPr>
        <w:spacing w:line="240" w:lineRule="auto"/>
        <w:rPr>
          <w:b/>
        </w:rPr>
      </w:pPr>
      <w:r w:rsidRPr="008D5A29">
        <w:rPr>
          <w:b/>
        </w:rPr>
        <w:t xml:space="preserve">K § </w:t>
      </w:r>
      <w:r>
        <w:rPr>
          <w:b/>
        </w:rPr>
        <w:t>3</w:t>
      </w:r>
    </w:p>
    <w:p w14:paraId="5871D115" w14:textId="48E4ACC4" w:rsidR="00F575FC" w:rsidRPr="008D5A29" w:rsidRDefault="00F575FC" w:rsidP="00F575FC">
      <w:pPr>
        <w:spacing w:line="240" w:lineRule="auto"/>
        <w:rPr>
          <w:bCs/>
        </w:rPr>
      </w:pPr>
      <w:r w:rsidRPr="008D5A29">
        <w:rPr>
          <w:bCs/>
        </w:rPr>
        <w:t>Určuje sa vzorec výpočtu sumy dotácie. Zároveň sa navrhuje precizovať ustanovenie tak, že na výpočet výšky dotácie je vždy potrebné vychádzať z počtu obyvateľov</w:t>
      </w:r>
      <w:r w:rsidR="007275B0">
        <w:rPr>
          <w:bCs/>
        </w:rPr>
        <w:t>, ktorí majú v obci trvalý pobyt</w:t>
      </w:r>
      <w:r w:rsidRPr="008D5A29">
        <w:rPr>
          <w:bCs/>
        </w:rPr>
        <w:t xml:space="preserve">, nie z iného ukazovateľa obyvateľov. Počet obyvateľov potrebný pre výpočet výšky dotácie bude vychádzať z údajov zistených Štatistickým úradom Slovenskej republiky platných k 31. decembru roka predchádzajúcemu roku, </w:t>
      </w:r>
      <w:r w:rsidR="007275B0">
        <w:rPr>
          <w:bCs/>
        </w:rPr>
        <w:t xml:space="preserve">v ktorom sa </w:t>
      </w:r>
      <w:r w:rsidR="00C267D4">
        <w:rPr>
          <w:bCs/>
        </w:rPr>
        <w:t>zostavuje štátny rozpočet (teda 2 roky pred príslušným rokom)</w:t>
      </w:r>
      <w:r w:rsidRPr="008D5A29">
        <w:rPr>
          <w:bCs/>
        </w:rPr>
        <w:t xml:space="preserve">. </w:t>
      </w:r>
    </w:p>
    <w:p w14:paraId="216EEF9E" w14:textId="77777777" w:rsidR="00F575FC" w:rsidRPr="00F44997" w:rsidRDefault="00F575FC" w:rsidP="00F575FC">
      <w:pPr>
        <w:spacing w:line="240" w:lineRule="auto"/>
        <w:rPr>
          <w:bCs/>
          <w:highlight w:val="yellow"/>
        </w:rPr>
      </w:pPr>
    </w:p>
    <w:p w14:paraId="37EB43D6" w14:textId="36EE517F" w:rsidR="00F575FC" w:rsidRDefault="00F575FC" w:rsidP="00F575FC">
      <w:pPr>
        <w:spacing w:line="240" w:lineRule="auto"/>
        <w:rPr>
          <w:b/>
        </w:rPr>
      </w:pPr>
      <w:r w:rsidRPr="0095008F">
        <w:rPr>
          <w:b/>
        </w:rPr>
        <w:t xml:space="preserve">K § </w:t>
      </w:r>
      <w:r w:rsidR="00C267D4">
        <w:rPr>
          <w:b/>
        </w:rPr>
        <w:t>4</w:t>
      </w:r>
    </w:p>
    <w:p w14:paraId="70B43297" w14:textId="45B3DD3A" w:rsidR="004863B5" w:rsidRPr="004863B5" w:rsidRDefault="004863B5" w:rsidP="00F575FC">
      <w:pPr>
        <w:spacing w:line="240" w:lineRule="auto"/>
        <w:rPr>
          <w:bCs/>
        </w:rPr>
      </w:pPr>
      <w:r>
        <w:rPr>
          <w:bCs/>
        </w:rPr>
        <w:t xml:space="preserve">Proces poskytnutia dotácie </w:t>
      </w:r>
      <w:r w:rsidR="00E8235C">
        <w:rPr>
          <w:bCs/>
        </w:rPr>
        <w:t xml:space="preserve">vychádza z doterajšej praxe. Po schválení zákona o štátnom rozpočte úrad </w:t>
      </w:r>
      <w:r w:rsidR="00290590">
        <w:rPr>
          <w:bCs/>
        </w:rPr>
        <w:t xml:space="preserve">zverejní oznámenie so základnými informáciami o výške schválenej dotácie. Následne požiada obce o poskytnutie informácií </w:t>
      </w:r>
      <w:r w:rsidR="009F3D46">
        <w:rPr>
          <w:bCs/>
        </w:rPr>
        <w:t xml:space="preserve">formou vyplnenia formuláru žiadosti, ktorá je kľúčová aj z hľadiska identifikácie úhrady dotácie obci, ktorá je stavebný úrad, alebo obci, ktorá je sídlom spoločného obecného úradu. Na základe poskytnutých informácií úrad uskutoční úhrady spravidla do 31. júla </w:t>
      </w:r>
      <w:r w:rsidR="008B079A">
        <w:rPr>
          <w:bCs/>
        </w:rPr>
        <w:t xml:space="preserve">príslušného roka. </w:t>
      </w:r>
    </w:p>
    <w:p w14:paraId="465F6FA4" w14:textId="77777777" w:rsidR="0096030C" w:rsidRDefault="0096030C" w:rsidP="00F575FC">
      <w:pPr>
        <w:spacing w:line="240" w:lineRule="auto"/>
        <w:rPr>
          <w:b/>
        </w:rPr>
      </w:pPr>
    </w:p>
    <w:p w14:paraId="7DA26D2C" w14:textId="5FA91C14" w:rsidR="0096030C" w:rsidRDefault="0096030C" w:rsidP="0096030C">
      <w:pPr>
        <w:spacing w:line="240" w:lineRule="auto"/>
        <w:rPr>
          <w:b/>
        </w:rPr>
      </w:pPr>
      <w:r w:rsidRPr="0095008F">
        <w:rPr>
          <w:b/>
        </w:rPr>
        <w:t xml:space="preserve">K § </w:t>
      </w:r>
      <w:r>
        <w:rPr>
          <w:b/>
        </w:rPr>
        <w:t>5</w:t>
      </w:r>
    </w:p>
    <w:p w14:paraId="0C4BDFFA" w14:textId="660F2C82" w:rsidR="0096030C" w:rsidRPr="0096030C" w:rsidRDefault="0096030C" w:rsidP="00F575FC">
      <w:pPr>
        <w:spacing w:line="240" w:lineRule="auto"/>
        <w:rPr>
          <w:bCs/>
        </w:rPr>
      </w:pPr>
      <w:r>
        <w:rPr>
          <w:bCs/>
        </w:rPr>
        <w:t xml:space="preserve">Jednoznačne sa určuje, že </w:t>
      </w:r>
      <w:r w:rsidR="00D35387">
        <w:rPr>
          <w:bCs/>
        </w:rPr>
        <w:t xml:space="preserve">dotáciu môže obec použiť len na náklady príslušného kalendárneho roka pre ktorý je poskytnutá dotácia. Obec tak časť nákladov uhrádza vopred </w:t>
      </w:r>
      <w:r w:rsidR="004863B5">
        <w:rPr>
          <w:bCs/>
        </w:rPr>
        <w:t>z iných zdrojov a následne po vyplatení dotácie je oprávnená použiť dotáciu na refundáciu alebo na výdavky súvisiace s preneseným výkonom štátnej správy na úseku výstavby.</w:t>
      </w:r>
      <w:r w:rsidR="00D35387">
        <w:rPr>
          <w:bCs/>
        </w:rPr>
        <w:t xml:space="preserve"> </w:t>
      </w:r>
    </w:p>
    <w:p w14:paraId="22B8B21D" w14:textId="77777777" w:rsidR="00AA491B" w:rsidRDefault="00AA491B" w:rsidP="00F575FC">
      <w:pPr>
        <w:spacing w:line="240" w:lineRule="auto"/>
        <w:rPr>
          <w:b/>
        </w:rPr>
      </w:pPr>
    </w:p>
    <w:p w14:paraId="66AD8927" w14:textId="30AB2259" w:rsidR="00AA491B" w:rsidRPr="00511B88" w:rsidRDefault="00AA491B" w:rsidP="00F575FC">
      <w:pPr>
        <w:spacing w:line="240" w:lineRule="auto"/>
        <w:rPr>
          <w:b/>
        </w:rPr>
      </w:pPr>
      <w:r w:rsidRPr="0095008F">
        <w:rPr>
          <w:b/>
        </w:rPr>
        <w:t xml:space="preserve">K § </w:t>
      </w:r>
      <w:r>
        <w:rPr>
          <w:b/>
        </w:rPr>
        <w:t>6</w:t>
      </w:r>
    </w:p>
    <w:p w14:paraId="57962E80" w14:textId="44C0231A" w:rsidR="00F575FC" w:rsidRPr="00CD1331" w:rsidRDefault="00F575FC" w:rsidP="00F575FC">
      <w:pPr>
        <w:spacing w:line="240" w:lineRule="auto"/>
        <w:rPr>
          <w:bCs/>
          <w:highlight w:val="yellow"/>
        </w:rPr>
      </w:pPr>
      <w:r w:rsidRPr="00511B88">
        <w:rPr>
          <w:bCs/>
        </w:rPr>
        <w:t xml:space="preserve">Určujú sa povinnosti vo vzťahu k zverejneniu oznámenia o výške dotácie, postupe a termíne predkladania žiadosti o poskytnutie dotácie na príslušný rok. Súčasťou zverejneného oznámenia bude aj informácia o spôsobe zúčtovania dotácie za predchádzajúci rok. </w:t>
      </w:r>
    </w:p>
    <w:p w14:paraId="3782C276" w14:textId="77777777" w:rsidR="00F575FC" w:rsidRPr="00CD1331" w:rsidRDefault="00F575FC" w:rsidP="00F575FC">
      <w:pPr>
        <w:spacing w:line="240" w:lineRule="auto"/>
        <w:rPr>
          <w:bCs/>
          <w:highlight w:val="yellow"/>
        </w:rPr>
      </w:pPr>
    </w:p>
    <w:p w14:paraId="3B892674" w14:textId="77777777" w:rsidR="00F575FC" w:rsidRPr="008D5A29" w:rsidRDefault="00F575FC" w:rsidP="00F575FC">
      <w:pPr>
        <w:spacing w:line="240" w:lineRule="auto"/>
        <w:rPr>
          <w:bCs/>
        </w:rPr>
      </w:pPr>
    </w:p>
    <w:p w14:paraId="1794FA06" w14:textId="23445A64" w:rsidR="00F575FC" w:rsidRPr="008D5A29" w:rsidRDefault="00F575FC" w:rsidP="00F575FC">
      <w:pPr>
        <w:spacing w:line="240" w:lineRule="auto"/>
        <w:rPr>
          <w:b/>
        </w:rPr>
      </w:pPr>
      <w:r w:rsidRPr="008D5A29">
        <w:rPr>
          <w:b/>
        </w:rPr>
        <w:lastRenderedPageBreak/>
        <w:t xml:space="preserve">K § </w:t>
      </w:r>
      <w:r w:rsidR="00970FB2">
        <w:rPr>
          <w:b/>
        </w:rPr>
        <w:t>7</w:t>
      </w:r>
    </w:p>
    <w:p w14:paraId="70C44497" w14:textId="4A27C25E" w:rsidR="00552778" w:rsidRDefault="00552778" w:rsidP="00A22A2B">
      <w:pPr>
        <w:pStyle w:val="Zkladntext3"/>
        <w:spacing w:after="0" w:line="240" w:lineRule="auto"/>
        <w:rPr>
          <w:sz w:val="24"/>
          <w:szCs w:val="24"/>
        </w:rPr>
      </w:pPr>
      <w:r>
        <w:rPr>
          <w:bCs/>
          <w:sz w:val="24"/>
          <w:szCs w:val="24"/>
        </w:rPr>
        <w:t>Účinnosť sa</w:t>
      </w:r>
      <w:r>
        <w:rPr>
          <w:sz w:val="24"/>
          <w:szCs w:val="24"/>
        </w:rPr>
        <w:t xml:space="preserve"> navrhuje od 1. januára 202</w:t>
      </w:r>
      <w:r w:rsidR="00D87BAD">
        <w:rPr>
          <w:sz w:val="24"/>
          <w:szCs w:val="24"/>
        </w:rPr>
        <w:t>7</w:t>
      </w:r>
      <w:r>
        <w:rPr>
          <w:sz w:val="24"/>
          <w:szCs w:val="24"/>
        </w:rPr>
        <w:t xml:space="preserve">, </w:t>
      </w:r>
      <w:r w:rsidR="00A67E89">
        <w:rPr>
          <w:sz w:val="24"/>
          <w:szCs w:val="24"/>
        </w:rPr>
        <w:t xml:space="preserve">s tým, že by sa predpis aplikoval na </w:t>
      </w:r>
      <w:r w:rsidR="0007553B">
        <w:rPr>
          <w:sz w:val="24"/>
          <w:szCs w:val="24"/>
        </w:rPr>
        <w:t>poskytovani</w:t>
      </w:r>
      <w:r w:rsidR="00A67E89">
        <w:rPr>
          <w:sz w:val="24"/>
          <w:szCs w:val="24"/>
        </w:rPr>
        <w:t>e</w:t>
      </w:r>
      <w:r w:rsidR="0007553B">
        <w:rPr>
          <w:sz w:val="24"/>
          <w:szCs w:val="24"/>
        </w:rPr>
        <w:t xml:space="preserve"> dotácie </w:t>
      </w:r>
      <w:r w:rsidR="00A67E89">
        <w:rPr>
          <w:sz w:val="24"/>
          <w:szCs w:val="24"/>
        </w:rPr>
        <w:t xml:space="preserve">na úhradu nákladov </w:t>
      </w:r>
      <w:r w:rsidR="0096030C">
        <w:rPr>
          <w:sz w:val="24"/>
          <w:szCs w:val="24"/>
        </w:rPr>
        <w:t xml:space="preserve">na prenesených výkon štátnej správy </w:t>
      </w:r>
      <w:r w:rsidR="0007553B">
        <w:rPr>
          <w:sz w:val="24"/>
          <w:szCs w:val="24"/>
        </w:rPr>
        <w:t xml:space="preserve">od 1. januára </w:t>
      </w:r>
      <w:r w:rsidR="005A18B6" w:rsidRPr="005A18B6">
        <w:rPr>
          <w:sz w:val="24"/>
          <w:szCs w:val="24"/>
        </w:rPr>
        <w:t>202</w:t>
      </w:r>
      <w:r w:rsidR="00D87BAD">
        <w:rPr>
          <w:sz w:val="24"/>
          <w:szCs w:val="24"/>
        </w:rPr>
        <w:t>7</w:t>
      </w:r>
      <w:r>
        <w:rPr>
          <w:sz w:val="24"/>
          <w:szCs w:val="24"/>
        </w:rPr>
        <w:t>.</w:t>
      </w:r>
    </w:p>
    <w:p w14:paraId="34884D57" w14:textId="77777777" w:rsidR="00552778" w:rsidRPr="00437354" w:rsidRDefault="00552778" w:rsidP="005A18B6">
      <w:pPr>
        <w:pStyle w:val="Zkladntext3"/>
        <w:spacing w:after="0" w:line="240" w:lineRule="auto"/>
        <w:ind w:firstLine="708"/>
        <w:rPr>
          <w:sz w:val="24"/>
          <w:szCs w:val="24"/>
        </w:rPr>
      </w:pPr>
    </w:p>
    <w:sectPr w:rsidR="00552778" w:rsidRPr="00437354" w:rsidSect="00C251C5">
      <w:pgSz w:w="11907" w:h="16840"/>
      <w:pgMar w:top="1276" w:right="1275" w:bottom="1276" w:left="1418" w:header="708" w:footer="54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370A7" w14:textId="77777777" w:rsidR="00112F40" w:rsidRDefault="00112F40">
      <w:r>
        <w:separator/>
      </w:r>
    </w:p>
  </w:endnote>
  <w:endnote w:type="continuationSeparator" w:id="0">
    <w:p w14:paraId="491D4E28" w14:textId="77777777" w:rsidR="00112F40" w:rsidRDefault="0011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6A1F5" w14:textId="77777777" w:rsidR="00112F40" w:rsidRDefault="00112F40">
      <w:r>
        <w:separator/>
      </w:r>
    </w:p>
  </w:footnote>
  <w:footnote w:type="continuationSeparator" w:id="0">
    <w:p w14:paraId="38E334D6" w14:textId="77777777" w:rsidR="00112F40" w:rsidRDefault="00112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9A"/>
    <w:multiLevelType w:val="hybridMultilevel"/>
    <w:tmpl w:val="7D9092B4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2B6DD2"/>
    <w:multiLevelType w:val="hybridMultilevel"/>
    <w:tmpl w:val="BCC218CE"/>
    <w:lvl w:ilvl="0" w:tplc="62E8C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5073F3"/>
    <w:multiLevelType w:val="hybridMultilevel"/>
    <w:tmpl w:val="61EAC610"/>
    <w:lvl w:ilvl="0" w:tplc="37BCB80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463BE8"/>
    <w:multiLevelType w:val="singleLevel"/>
    <w:tmpl w:val="041B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1C232EF3"/>
    <w:multiLevelType w:val="hybridMultilevel"/>
    <w:tmpl w:val="1800FA80"/>
    <w:lvl w:ilvl="0" w:tplc="09A4290C">
      <w:start w:val="1"/>
      <w:numFmt w:val="lowerLetter"/>
      <w:lvlText w:val="%1)"/>
      <w:lvlJc w:val="left"/>
      <w:pPr>
        <w:ind w:left="1429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8B4358"/>
    <w:multiLevelType w:val="singleLevel"/>
    <w:tmpl w:val="9104DAA0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251D7556"/>
    <w:multiLevelType w:val="hybridMultilevel"/>
    <w:tmpl w:val="4FA28416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0D235C"/>
    <w:multiLevelType w:val="hybridMultilevel"/>
    <w:tmpl w:val="7BAAAF3A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13E59C1"/>
    <w:multiLevelType w:val="hybridMultilevel"/>
    <w:tmpl w:val="20E2CEB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9D4BF0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A51A5E0C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ED7BCC"/>
    <w:multiLevelType w:val="hybridMultilevel"/>
    <w:tmpl w:val="6E90E262"/>
    <w:lvl w:ilvl="0" w:tplc="2E70D2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57A6DB7A">
      <w:start w:val="2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2" w:tplc="4878746A">
      <w:start w:val="2"/>
      <w:numFmt w:val="upperRoman"/>
      <w:lvlText w:val="%3."/>
      <w:lvlJc w:val="left"/>
      <w:pPr>
        <w:tabs>
          <w:tab w:val="num" w:pos="2697"/>
        </w:tabs>
        <w:ind w:left="2697" w:hanging="72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0" w15:restartNumberingAfterBreak="0">
    <w:nsid w:val="3E1D2056"/>
    <w:multiLevelType w:val="hybridMultilevel"/>
    <w:tmpl w:val="850ECEE8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BCB66EB"/>
    <w:multiLevelType w:val="singleLevel"/>
    <w:tmpl w:val="FFFFFFFF"/>
    <w:lvl w:ilvl="0">
      <w:start w:val="1"/>
      <w:numFmt w:val="upperLetter"/>
      <w:pStyle w:val="Nadpis2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12" w15:restartNumberingAfterBreak="0">
    <w:nsid w:val="5CBC54EA"/>
    <w:multiLevelType w:val="hybridMultilevel"/>
    <w:tmpl w:val="1AA8FFF4"/>
    <w:lvl w:ilvl="0" w:tplc="658C43D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58C03DE"/>
    <w:multiLevelType w:val="hybridMultilevel"/>
    <w:tmpl w:val="0C60005A"/>
    <w:lvl w:ilvl="0" w:tplc="924E54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409307335">
    <w:abstractNumId w:val="11"/>
  </w:num>
  <w:num w:numId="2" w16cid:durableId="1410687829">
    <w:abstractNumId w:val="3"/>
  </w:num>
  <w:num w:numId="3" w16cid:durableId="1514150675">
    <w:abstractNumId w:val="5"/>
  </w:num>
  <w:num w:numId="4" w16cid:durableId="2083522460">
    <w:abstractNumId w:val="14"/>
  </w:num>
  <w:num w:numId="5" w16cid:durableId="738601916">
    <w:abstractNumId w:val="1"/>
  </w:num>
  <w:num w:numId="6" w16cid:durableId="1981954966">
    <w:abstractNumId w:val="9"/>
  </w:num>
  <w:num w:numId="7" w16cid:durableId="1621064820">
    <w:abstractNumId w:val="13"/>
  </w:num>
  <w:num w:numId="8" w16cid:durableId="809054738">
    <w:abstractNumId w:val="8"/>
  </w:num>
  <w:num w:numId="9" w16cid:durableId="1849372303">
    <w:abstractNumId w:val="2"/>
  </w:num>
  <w:num w:numId="10" w16cid:durableId="1458916470">
    <w:abstractNumId w:val="7"/>
  </w:num>
  <w:num w:numId="11" w16cid:durableId="179391513">
    <w:abstractNumId w:val="12"/>
  </w:num>
  <w:num w:numId="12" w16cid:durableId="2087148799">
    <w:abstractNumId w:val="0"/>
  </w:num>
  <w:num w:numId="13" w16cid:durableId="139350194">
    <w:abstractNumId w:val="6"/>
  </w:num>
  <w:num w:numId="14" w16cid:durableId="2013099959">
    <w:abstractNumId w:val="10"/>
  </w:num>
  <w:num w:numId="15" w16cid:durableId="1845127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7B2"/>
    <w:rsid w:val="0000531A"/>
    <w:rsid w:val="000131C6"/>
    <w:rsid w:val="00015B45"/>
    <w:rsid w:val="000161C7"/>
    <w:rsid w:val="000173E9"/>
    <w:rsid w:val="0002042A"/>
    <w:rsid w:val="0003065C"/>
    <w:rsid w:val="00031F8C"/>
    <w:rsid w:val="00033DCE"/>
    <w:rsid w:val="0003439D"/>
    <w:rsid w:val="00034798"/>
    <w:rsid w:val="000405C5"/>
    <w:rsid w:val="000414B7"/>
    <w:rsid w:val="00047433"/>
    <w:rsid w:val="0006323C"/>
    <w:rsid w:val="00064989"/>
    <w:rsid w:val="00067DD1"/>
    <w:rsid w:val="000712A5"/>
    <w:rsid w:val="000724A1"/>
    <w:rsid w:val="000738FD"/>
    <w:rsid w:val="0007553B"/>
    <w:rsid w:val="00076566"/>
    <w:rsid w:val="00083DF1"/>
    <w:rsid w:val="00084237"/>
    <w:rsid w:val="00093F04"/>
    <w:rsid w:val="000972BC"/>
    <w:rsid w:val="000A0EF3"/>
    <w:rsid w:val="000A1AB0"/>
    <w:rsid w:val="000A1EAE"/>
    <w:rsid w:val="000A273C"/>
    <w:rsid w:val="000A3A31"/>
    <w:rsid w:val="000B368D"/>
    <w:rsid w:val="000B3C5D"/>
    <w:rsid w:val="000B5506"/>
    <w:rsid w:val="000B6CC1"/>
    <w:rsid w:val="000C3778"/>
    <w:rsid w:val="000C5696"/>
    <w:rsid w:val="000C5C29"/>
    <w:rsid w:val="000C796C"/>
    <w:rsid w:val="000D0E1B"/>
    <w:rsid w:val="000D4742"/>
    <w:rsid w:val="000D6FA4"/>
    <w:rsid w:val="000E12C0"/>
    <w:rsid w:val="000E154C"/>
    <w:rsid w:val="000E4CCD"/>
    <w:rsid w:val="000E5492"/>
    <w:rsid w:val="000E690D"/>
    <w:rsid w:val="000F0F78"/>
    <w:rsid w:val="000F4BF8"/>
    <w:rsid w:val="00100F1B"/>
    <w:rsid w:val="00101562"/>
    <w:rsid w:val="00106179"/>
    <w:rsid w:val="001079A9"/>
    <w:rsid w:val="00110C45"/>
    <w:rsid w:val="001125DB"/>
    <w:rsid w:val="00112F40"/>
    <w:rsid w:val="00117DE2"/>
    <w:rsid w:val="00126336"/>
    <w:rsid w:val="001312F2"/>
    <w:rsid w:val="0013382A"/>
    <w:rsid w:val="0014372A"/>
    <w:rsid w:val="00154AF4"/>
    <w:rsid w:val="00154CBF"/>
    <w:rsid w:val="00155A5F"/>
    <w:rsid w:val="00157361"/>
    <w:rsid w:val="00160D48"/>
    <w:rsid w:val="00162F84"/>
    <w:rsid w:val="001649E3"/>
    <w:rsid w:val="00167CC2"/>
    <w:rsid w:val="00171683"/>
    <w:rsid w:val="001737F7"/>
    <w:rsid w:val="00173EF6"/>
    <w:rsid w:val="001851E4"/>
    <w:rsid w:val="00191552"/>
    <w:rsid w:val="001966D6"/>
    <w:rsid w:val="001A0BB5"/>
    <w:rsid w:val="001A0F28"/>
    <w:rsid w:val="001A3182"/>
    <w:rsid w:val="001C550B"/>
    <w:rsid w:val="001D1C7C"/>
    <w:rsid w:val="001D60E9"/>
    <w:rsid w:val="001D7F6C"/>
    <w:rsid w:val="001E080C"/>
    <w:rsid w:val="001E08C6"/>
    <w:rsid w:val="001E36BC"/>
    <w:rsid w:val="001E4F8E"/>
    <w:rsid w:val="001F0B7D"/>
    <w:rsid w:val="001F148E"/>
    <w:rsid w:val="001F24DF"/>
    <w:rsid w:val="00200F99"/>
    <w:rsid w:val="0021561D"/>
    <w:rsid w:val="0021608C"/>
    <w:rsid w:val="002178B7"/>
    <w:rsid w:val="00223A1B"/>
    <w:rsid w:val="002254A2"/>
    <w:rsid w:val="0023549F"/>
    <w:rsid w:val="002357B4"/>
    <w:rsid w:val="00242FA6"/>
    <w:rsid w:val="00243224"/>
    <w:rsid w:val="00244B4F"/>
    <w:rsid w:val="002507A8"/>
    <w:rsid w:val="00250856"/>
    <w:rsid w:val="00251B92"/>
    <w:rsid w:val="00252424"/>
    <w:rsid w:val="00252ACF"/>
    <w:rsid w:val="0025382E"/>
    <w:rsid w:val="00266697"/>
    <w:rsid w:val="002723D1"/>
    <w:rsid w:val="00272EC5"/>
    <w:rsid w:val="00274B40"/>
    <w:rsid w:val="002755AA"/>
    <w:rsid w:val="00290590"/>
    <w:rsid w:val="00292BBA"/>
    <w:rsid w:val="00292EE7"/>
    <w:rsid w:val="002964E5"/>
    <w:rsid w:val="002A081D"/>
    <w:rsid w:val="002A0922"/>
    <w:rsid w:val="002A1D77"/>
    <w:rsid w:val="002B0672"/>
    <w:rsid w:val="002B6632"/>
    <w:rsid w:val="002B7D94"/>
    <w:rsid w:val="002C3916"/>
    <w:rsid w:val="002D0BEB"/>
    <w:rsid w:val="002F172F"/>
    <w:rsid w:val="002F20D1"/>
    <w:rsid w:val="002F25C1"/>
    <w:rsid w:val="002F2D59"/>
    <w:rsid w:val="002F4291"/>
    <w:rsid w:val="002F4C0C"/>
    <w:rsid w:val="002F5A3B"/>
    <w:rsid w:val="003028E7"/>
    <w:rsid w:val="00311A52"/>
    <w:rsid w:val="00313585"/>
    <w:rsid w:val="00314EF6"/>
    <w:rsid w:val="00316729"/>
    <w:rsid w:val="00322E6C"/>
    <w:rsid w:val="00331415"/>
    <w:rsid w:val="003319B7"/>
    <w:rsid w:val="00332DDD"/>
    <w:rsid w:val="00332FBB"/>
    <w:rsid w:val="00340933"/>
    <w:rsid w:val="003425AA"/>
    <w:rsid w:val="003466BA"/>
    <w:rsid w:val="00347CCD"/>
    <w:rsid w:val="003517F6"/>
    <w:rsid w:val="003542AE"/>
    <w:rsid w:val="00355D9F"/>
    <w:rsid w:val="00356C00"/>
    <w:rsid w:val="00357661"/>
    <w:rsid w:val="0036517E"/>
    <w:rsid w:val="0038401E"/>
    <w:rsid w:val="00384186"/>
    <w:rsid w:val="003863B3"/>
    <w:rsid w:val="00391820"/>
    <w:rsid w:val="003953DA"/>
    <w:rsid w:val="003A4B88"/>
    <w:rsid w:val="003B046A"/>
    <w:rsid w:val="003B183A"/>
    <w:rsid w:val="003B4794"/>
    <w:rsid w:val="003B6120"/>
    <w:rsid w:val="003C5376"/>
    <w:rsid w:val="003D29FD"/>
    <w:rsid w:val="003D2B5A"/>
    <w:rsid w:val="003E1B5B"/>
    <w:rsid w:val="003E348C"/>
    <w:rsid w:val="003E46A7"/>
    <w:rsid w:val="003E7451"/>
    <w:rsid w:val="003E7F26"/>
    <w:rsid w:val="003F25EF"/>
    <w:rsid w:val="003F339B"/>
    <w:rsid w:val="00401A2E"/>
    <w:rsid w:val="00402377"/>
    <w:rsid w:val="00402FB9"/>
    <w:rsid w:val="00403B91"/>
    <w:rsid w:val="0040463C"/>
    <w:rsid w:val="004058C8"/>
    <w:rsid w:val="004103FD"/>
    <w:rsid w:val="0041684A"/>
    <w:rsid w:val="004249F2"/>
    <w:rsid w:val="00433F14"/>
    <w:rsid w:val="00434DEC"/>
    <w:rsid w:val="00440B4F"/>
    <w:rsid w:val="00442B4D"/>
    <w:rsid w:val="004467E3"/>
    <w:rsid w:val="00450654"/>
    <w:rsid w:val="00453AF2"/>
    <w:rsid w:val="004542EA"/>
    <w:rsid w:val="0045698D"/>
    <w:rsid w:val="004610C3"/>
    <w:rsid w:val="00464A43"/>
    <w:rsid w:val="00470914"/>
    <w:rsid w:val="004863B5"/>
    <w:rsid w:val="00492B0B"/>
    <w:rsid w:val="00493948"/>
    <w:rsid w:val="004A110B"/>
    <w:rsid w:val="004A2D79"/>
    <w:rsid w:val="004B163D"/>
    <w:rsid w:val="004B69EE"/>
    <w:rsid w:val="004B7EFA"/>
    <w:rsid w:val="004C13BE"/>
    <w:rsid w:val="004C2E04"/>
    <w:rsid w:val="004C333E"/>
    <w:rsid w:val="004C62D3"/>
    <w:rsid w:val="004D4A50"/>
    <w:rsid w:val="004D6602"/>
    <w:rsid w:val="004E3564"/>
    <w:rsid w:val="004E3E72"/>
    <w:rsid w:val="004E57B2"/>
    <w:rsid w:val="004F00BD"/>
    <w:rsid w:val="004F136E"/>
    <w:rsid w:val="0050141C"/>
    <w:rsid w:val="005032E4"/>
    <w:rsid w:val="00504814"/>
    <w:rsid w:val="00511B88"/>
    <w:rsid w:val="00512BCD"/>
    <w:rsid w:val="005176F3"/>
    <w:rsid w:val="005214EE"/>
    <w:rsid w:val="005215B5"/>
    <w:rsid w:val="005222C6"/>
    <w:rsid w:val="00525528"/>
    <w:rsid w:val="00527C9E"/>
    <w:rsid w:val="005326EF"/>
    <w:rsid w:val="00535620"/>
    <w:rsid w:val="00536117"/>
    <w:rsid w:val="00544CBC"/>
    <w:rsid w:val="005478BB"/>
    <w:rsid w:val="00552778"/>
    <w:rsid w:val="0055369A"/>
    <w:rsid w:val="00553824"/>
    <w:rsid w:val="00553FEB"/>
    <w:rsid w:val="005623C9"/>
    <w:rsid w:val="00564FE7"/>
    <w:rsid w:val="00565D05"/>
    <w:rsid w:val="005673A6"/>
    <w:rsid w:val="005716CF"/>
    <w:rsid w:val="00573638"/>
    <w:rsid w:val="0058454D"/>
    <w:rsid w:val="005916BE"/>
    <w:rsid w:val="00594603"/>
    <w:rsid w:val="00597381"/>
    <w:rsid w:val="005A1170"/>
    <w:rsid w:val="005A18B6"/>
    <w:rsid w:val="005A6C3D"/>
    <w:rsid w:val="005A6DDE"/>
    <w:rsid w:val="005B3C09"/>
    <w:rsid w:val="005B4519"/>
    <w:rsid w:val="005C0FB4"/>
    <w:rsid w:val="005C12CD"/>
    <w:rsid w:val="005C676A"/>
    <w:rsid w:val="005D3AF2"/>
    <w:rsid w:val="005E13B4"/>
    <w:rsid w:val="005E2AF5"/>
    <w:rsid w:val="005E7ED2"/>
    <w:rsid w:val="005F05BA"/>
    <w:rsid w:val="00601EAF"/>
    <w:rsid w:val="00602CF4"/>
    <w:rsid w:val="00606905"/>
    <w:rsid w:val="0061067A"/>
    <w:rsid w:val="00612C4C"/>
    <w:rsid w:val="006135A1"/>
    <w:rsid w:val="006149A5"/>
    <w:rsid w:val="00615837"/>
    <w:rsid w:val="00615FE1"/>
    <w:rsid w:val="00651C0D"/>
    <w:rsid w:val="0065286A"/>
    <w:rsid w:val="00653846"/>
    <w:rsid w:val="00656CE2"/>
    <w:rsid w:val="00662AA5"/>
    <w:rsid w:val="0066645E"/>
    <w:rsid w:val="00666672"/>
    <w:rsid w:val="0067414C"/>
    <w:rsid w:val="00680E9B"/>
    <w:rsid w:val="006818A5"/>
    <w:rsid w:val="0068465B"/>
    <w:rsid w:val="006872FE"/>
    <w:rsid w:val="0068761C"/>
    <w:rsid w:val="00687C42"/>
    <w:rsid w:val="006900F9"/>
    <w:rsid w:val="00692C8C"/>
    <w:rsid w:val="006A7047"/>
    <w:rsid w:val="006B0F3C"/>
    <w:rsid w:val="006B4544"/>
    <w:rsid w:val="006C27BE"/>
    <w:rsid w:val="006C59D2"/>
    <w:rsid w:val="006C75C1"/>
    <w:rsid w:val="006D0E7E"/>
    <w:rsid w:val="006D2114"/>
    <w:rsid w:val="006D439E"/>
    <w:rsid w:val="006D6259"/>
    <w:rsid w:val="006D632A"/>
    <w:rsid w:val="006E1D99"/>
    <w:rsid w:val="006E4C27"/>
    <w:rsid w:val="006E6A03"/>
    <w:rsid w:val="006F4765"/>
    <w:rsid w:val="006F51CC"/>
    <w:rsid w:val="006F7CA0"/>
    <w:rsid w:val="007148EE"/>
    <w:rsid w:val="00714EA4"/>
    <w:rsid w:val="00716E6C"/>
    <w:rsid w:val="007173BB"/>
    <w:rsid w:val="0072325F"/>
    <w:rsid w:val="007268B8"/>
    <w:rsid w:val="007275B0"/>
    <w:rsid w:val="00730B1C"/>
    <w:rsid w:val="00731657"/>
    <w:rsid w:val="00733880"/>
    <w:rsid w:val="00733EA3"/>
    <w:rsid w:val="00735AE0"/>
    <w:rsid w:val="00735B48"/>
    <w:rsid w:val="00737614"/>
    <w:rsid w:val="00742135"/>
    <w:rsid w:val="007548FF"/>
    <w:rsid w:val="007609C1"/>
    <w:rsid w:val="00763011"/>
    <w:rsid w:val="007666F6"/>
    <w:rsid w:val="007707E5"/>
    <w:rsid w:val="00780D7F"/>
    <w:rsid w:val="00781E62"/>
    <w:rsid w:val="00782BB9"/>
    <w:rsid w:val="00786149"/>
    <w:rsid w:val="00786399"/>
    <w:rsid w:val="00790768"/>
    <w:rsid w:val="00796B77"/>
    <w:rsid w:val="007975B0"/>
    <w:rsid w:val="007A3F95"/>
    <w:rsid w:val="007A4B2A"/>
    <w:rsid w:val="007A4BB6"/>
    <w:rsid w:val="007C1142"/>
    <w:rsid w:val="007C12B0"/>
    <w:rsid w:val="007C3247"/>
    <w:rsid w:val="007D2AF0"/>
    <w:rsid w:val="007D372A"/>
    <w:rsid w:val="007E1D61"/>
    <w:rsid w:val="007E204C"/>
    <w:rsid w:val="007E24F6"/>
    <w:rsid w:val="007E256D"/>
    <w:rsid w:val="007F21FC"/>
    <w:rsid w:val="007F5087"/>
    <w:rsid w:val="007F54F7"/>
    <w:rsid w:val="00810C93"/>
    <w:rsid w:val="00811593"/>
    <w:rsid w:val="008172DB"/>
    <w:rsid w:val="00821EB5"/>
    <w:rsid w:val="0082598B"/>
    <w:rsid w:val="00826694"/>
    <w:rsid w:val="00826F92"/>
    <w:rsid w:val="0082797B"/>
    <w:rsid w:val="00836746"/>
    <w:rsid w:val="00840370"/>
    <w:rsid w:val="00852387"/>
    <w:rsid w:val="008531CB"/>
    <w:rsid w:val="008550D4"/>
    <w:rsid w:val="0086785E"/>
    <w:rsid w:val="008704EA"/>
    <w:rsid w:val="008714E7"/>
    <w:rsid w:val="00871569"/>
    <w:rsid w:val="008743DA"/>
    <w:rsid w:val="00876115"/>
    <w:rsid w:val="008806CF"/>
    <w:rsid w:val="00880F6D"/>
    <w:rsid w:val="00885BA4"/>
    <w:rsid w:val="008918A1"/>
    <w:rsid w:val="008938F3"/>
    <w:rsid w:val="008A5559"/>
    <w:rsid w:val="008A6B46"/>
    <w:rsid w:val="008B079A"/>
    <w:rsid w:val="008B1A9C"/>
    <w:rsid w:val="008B78E9"/>
    <w:rsid w:val="008C3F8E"/>
    <w:rsid w:val="008C548E"/>
    <w:rsid w:val="008C6211"/>
    <w:rsid w:val="008D51A7"/>
    <w:rsid w:val="008D5250"/>
    <w:rsid w:val="008D5A29"/>
    <w:rsid w:val="008D7931"/>
    <w:rsid w:val="008E3915"/>
    <w:rsid w:val="008F4F9E"/>
    <w:rsid w:val="008F4FA4"/>
    <w:rsid w:val="0090125A"/>
    <w:rsid w:val="00904168"/>
    <w:rsid w:val="0090508B"/>
    <w:rsid w:val="00907B67"/>
    <w:rsid w:val="00914137"/>
    <w:rsid w:val="009265D1"/>
    <w:rsid w:val="00933B14"/>
    <w:rsid w:val="00945E03"/>
    <w:rsid w:val="009475D4"/>
    <w:rsid w:val="0095008F"/>
    <w:rsid w:val="0096030C"/>
    <w:rsid w:val="0096069B"/>
    <w:rsid w:val="00962F4F"/>
    <w:rsid w:val="00963317"/>
    <w:rsid w:val="00970FB2"/>
    <w:rsid w:val="009721D5"/>
    <w:rsid w:val="00972FD0"/>
    <w:rsid w:val="009748E3"/>
    <w:rsid w:val="00974DF5"/>
    <w:rsid w:val="00974F62"/>
    <w:rsid w:val="00976139"/>
    <w:rsid w:val="00976592"/>
    <w:rsid w:val="00980124"/>
    <w:rsid w:val="00980BCF"/>
    <w:rsid w:val="00983073"/>
    <w:rsid w:val="00987EA0"/>
    <w:rsid w:val="00992A4E"/>
    <w:rsid w:val="00994213"/>
    <w:rsid w:val="00994834"/>
    <w:rsid w:val="00995BE2"/>
    <w:rsid w:val="0099769E"/>
    <w:rsid w:val="009A117A"/>
    <w:rsid w:val="009A214C"/>
    <w:rsid w:val="009A3C07"/>
    <w:rsid w:val="009A6FCE"/>
    <w:rsid w:val="009B0B46"/>
    <w:rsid w:val="009B28D1"/>
    <w:rsid w:val="009B3B94"/>
    <w:rsid w:val="009B4F41"/>
    <w:rsid w:val="009B64C7"/>
    <w:rsid w:val="009C22C8"/>
    <w:rsid w:val="009C316A"/>
    <w:rsid w:val="009C3190"/>
    <w:rsid w:val="009C4D94"/>
    <w:rsid w:val="009C6CDB"/>
    <w:rsid w:val="009D13C8"/>
    <w:rsid w:val="009D1C22"/>
    <w:rsid w:val="009D24FC"/>
    <w:rsid w:val="009D4018"/>
    <w:rsid w:val="009D4B45"/>
    <w:rsid w:val="009E1787"/>
    <w:rsid w:val="009E1C7E"/>
    <w:rsid w:val="009E27A4"/>
    <w:rsid w:val="009E6197"/>
    <w:rsid w:val="009E61B0"/>
    <w:rsid w:val="009E6C6A"/>
    <w:rsid w:val="009E784E"/>
    <w:rsid w:val="009F2DA6"/>
    <w:rsid w:val="009F3CAF"/>
    <w:rsid w:val="009F3D46"/>
    <w:rsid w:val="009F5FE4"/>
    <w:rsid w:val="00A02CB2"/>
    <w:rsid w:val="00A0506C"/>
    <w:rsid w:val="00A05A7A"/>
    <w:rsid w:val="00A05AA7"/>
    <w:rsid w:val="00A0708C"/>
    <w:rsid w:val="00A16266"/>
    <w:rsid w:val="00A17DD2"/>
    <w:rsid w:val="00A22A2B"/>
    <w:rsid w:val="00A27D5D"/>
    <w:rsid w:val="00A31CC3"/>
    <w:rsid w:val="00A35307"/>
    <w:rsid w:val="00A51270"/>
    <w:rsid w:val="00A51EA5"/>
    <w:rsid w:val="00A57E3E"/>
    <w:rsid w:val="00A63276"/>
    <w:rsid w:val="00A64D2D"/>
    <w:rsid w:val="00A65375"/>
    <w:rsid w:val="00A655D3"/>
    <w:rsid w:val="00A65B5B"/>
    <w:rsid w:val="00A67E89"/>
    <w:rsid w:val="00A729ED"/>
    <w:rsid w:val="00A742DC"/>
    <w:rsid w:val="00A76416"/>
    <w:rsid w:val="00A81640"/>
    <w:rsid w:val="00A820B9"/>
    <w:rsid w:val="00A825CB"/>
    <w:rsid w:val="00A83088"/>
    <w:rsid w:val="00A85F9C"/>
    <w:rsid w:val="00A86583"/>
    <w:rsid w:val="00A86CEC"/>
    <w:rsid w:val="00A8742B"/>
    <w:rsid w:val="00A87E9B"/>
    <w:rsid w:val="00AA491B"/>
    <w:rsid w:val="00AA5E8F"/>
    <w:rsid w:val="00AA7448"/>
    <w:rsid w:val="00AB2AD0"/>
    <w:rsid w:val="00AB55CE"/>
    <w:rsid w:val="00AB64E8"/>
    <w:rsid w:val="00AD387A"/>
    <w:rsid w:val="00AD51AC"/>
    <w:rsid w:val="00AD69DD"/>
    <w:rsid w:val="00AE17D4"/>
    <w:rsid w:val="00AE41D4"/>
    <w:rsid w:val="00AE4D0D"/>
    <w:rsid w:val="00AF2013"/>
    <w:rsid w:val="00B004FB"/>
    <w:rsid w:val="00B02B6E"/>
    <w:rsid w:val="00B0359E"/>
    <w:rsid w:val="00B04E04"/>
    <w:rsid w:val="00B063C5"/>
    <w:rsid w:val="00B11243"/>
    <w:rsid w:val="00B130A8"/>
    <w:rsid w:val="00B142D1"/>
    <w:rsid w:val="00B14D13"/>
    <w:rsid w:val="00B15B44"/>
    <w:rsid w:val="00B15CD3"/>
    <w:rsid w:val="00B16DBA"/>
    <w:rsid w:val="00B20532"/>
    <w:rsid w:val="00B20A86"/>
    <w:rsid w:val="00B20F5E"/>
    <w:rsid w:val="00B250A1"/>
    <w:rsid w:val="00B26F17"/>
    <w:rsid w:val="00B35264"/>
    <w:rsid w:val="00B40CB6"/>
    <w:rsid w:val="00B44BDF"/>
    <w:rsid w:val="00B46018"/>
    <w:rsid w:val="00B46B4A"/>
    <w:rsid w:val="00B52EF1"/>
    <w:rsid w:val="00B547D1"/>
    <w:rsid w:val="00B54B11"/>
    <w:rsid w:val="00B57370"/>
    <w:rsid w:val="00B66576"/>
    <w:rsid w:val="00B70683"/>
    <w:rsid w:val="00B752F9"/>
    <w:rsid w:val="00B8531B"/>
    <w:rsid w:val="00B868E0"/>
    <w:rsid w:val="00B92A2E"/>
    <w:rsid w:val="00B93A1F"/>
    <w:rsid w:val="00BA6DC7"/>
    <w:rsid w:val="00BA74F8"/>
    <w:rsid w:val="00BB2E87"/>
    <w:rsid w:val="00BB39AD"/>
    <w:rsid w:val="00BB5628"/>
    <w:rsid w:val="00BC0833"/>
    <w:rsid w:val="00BC3B31"/>
    <w:rsid w:val="00BC454D"/>
    <w:rsid w:val="00BC5944"/>
    <w:rsid w:val="00BC6EA9"/>
    <w:rsid w:val="00BD5500"/>
    <w:rsid w:val="00BD776F"/>
    <w:rsid w:val="00BE086B"/>
    <w:rsid w:val="00BF5E24"/>
    <w:rsid w:val="00C004E6"/>
    <w:rsid w:val="00C00B68"/>
    <w:rsid w:val="00C0275E"/>
    <w:rsid w:val="00C02D16"/>
    <w:rsid w:val="00C1003B"/>
    <w:rsid w:val="00C131C9"/>
    <w:rsid w:val="00C14821"/>
    <w:rsid w:val="00C14A30"/>
    <w:rsid w:val="00C159F8"/>
    <w:rsid w:val="00C15A22"/>
    <w:rsid w:val="00C21A18"/>
    <w:rsid w:val="00C22749"/>
    <w:rsid w:val="00C235C9"/>
    <w:rsid w:val="00C251C5"/>
    <w:rsid w:val="00C25DFD"/>
    <w:rsid w:val="00C26541"/>
    <w:rsid w:val="00C267D4"/>
    <w:rsid w:val="00C325FE"/>
    <w:rsid w:val="00C51EE9"/>
    <w:rsid w:val="00C55656"/>
    <w:rsid w:val="00C561C9"/>
    <w:rsid w:val="00C61D7F"/>
    <w:rsid w:val="00C66607"/>
    <w:rsid w:val="00C67365"/>
    <w:rsid w:val="00C70738"/>
    <w:rsid w:val="00C74BFE"/>
    <w:rsid w:val="00C77750"/>
    <w:rsid w:val="00C77F36"/>
    <w:rsid w:val="00C84E10"/>
    <w:rsid w:val="00C852E8"/>
    <w:rsid w:val="00C85DD9"/>
    <w:rsid w:val="00C874AE"/>
    <w:rsid w:val="00C917A2"/>
    <w:rsid w:val="00C92F48"/>
    <w:rsid w:val="00CA06A5"/>
    <w:rsid w:val="00CA56A7"/>
    <w:rsid w:val="00CB1561"/>
    <w:rsid w:val="00CC0D32"/>
    <w:rsid w:val="00CC21B6"/>
    <w:rsid w:val="00CC2994"/>
    <w:rsid w:val="00CC2FF9"/>
    <w:rsid w:val="00CC491F"/>
    <w:rsid w:val="00CD1331"/>
    <w:rsid w:val="00CD1345"/>
    <w:rsid w:val="00CE5A52"/>
    <w:rsid w:val="00CF7775"/>
    <w:rsid w:val="00CF787F"/>
    <w:rsid w:val="00D051F8"/>
    <w:rsid w:val="00D10797"/>
    <w:rsid w:val="00D16C65"/>
    <w:rsid w:val="00D175BF"/>
    <w:rsid w:val="00D225F4"/>
    <w:rsid w:val="00D23360"/>
    <w:rsid w:val="00D311DE"/>
    <w:rsid w:val="00D35089"/>
    <w:rsid w:val="00D35387"/>
    <w:rsid w:val="00D42072"/>
    <w:rsid w:val="00D453E5"/>
    <w:rsid w:val="00D50442"/>
    <w:rsid w:val="00D62C47"/>
    <w:rsid w:val="00D63078"/>
    <w:rsid w:val="00D65826"/>
    <w:rsid w:val="00D67581"/>
    <w:rsid w:val="00D7593D"/>
    <w:rsid w:val="00D768FE"/>
    <w:rsid w:val="00D80C0F"/>
    <w:rsid w:val="00D8475B"/>
    <w:rsid w:val="00D87BAD"/>
    <w:rsid w:val="00D90C80"/>
    <w:rsid w:val="00D97641"/>
    <w:rsid w:val="00DA0CCD"/>
    <w:rsid w:val="00DA63B1"/>
    <w:rsid w:val="00DA6717"/>
    <w:rsid w:val="00DB5315"/>
    <w:rsid w:val="00DC34D2"/>
    <w:rsid w:val="00DC44B7"/>
    <w:rsid w:val="00DC5067"/>
    <w:rsid w:val="00DC51EF"/>
    <w:rsid w:val="00DC5DE7"/>
    <w:rsid w:val="00DD3495"/>
    <w:rsid w:val="00DD351F"/>
    <w:rsid w:val="00DE4CE5"/>
    <w:rsid w:val="00DE77A8"/>
    <w:rsid w:val="00DE7A10"/>
    <w:rsid w:val="00DF2915"/>
    <w:rsid w:val="00E02012"/>
    <w:rsid w:val="00E05F4A"/>
    <w:rsid w:val="00E21F64"/>
    <w:rsid w:val="00E264A3"/>
    <w:rsid w:val="00E2746B"/>
    <w:rsid w:val="00E31ED3"/>
    <w:rsid w:val="00E353D3"/>
    <w:rsid w:val="00E410B1"/>
    <w:rsid w:val="00E41D42"/>
    <w:rsid w:val="00E422C2"/>
    <w:rsid w:val="00E4257A"/>
    <w:rsid w:val="00E42989"/>
    <w:rsid w:val="00E42F8D"/>
    <w:rsid w:val="00E43821"/>
    <w:rsid w:val="00E50CC4"/>
    <w:rsid w:val="00E52A96"/>
    <w:rsid w:val="00E53E63"/>
    <w:rsid w:val="00E63A56"/>
    <w:rsid w:val="00E65BAC"/>
    <w:rsid w:val="00E67D35"/>
    <w:rsid w:val="00E773CA"/>
    <w:rsid w:val="00E805A2"/>
    <w:rsid w:val="00E806E8"/>
    <w:rsid w:val="00E80AE9"/>
    <w:rsid w:val="00E81B5B"/>
    <w:rsid w:val="00E8235C"/>
    <w:rsid w:val="00E824AF"/>
    <w:rsid w:val="00E83C65"/>
    <w:rsid w:val="00E90E55"/>
    <w:rsid w:val="00E91271"/>
    <w:rsid w:val="00E91CDD"/>
    <w:rsid w:val="00E93DDD"/>
    <w:rsid w:val="00E94AFD"/>
    <w:rsid w:val="00EA5A28"/>
    <w:rsid w:val="00EB044B"/>
    <w:rsid w:val="00EB778A"/>
    <w:rsid w:val="00EC352E"/>
    <w:rsid w:val="00EC371F"/>
    <w:rsid w:val="00EC40D4"/>
    <w:rsid w:val="00ED2692"/>
    <w:rsid w:val="00ED2C84"/>
    <w:rsid w:val="00EE4B7D"/>
    <w:rsid w:val="00EF44D2"/>
    <w:rsid w:val="00F00DD7"/>
    <w:rsid w:val="00F048B1"/>
    <w:rsid w:val="00F10176"/>
    <w:rsid w:val="00F30485"/>
    <w:rsid w:val="00F31A5E"/>
    <w:rsid w:val="00F345FB"/>
    <w:rsid w:val="00F367A1"/>
    <w:rsid w:val="00F37C01"/>
    <w:rsid w:val="00F41E5B"/>
    <w:rsid w:val="00F425A8"/>
    <w:rsid w:val="00F43899"/>
    <w:rsid w:val="00F43A20"/>
    <w:rsid w:val="00F44997"/>
    <w:rsid w:val="00F47348"/>
    <w:rsid w:val="00F53F47"/>
    <w:rsid w:val="00F575FC"/>
    <w:rsid w:val="00F63B03"/>
    <w:rsid w:val="00F66600"/>
    <w:rsid w:val="00F71AC5"/>
    <w:rsid w:val="00F71BF5"/>
    <w:rsid w:val="00F74D29"/>
    <w:rsid w:val="00F801D8"/>
    <w:rsid w:val="00F86EFC"/>
    <w:rsid w:val="00F87EAA"/>
    <w:rsid w:val="00F92EA3"/>
    <w:rsid w:val="00F94459"/>
    <w:rsid w:val="00F9584F"/>
    <w:rsid w:val="00FA0C06"/>
    <w:rsid w:val="00FA345A"/>
    <w:rsid w:val="00FA3612"/>
    <w:rsid w:val="00FA3A26"/>
    <w:rsid w:val="00FA47B7"/>
    <w:rsid w:val="00FA57BA"/>
    <w:rsid w:val="00FA5863"/>
    <w:rsid w:val="00FB29DC"/>
    <w:rsid w:val="00FC03C1"/>
    <w:rsid w:val="00FD1056"/>
    <w:rsid w:val="00FD1ACD"/>
    <w:rsid w:val="00FD1B6C"/>
    <w:rsid w:val="00FD6022"/>
    <w:rsid w:val="00FE769B"/>
    <w:rsid w:val="00FF19A7"/>
    <w:rsid w:val="00FF36D8"/>
    <w:rsid w:val="00FF3C44"/>
    <w:rsid w:val="00FF6908"/>
    <w:rsid w:val="00FF7B64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88E55"/>
  <w14:defaultImageDpi w14:val="0"/>
  <w15:docId w15:val="{5F436A1C-7F6B-43A3-BA7D-923AB397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pPr>
      <w:spacing w:line="360" w:lineRule="auto"/>
      <w:jc w:val="both"/>
    </w:pPr>
    <w:rPr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line="240" w:lineRule="auto"/>
      <w:jc w:val="center"/>
      <w:outlineLvl w:val="0"/>
    </w:pPr>
    <w:rPr>
      <w:b/>
      <w:spacing w:val="60"/>
      <w:sz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numPr>
        <w:numId w:val="1"/>
      </w:numPr>
      <w:spacing w:line="240" w:lineRule="auto"/>
      <w:outlineLvl w:val="1"/>
    </w:pPr>
    <w:rPr>
      <w:b/>
      <w:spacing w:val="60"/>
      <w:sz w:val="26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pBdr>
        <w:bottom w:val="single" w:sz="6" w:space="1" w:color="auto"/>
      </w:pBdr>
      <w:ind w:firstLine="708"/>
      <w:outlineLvl w:val="2"/>
    </w:pPr>
    <w:rPr>
      <w:b/>
      <w:sz w:val="28"/>
    </w:rPr>
  </w:style>
  <w:style w:type="paragraph" w:styleId="Nadpis4">
    <w:name w:val="heading 4"/>
    <w:basedOn w:val="Normlny"/>
    <w:next w:val="Normlny"/>
    <w:link w:val="Nadpis4Char"/>
    <w:uiPriority w:val="9"/>
    <w:qFormat/>
    <w:pPr>
      <w:keepNext/>
      <w:outlineLvl w:val="3"/>
    </w:pPr>
    <w:rPr>
      <w:b/>
      <w:spacing w:val="50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jc w:val="center"/>
      <w:outlineLvl w:val="4"/>
    </w:pPr>
    <w:rPr>
      <w:b/>
      <w:spacing w:val="50"/>
      <w:sz w:val="26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spacing w:before="120"/>
      <w:ind w:firstLine="709"/>
      <w:jc w:val="center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suppressAutoHyphens/>
      <w:jc w:val="center"/>
    </w:pPr>
    <w:rPr>
      <w:b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</w:rPr>
  </w:style>
  <w:style w:type="paragraph" w:styleId="Zkladntext2">
    <w:name w:val="Body Text 2"/>
    <w:basedOn w:val="Normlny"/>
    <w:link w:val="Zkladntext2Char"/>
    <w:uiPriority w:val="99"/>
    <w:pPr>
      <w:spacing w:before="240"/>
    </w:pPr>
    <w:rPr>
      <w:i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FF19A7"/>
    <w:rPr>
      <w:rFonts w:cs="Times New Roman"/>
      <w:i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spacing w:before="120"/>
      <w:ind w:firstLine="709"/>
    </w:pPr>
    <w:rPr>
      <w:i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arkazkladnhotextu2">
    <w:name w:val="Body Text Indent 2"/>
    <w:basedOn w:val="Normlny"/>
    <w:link w:val="Zarkazkladnhotextu2Char"/>
    <w:uiPriority w:val="99"/>
    <w:pPr>
      <w:numPr>
        <w:ilvl w:val="12"/>
      </w:numPr>
      <w:spacing w:before="240"/>
      <w:ind w:firstLine="709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</w:rPr>
  </w:style>
  <w:style w:type="paragraph" w:styleId="Zkladntext">
    <w:name w:val="Body Text"/>
    <w:basedOn w:val="Normlny"/>
    <w:link w:val="ZkladntextChar"/>
    <w:uiPriority w:val="99"/>
    <w:rPr>
      <w:b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</w:rPr>
  </w:style>
  <w:style w:type="paragraph" w:styleId="Zarkazkladnhotextu">
    <w:name w:val="Body Text Indent"/>
    <w:basedOn w:val="Normlny"/>
    <w:link w:val="ZarkazkladnhotextuChar"/>
    <w:uiPriority w:val="99"/>
    <w:pPr>
      <w:numPr>
        <w:ilvl w:val="12"/>
      </w:numPr>
      <w:spacing w:before="240"/>
      <w:ind w:firstLine="708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Pr>
      <w:rFonts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semiHidden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Pr>
      <w:rFonts w:cs="Times New Roman"/>
      <w:vertAlign w:val="superscript"/>
    </w:rPr>
  </w:style>
  <w:style w:type="character" w:styleId="Odkaznakomentr">
    <w:name w:val="annotation reference"/>
    <w:basedOn w:val="Predvolenpsmoodseku"/>
    <w:uiPriority w:val="99"/>
    <w:rsid w:val="007707E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707E5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7707E5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7707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7707E5"/>
    <w:rPr>
      <w:rFonts w:cs="Times New Roman"/>
      <w:b/>
      <w:bCs/>
    </w:rPr>
  </w:style>
  <w:style w:type="paragraph" w:styleId="Textbubliny">
    <w:name w:val="Balloon Text"/>
    <w:basedOn w:val="Normlny"/>
    <w:link w:val="TextbublinyChar"/>
    <w:uiPriority w:val="99"/>
    <w:rsid w:val="007707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7707E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5032E4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39"/>
    <w:rsid w:val="00016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y"/>
    <w:link w:val="Zkladntext3Char"/>
    <w:uiPriority w:val="99"/>
    <w:rsid w:val="00962F4F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962F4F"/>
    <w:rPr>
      <w:rFonts w:cs="Times New Roman"/>
      <w:sz w:val="16"/>
      <w:szCs w:val="16"/>
    </w:rPr>
  </w:style>
  <w:style w:type="paragraph" w:styleId="Revzia">
    <w:name w:val="Revision"/>
    <w:hidden/>
    <w:uiPriority w:val="99"/>
    <w:semiHidden/>
    <w:rsid w:val="009C3190"/>
    <w:rPr>
      <w:sz w:val="24"/>
    </w:rPr>
  </w:style>
  <w:style w:type="table" w:customStyle="1" w:styleId="Mriekatabuky1">
    <w:name w:val="Mriežka tabuľky1"/>
    <w:basedOn w:val="Normlnatabuka"/>
    <w:next w:val="Mriekatabuky"/>
    <w:uiPriority w:val="39"/>
    <w:rsid w:val="009D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lnovelizanbod">
    <w:name w:val="Štýl_novelizačný_bod"/>
    <w:basedOn w:val="Normlny"/>
    <w:qFormat/>
    <w:rsid w:val="003B4794"/>
    <w:pPr>
      <w:spacing w:before="240" w:line="240" w:lineRule="auto"/>
      <w:ind w:left="567" w:hanging="567"/>
    </w:pPr>
    <w:rPr>
      <w:szCs w:val="24"/>
    </w:rPr>
  </w:style>
  <w:style w:type="paragraph" w:styleId="Odsekzoznamu">
    <w:name w:val="List Paragraph"/>
    <w:basedOn w:val="Normlny"/>
    <w:uiPriority w:val="34"/>
    <w:qFormat/>
    <w:rsid w:val="003B4794"/>
    <w:pPr>
      <w:spacing w:after="110" w:line="258" w:lineRule="auto"/>
      <w:ind w:left="720" w:hanging="10"/>
      <w:contextualSpacing/>
    </w:pPr>
    <w:rPr>
      <w:rFonts w:ascii="Calibri" w:hAnsi="Calibri" w:cs="Calibri"/>
      <w:color w:val="000000"/>
      <w:sz w:val="20"/>
      <w:szCs w:val="22"/>
    </w:rPr>
  </w:style>
  <w:style w:type="paragraph" w:customStyle="1" w:styleId="Default">
    <w:name w:val="Default"/>
    <w:rsid w:val="000D474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5E548-EAFD-4942-8F6C-61BF6C706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výstavby a verejných prác Slovenskej republiky</vt:lpstr>
    </vt:vector>
  </TitlesOfParts>
  <Company>MVVP SR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Liliana Ihnátová</cp:lastModifiedBy>
  <cp:revision>3</cp:revision>
  <cp:lastPrinted>2024-10-17T07:38:00Z</cp:lastPrinted>
  <dcterms:created xsi:type="dcterms:W3CDTF">2026-07-20T11:57:00Z</dcterms:created>
  <dcterms:modified xsi:type="dcterms:W3CDTF">2026-10-05T12:03:00Z</dcterms:modified>
</cp:coreProperties>
</file>