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254B1C0A" w:rsidR="00E66622" w:rsidRPr="00785E8D" w:rsidRDefault="00785E8D" w:rsidP="00796EBE">
      <w:pPr>
        <w:spacing w:line="276" w:lineRule="auto"/>
        <w:jc w:val="center"/>
        <w:rPr>
          <w:rFonts w:ascii="Times New Roman" w:eastAsia="Times New Roman" w:hAnsi="Times New Roman" w:cs="Times New Roman"/>
          <w:bCs/>
          <w:sz w:val="24"/>
          <w:szCs w:val="24"/>
        </w:rPr>
      </w:pPr>
      <w:r w:rsidRPr="00785E8D">
        <w:rPr>
          <w:rFonts w:ascii="Times New Roman" w:eastAsia="Times New Roman" w:hAnsi="Times New Roman" w:cs="Times New Roman"/>
          <w:b/>
          <w:sz w:val="28"/>
        </w:rPr>
        <w:t>VYHODNOTENIE PRIPOMIENKOVÉHO KONANIA</w:t>
      </w:r>
      <w:r w:rsidRPr="00785E8D">
        <w:rPr>
          <w:rFonts w:ascii="Times New Roman" w:eastAsia="Times New Roman" w:hAnsi="Times New Roman" w:cs="Times New Roman"/>
          <w:b/>
          <w:sz w:val="28"/>
        </w:rPr>
        <w:br/>
      </w:r>
      <w:r w:rsidR="009D32B4" w:rsidRPr="00785E8D">
        <w:rPr>
          <w:rFonts w:ascii="Times New Roman" w:eastAsia="Times New Roman" w:hAnsi="Times New Roman" w:cs="Times New Roman"/>
          <w:b/>
          <w:sz w:val="28"/>
        </w:rPr>
        <w:t>Zákon, ktorým sa mení a dopĺňa zákon č. 150/2013 Z. z. o Štátnom fonde rozvoja bývania v znení neskorších predpisov a ktorým sa mení a dopĺňa zákon č. 443/2010 Z. z. o dotáciách na rozvoj bývania a o sociálnom bývaní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LP/2024/561</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74/24</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74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47</w:t>
      </w:r>
      <w:r w:rsidR="00754CB0">
        <w:rPr>
          <w:rFonts w:ascii="Times New Roman" w:eastAsia="Times New Roman" w:hAnsi="Times New Roman" w:cs="Times New Roman"/>
          <w:sz w:val="24"/>
          <w:szCs w:val="24"/>
        </w:rPr>
        <w:t>/9</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27</w:t>
      </w:r>
      <w:r w:rsidR="004A48F0">
        <w:rPr>
          <w:rFonts w:ascii="Times New Roman" w:eastAsia="Times New Roman" w:hAnsi="Times New Roman" w:cs="Times New Roman"/>
          <w:sz w:val="24"/>
          <w:szCs w:val="24"/>
        </w:rPr>
        <w:t>/15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77777777"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tabulkách: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5</w:t>
              <w:br/>
            </w:r>
            <w:r>
              <w:rPr>
                <w:b w:val="off"/>
                <w:color w:val="000000"/>
                <w:rFonts w:ascii="Times New Roman" w:hAnsi="Times New Roman" w:cs="Times New Roman" w:eastAsia="Times New Roman"/>
                <w:sz w:val="24"/>
              </w:rPr>
              <w:t xml:space="preserve">pripomienka k §2 odsek 5	  </w:t>
              <w:br/>
            </w:r>
            <w:r>
              <w:rPr>
                <w:b w:val="off"/>
                <w:color w:val="000000"/>
                <w:rFonts w:ascii="Times New Roman" w:hAnsi="Times New Roman" w:cs="Times New Roman" w:eastAsia="Times New Roman"/>
                <w:sz w:val="24"/>
              </w:rPr>
              <w:t>(5) Na modernizáciu bytového domu podľa § 6 ods. 4 písm. a) zákona možno poskytnúť žiadateľovi podľa § 7 ods. 1 zákona úver najdlhšie na 25 rokov s ročnou úrokovou sadzbou vo výške 1 % a vo výške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	100 % obstarávacieho nákladu, najviac  95000  eur na výťah, ak ide o výmenu výťahu v bytovom dome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b) 90% obstarávacieho nákladu, najviac 50 000 eur na výťah, ak ide o modernizáciu výťahu v bytovom dome.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na našu doterajšiu prax pri žiadaní a kalkulovaní žiadostí o  podporu na obnovu bytových domov  v jednotlivých podúčeloch a jednotlivých kategóriách, pričom berúc do úvahy:</w:t>
              <w:br/>
            </w:r>
            <w:r>
              <w:rPr>
                <w:b w:val="off"/>
                <w:color w:val="000000"/>
                <w:rFonts w:ascii="Times New Roman" w:hAnsi="Times New Roman" w:cs="Times New Roman" w:eastAsia="Times New Roman"/>
                <w:sz w:val="24"/>
              </w:rPr>
              <w:t xml:space="preserve">- navýšenie cien materiálov za posledné  roky, </w:t>
              <w:br/>
            </w:r>
            <w:r>
              <w:rPr>
                <w:b w:val="off"/>
                <w:color w:val="000000"/>
                <w:rFonts w:ascii="Times New Roman" w:hAnsi="Times New Roman" w:cs="Times New Roman" w:eastAsia="Times New Roman"/>
                <w:sz w:val="24"/>
              </w:rPr>
              <w:t>- zmeny sadzieb DPH pre rok 2025</w:t>
              <w:br/>
            </w:r>
            <w:r>
              <w:rPr>
                <w:b w:val="off"/>
                <w:color w:val="000000"/>
                <w:rFonts w:ascii="Times New Roman" w:hAnsi="Times New Roman" w:cs="Times New Roman" w:eastAsia="Times New Roman"/>
                <w:sz w:val="24"/>
              </w:rPr>
              <w:t>- a predovšetkým výmery podlahových plôch posudzovaných pre potreby výpočtu žiadateľov -  vlastníkov bytov a nebytových priestorov  menších bytových domov t. j. 4 - 12 bytových jednotiek, z ktorých drvivá väčšina z týchto predmetných bytových domov na Slovensku nie je obnovená práve v dôsledku týchto  aktuálne platných obmedzujúcich faktorov (maximálne stanovená suma podpory na podlahovú plochu) si dovoľujeme požiadať o zapracovanie našich pripomienok do vyhlášky ako je to uvedené vyššie.</w:t>
              <w:br/>
            </w:r>
            <w:r>
              <w:rPr>
                <w:b w:val="off"/>
                <w:color w:val="000000"/>
                <w:rFonts w:ascii="Times New Roman" w:hAnsi="Times New Roman" w:cs="Times New Roman" w:eastAsia="Times New Roman"/>
                <w:sz w:val="24"/>
              </w:rPr>
              <w:t>Sme presvedčení, že úprava maximálnych súm na  1m2 podlahovej plochy výrazne dopomôže k reálnemu prístupu k finančným zdrojom ŠFRB v  cielenej skupine, odstráni legislatívnu nerovnosť  dostupnosti vlastníkov menších bytových domov k možnostiam obnovy svojich bytových domov v prepočtoch úverových splátok (splátok do FPÚaO)  oproti nateraz  nepriamo zvýhodneným veľkým bytovým domom.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týka návrhu novely vykonávacej vyhlášky k zákonu č. 150/2013 Z. z. o Štátnom fonde rozvoja bývania v znení neskorších predpisov. Návrh vyhlášky, ktorý je súčasťou návrhu zákona reflektuje na zmeny vyplývajúce z návrhu novely zákona.</w:t>
              <w:br/>
            </w:r>
            <w:r>
              <w:rPr>
                <w:b w:val="off"/>
                <w:color w:val="000000"/>
                <w:rFonts w:ascii="Times New Roman" w:hAnsi="Times New Roman" w:cs="Times New Roman" w:eastAsia="Times New Roman"/>
                <w:sz w:val="24"/>
              </w:rPr>
              <w:t>Návrh novely vyhlášky č. 284/2013 Z. z. bude predložený na pripomienkovanie ako samostatný návrh, v rámci ktorého bude možné zapracovať aj zmeny vyplývajúce z aplikačnej praxe.</w:t>
              <w:br/>
            </w:r>
            <w:r>
              <w:rPr>
                <w:b w:val="off"/>
                <w:color w:val="000000"/>
                <w:rFonts w:ascii="Times New Roman" w:hAnsi="Times New Roman" w:cs="Times New Roman" w:eastAsia="Times New Roman"/>
                <w:sz w:val="24"/>
              </w:rPr>
              <w:t>Rozpor bol odstránený vysvetlením telefonicky zo zástupcom SZBD dňa 18. novembra 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6</w:t>
              <w:br/>
            </w:r>
            <w:r>
              <w:rPr>
                <w:b w:val="off"/>
                <w:color w:val="000000"/>
                <w:rFonts w:ascii="Times New Roman" w:hAnsi="Times New Roman" w:cs="Times New Roman" w:eastAsia="Times New Roman"/>
                <w:sz w:val="24"/>
              </w:rPr>
              <w:t xml:space="preserve">pripomienka k §2 odsek 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Na modernizáciu bytového domu podľa § 6 ods. 4 písm. b) zákona možno poskytnúť žiadateľovi podľa § 7 ods. 1 zákona úver vo výške 90 % obstarávacieho nákladu, najviac  280  eur na 1 m2 podlahovej plochy bytu, najdlhšie na 25 rokov s ročnou úrokovou sadzbou vo výške 1,5 %.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našu doterajšiu prax pri žiadaní a kalkulovaní žiadostí o  podporu na obnovu bytových domov  v jednotlivých podúčeloch a jednotlivých kategóriách, pričom berúc do úvahy:</w:t>
              <w:br/>
            </w:r>
            <w:r>
              <w:rPr>
                <w:b w:val="off"/>
                <w:color w:val="000000"/>
                <w:rFonts w:ascii="Times New Roman" w:hAnsi="Times New Roman" w:cs="Times New Roman" w:eastAsia="Times New Roman"/>
                <w:sz w:val="24"/>
              </w:rPr>
              <w:t xml:space="preserve">- navýšenie cien materiálov za posledné  roky, </w:t>
              <w:br/>
            </w:r>
            <w:r>
              <w:rPr>
                <w:b w:val="off"/>
                <w:color w:val="000000"/>
                <w:rFonts w:ascii="Times New Roman" w:hAnsi="Times New Roman" w:cs="Times New Roman" w:eastAsia="Times New Roman"/>
                <w:sz w:val="24"/>
              </w:rPr>
              <w:t>- zmeny sadzieb DPH pre rok 2025</w:t>
              <w:br/>
            </w:r>
            <w:r>
              <w:rPr>
                <w:b w:val="off"/>
                <w:color w:val="000000"/>
                <w:rFonts w:ascii="Times New Roman" w:hAnsi="Times New Roman" w:cs="Times New Roman" w:eastAsia="Times New Roman"/>
                <w:sz w:val="24"/>
              </w:rPr>
              <w:t>- a predovšetkým výmery podlahových plôch posudzovaných pre potreby výpočtu žiadateľov -  vlastníkov bytov a nebytových priestorov  menších bytových domov t. j. 4 - 12 bytových jednotiek, z ktorých drvivá väčšina z týchto predmetných bytových domov na Slovensku nie je obnovená práve v dôsledku týchto  aktuálne platných obmedzujúcich faktorov (maximálne stanovená suma podpory na podlahovú plochu) si dovoľujeme požiadať o zapracovanie našich pripomienok do vyhlášky ako je to uvedené vyššie.</w:t>
              <w:br/>
            </w:r>
            <w:r>
              <w:rPr>
                <w:b w:val="off"/>
                <w:color w:val="000000"/>
                <w:rFonts w:ascii="Times New Roman" w:hAnsi="Times New Roman" w:cs="Times New Roman" w:eastAsia="Times New Roman"/>
                <w:sz w:val="24"/>
              </w:rPr>
              <w:t>Sme presvedčení, že úprava maximálnych súm na  1m2 podlahovej plochy výrazne dopomôže k reálnemu prístupu k finančným zdrojom ŠFRB v  cielenej skupine, odstráni legislatívnu nerovnosť  dostupnosti vlastníkov menších bytových domov k možnostiam obnovy svojich bytových domov v prepočtoch úverových splátok (splátok do FPÚaO)  oproti nateraz  nepriamo zvýhodneným veľkým bytovým domom.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týka návrhu novely vykonávacej vyhlášky k zákonu č. 150/2013 Z. z. o Štátnom fonde rozvoja bývania v znení neskorších predpisov. Návrh vyhlášky, ktorý je súčasťou návrhu zákona reflektuje na zmeny vyplývajúce z návrhu novely zákona.</w:t>
              <w:br/>
            </w:r>
            <w:r>
              <w:rPr>
                <w:b w:val="off"/>
                <w:color w:val="000000"/>
                <w:rFonts w:ascii="Times New Roman" w:hAnsi="Times New Roman" w:cs="Times New Roman" w:eastAsia="Times New Roman"/>
                <w:sz w:val="24"/>
              </w:rPr>
              <w:t>Návrh novely vyhlášky č. 284/2013 Z. z. bude predložený na pripomienkovanie ako samostatný návrh, v rámci ktorého bude možné zapracovať aj zmeny vyplývajúce z aplikačnej praxe.</w:t>
              <w:br/>
            </w:r>
            <w:r>
              <w:rPr>
                <w:b w:val="off"/>
                <w:color w:val="000000"/>
                <w:rFonts w:ascii="Times New Roman" w:hAnsi="Times New Roman" w:cs="Times New Roman" w:eastAsia="Times New Roman"/>
                <w:sz w:val="24"/>
              </w:rPr>
              <w:t>Rozpor bol odstránený vysvetlením telefonicky zo zástupcom SZBD dňa 18. novembra 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7</w:t>
              <w:br/>
            </w:r>
            <w:r>
              <w:rPr>
                <w:b w:val="off"/>
                <w:color w:val="000000"/>
                <w:rFonts w:ascii="Times New Roman" w:hAnsi="Times New Roman" w:cs="Times New Roman" w:eastAsia="Times New Roman"/>
                <w:sz w:val="24"/>
              </w:rPr>
              <w:t xml:space="preserve">pripomienka k §2 odsek 7	 </w:t>
              <w:br/>
            </w:r>
            <w:r>
              <w:rPr>
                <w:b w:val="off"/>
                <w:color w:val="000000"/>
                <w:rFonts w:ascii="Times New Roman" w:hAnsi="Times New Roman" w:cs="Times New Roman" w:eastAsia="Times New Roman"/>
                <w:sz w:val="24"/>
              </w:rPr>
              <w:t>(7) Na modernizáciu bytového domu podľa § 6 ods. 4 písm. c) zákona možno poskytnúť žiadateľovi podľa § 7 ods. 1 zákona úver vo výške 100 % obstarávacieho nákladu, najviac  290 eur na 1 m2 podlahovej plochy bytu, najdlhšie na 25 rokov s ročnou úrokovou sadzbou vo výške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našu doterajšiu prax pri žiadaní a kalkulovaní žiadostí o  podporu na obnovu bytových domov  v jednotlivých podúčeloch a jednotlivých kategóriách, pričom berúc do úvahy:</w:t>
              <w:br/>
            </w:r>
            <w:r>
              <w:rPr>
                <w:b w:val="off"/>
                <w:color w:val="000000"/>
                <w:rFonts w:ascii="Times New Roman" w:hAnsi="Times New Roman" w:cs="Times New Roman" w:eastAsia="Times New Roman"/>
                <w:sz w:val="24"/>
              </w:rPr>
              <w:t xml:space="preserve">- navýšenie cien materiálov za posledné  roky, </w:t>
              <w:br/>
            </w:r>
            <w:r>
              <w:rPr>
                <w:b w:val="off"/>
                <w:color w:val="000000"/>
                <w:rFonts w:ascii="Times New Roman" w:hAnsi="Times New Roman" w:cs="Times New Roman" w:eastAsia="Times New Roman"/>
                <w:sz w:val="24"/>
              </w:rPr>
              <w:t>- zmeny sadzieb DPH pre rok 2025</w:t>
              <w:br/>
            </w:r>
            <w:r>
              <w:rPr>
                <w:b w:val="off"/>
                <w:color w:val="000000"/>
                <w:rFonts w:ascii="Times New Roman" w:hAnsi="Times New Roman" w:cs="Times New Roman" w:eastAsia="Times New Roman"/>
                <w:sz w:val="24"/>
              </w:rPr>
              <w:t>- a predovšetkým výmery podlahových plôch posudzovaných pre potreby výpočtu žiadateľov -  vlastníkov bytov a nebytových priestorov  menších bytových domov t. j. 4 - 12 bytových jednotiek, z ktorých drvivá väčšina z týchto predmetných bytových domov na Slovensku nie je obnovená práve v dôsledku týchto  aktuálne platných obmedzujúcich faktorov (maximálne stanovená suma podpory na podlahovú plochu) si dovoľujeme požiadať o zapracovanie našich pripomienok do vyhlášky ako je to uvedené vyššie.</w:t>
              <w:br/>
            </w:r>
            <w:r>
              <w:rPr>
                <w:b w:val="off"/>
                <w:color w:val="000000"/>
                <w:rFonts w:ascii="Times New Roman" w:hAnsi="Times New Roman" w:cs="Times New Roman" w:eastAsia="Times New Roman"/>
                <w:sz w:val="24"/>
              </w:rPr>
              <w:t>Sme presvedčení, že úprava maximálnych súm na  1m2 podlahovej plochy výrazne dopomôže k reálnemu prístupu k finančným zdrojom ŠFRB v  cielenej skupine, odstráni legislatívnu nerovnosť  dostupnosti vlastníkov menších bytových domov k možnostiam obnovy svojich bytových domov v prepočtoch úverových splátok (splátok do FPÚaO)  oproti nateraz  nepriamo zvýhodneným veľkým bytovým domom.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týka návrhu novely vykonávacej vyhlášky k zákonu č. 150/2013 Z. z. o Štátnom fonde rozvoja bývania v znení neskorších predpisov. Návrh vyhlášky, ktorý je súčasťou návrhu zákona reflektuje na zmeny vyplývajúce z návrhu novely zákona.</w:t>
              <w:br/>
            </w:r>
            <w:r>
              <w:rPr>
                <w:b w:val="off"/>
                <w:color w:val="000000"/>
                <w:rFonts w:ascii="Times New Roman" w:hAnsi="Times New Roman" w:cs="Times New Roman" w:eastAsia="Times New Roman"/>
                <w:sz w:val="24"/>
              </w:rPr>
              <w:t>Návrh novely vyhlášky č. 284/2013 Z. z. bude predložený na pripomienkovanie ako samostatný návrh, v rámci ktorého bude možné zapracovať aj zmeny vyplývajúce z aplikačnej praxe.</w:t>
              <w:br/>
            </w:r>
            <w:r>
              <w:rPr>
                <w:b w:val="off"/>
                <w:color w:val="000000"/>
                <w:rFonts w:ascii="Times New Roman" w:hAnsi="Times New Roman" w:cs="Times New Roman" w:eastAsia="Times New Roman"/>
                <w:sz w:val="24"/>
              </w:rPr>
              <w:t>Rozpor bol odstránený vysvetlením telefonicky zo zástupcom SZBD dňa 18. novembra 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8</w:t>
              <w:br/>
            </w:r>
            <w:r>
              <w:rPr>
                <w:b w:val="off"/>
                <w:color w:val="000000"/>
                <w:rFonts w:ascii="Times New Roman" w:hAnsi="Times New Roman" w:cs="Times New Roman" w:eastAsia="Times New Roman"/>
                <w:sz w:val="24"/>
              </w:rPr>
              <w:t xml:space="preserve">pripomienka k § 2  odsek 8	 </w:t>
              <w:br/>
            </w:r>
            <w:r>
              <w:rPr>
                <w:b w:val="off"/>
                <w:color w:val="000000"/>
                <w:rFonts w:ascii="Times New Roman" w:hAnsi="Times New Roman" w:cs="Times New Roman" w:eastAsia="Times New Roman"/>
                <w:sz w:val="24"/>
              </w:rPr>
              <w:t>(8) Na modernizáciu bytového domu podľa § 6 ods. 4 písm. d) zákona možno poskytnúť žiadateľovi podľa § 7 ods. 1 zákona úver vo výške 100 % obstarávacieho nákladu, najviac  150 eur na 1 m2 podlahovej plochy bytu, najdlhšie na 25 rokov s ročnou úrokovou sadzbou vo výške 1 %.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našu doterajšiu prax pri žiadaní a kalkulovaní žiadostí o  podporu na obnovu bytových domov  v jednotlivých podúčeloch a jednotlivých kategóriách, pričom berúc do úvahy:</w:t>
              <w:br/>
            </w:r>
            <w:r>
              <w:rPr>
                <w:b w:val="off"/>
                <w:color w:val="000000"/>
                <w:rFonts w:ascii="Times New Roman" w:hAnsi="Times New Roman" w:cs="Times New Roman" w:eastAsia="Times New Roman"/>
                <w:sz w:val="24"/>
              </w:rPr>
              <w:t xml:space="preserve">- navýšenie cien materiálov za posledné  roky, </w:t>
              <w:br/>
            </w:r>
            <w:r>
              <w:rPr>
                <w:b w:val="off"/>
                <w:color w:val="000000"/>
                <w:rFonts w:ascii="Times New Roman" w:hAnsi="Times New Roman" w:cs="Times New Roman" w:eastAsia="Times New Roman"/>
                <w:sz w:val="24"/>
              </w:rPr>
              <w:t>- zmeny sadzieb DPH pre rok 2025</w:t>
              <w:br/>
            </w:r>
            <w:r>
              <w:rPr>
                <w:b w:val="off"/>
                <w:color w:val="000000"/>
                <w:rFonts w:ascii="Times New Roman" w:hAnsi="Times New Roman" w:cs="Times New Roman" w:eastAsia="Times New Roman"/>
                <w:sz w:val="24"/>
              </w:rPr>
              <w:t>- a predovšetkým výmery podlahových plôch posudzovaných pre potreby výpočtu žiadateľov -  vlastníkov bytov a nebytových priestorov  menších bytových domov t. j. 4 - 12 bytových jednotiek, z ktorých drvivá väčšina z týchto predmetných bytových domov na Slovensku nie je obnovená práve v dôsledku týchto  aktuálne platných obmedzujúcich faktorov (maximálne stanovená suma podpory na podlahovú plochu) si dovoľujeme požiadať o zapracovanie našich pripomienok do vyhlášky ako je to uvedené vyššie.</w:t>
              <w:br/>
            </w:r>
            <w:r>
              <w:rPr>
                <w:b w:val="off"/>
                <w:color w:val="000000"/>
                <w:rFonts w:ascii="Times New Roman" w:hAnsi="Times New Roman" w:cs="Times New Roman" w:eastAsia="Times New Roman"/>
                <w:sz w:val="24"/>
              </w:rPr>
              <w:t>Sme presvedčení, že úprava maximálnych súm na  1m2 podlahovej plochy výrazne dopomôže k reálnemu prístupu k finančným zdrojom ŠFRB v  cielenej skupine, odstráni legislatívnu nerovnosť  dostupnosti vlastníkov menších bytových domov k možnostiam obnovy svojich bytových domov v prepočtoch úverových splátok (splátok do FPÚaO)  oproti nateraz  nepriamo zvýhodneným veľkým bytovým domom.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týka návrhu novely vykonávacej vyhlášky k zákonu č. 150/2013 Z. z. o Štátnom fonde rozvoja bývania v znení neskorších predpisov. Návrh vyhlášky, ktorý je súčasťou návrhu zákona reflektuje na zmeny vyplývajúce z návrhu novely zákona.</w:t>
              <w:br/>
            </w:r>
            <w:r>
              <w:rPr>
                <w:b w:val="off"/>
                <w:color w:val="000000"/>
                <w:rFonts w:ascii="Times New Roman" w:hAnsi="Times New Roman" w:cs="Times New Roman" w:eastAsia="Times New Roman"/>
                <w:sz w:val="24"/>
              </w:rPr>
              <w:t>Návrh novely vyhlášky č. 284/2013 Z. z. bude predložený na pripomienkovanie ako samostatný návrh, v rámci ktorého bude možné zapracovať aj zmeny vyplývajúce z aplikačnej praxe.</w:t>
              <w:br/>
            </w:r>
            <w:r>
              <w:rPr>
                <w:b w:val="off"/>
                <w:color w:val="000000"/>
                <w:rFonts w:ascii="Times New Roman" w:hAnsi="Times New Roman" w:cs="Times New Roman" w:eastAsia="Times New Roman"/>
                <w:sz w:val="24"/>
              </w:rPr>
              <w:t>Rozpor bol odstránený vysvetlením telefonicky zo zástupcom SZBD dňa 18. novembra 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9</w:t>
              <w:br/>
            </w:r>
            <w:r>
              <w:rPr>
                <w:b w:val="off"/>
                <w:color w:val="000000"/>
                <w:rFonts w:ascii="Times New Roman" w:hAnsi="Times New Roman" w:cs="Times New Roman" w:eastAsia="Times New Roman"/>
                <w:sz w:val="24"/>
              </w:rPr>
              <w:t xml:space="preserve">pripomienka k §2 odsek 9	</w:t>
              <w:br/>
            </w:r>
            <w:r>
              <w:rPr>
                <w:b w:val="off"/>
                <w:color w:val="000000"/>
                <w:rFonts w:ascii="Times New Roman" w:hAnsi="Times New Roman" w:cs="Times New Roman" w:eastAsia="Times New Roman"/>
                <w:sz w:val="24"/>
              </w:rPr>
              <w:t xml:space="preserve">(9) Na modernizáciu bytového domu podľa § 6 ods. 4 písm. e) zákona možno poskytnúť žiadateľovi podľa § 7 ods. 1 zákona úver vo výške 90% obstarávacieho nákladu, najviac 195 eur na 1 m2 podlahovej plochy bytu, najdlhšie na 25 rokov s ročnou úrokovou sadzbou vo výške 3 %.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našu doterajšiu prax pri žiadaní a kalkulovaní žiadostí o  podporu na obnovu bytových domov  v jednotlivých podúčeloch a jednotlivých kategóriách, pričom berúc do úvahy:</w:t>
              <w:br/>
            </w:r>
            <w:r>
              <w:rPr>
                <w:b w:val="off"/>
                <w:color w:val="000000"/>
                <w:rFonts w:ascii="Times New Roman" w:hAnsi="Times New Roman" w:cs="Times New Roman" w:eastAsia="Times New Roman"/>
                <w:sz w:val="24"/>
              </w:rPr>
              <w:t xml:space="preserve">- navýšenie cien materiálov za posledné  roky, </w:t>
              <w:br/>
            </w:r>
            <w:r>
              <w:rPr>
                <w:b w:val="off"/>
                <w:color w:val="000000"/>
                <w:rFonts w:ascii="Times New Roman" w:hAnsi="Times New Roman" w:cs="Times New Roman" w:eastAsia="Times New Roman"/>
                <w:sz w:val="24"/>
              </w:rPr>
              <w:t>- zmeny sadzieb DPH pre rok 2025</w:t>
              <w:br/>
            </w:r>
            <w:r>
              <w:rPr>
                <w:b w:val="off"/>
                <w:color w:val="000000"/>
                <w:rFonts w:ascii="Times New Roman" w:hAnsi="Times New Roman" w:cs="Times New Roman" w:eastAsia="Times New Roman"/>
                <w:sz w:val="24"/>
              </w:rPr>
              <w:t>- a predovšetkým výmery podlahových plôch posudzovaných pre potreby výpočtu žiadateľov -  vlastníkov bytov a nebytových priestorov  menších bytových domov t. j. 4 - 12 bytových jednotiek, z ktorých drvivá väčšina z týchto predmetných bytových domov na Slovensku nie je obnovená práve v dôsledku týchto  aktuálne platných obmedzujúcich faktorov (maximálne stanovená suma podpory na podlahovú plochu) si dovoľujeme požiadať o zapracovanie našich pripomienok do vyhlášky ako je to uvedené vyššie.</w:t>
              <w:br/>
            </w:r>
            <w:r>
              <w:rPr>
                <w:b w:val="off"/>
                <w:color w:val="000000"/>
                <w:rFonts w:ascii="Times New Roman" w:hAnsi="Times New Roman" w:cs="Times New Roman" w:eastAsia="Times New Roman"/>
                <w:sz w:val="24"/>
              </w:rPr>
              <w:t>Sme presvedčení, že úprava maximálnych súm na  1m2 podlahovej plochy výrazne dopomôže k reálnemu prístupu k finančným zdrojom ŠFRB v  cielenej skupine, odstráni legislatívnu nerovnosť  dostupnosti vlastníkov menších bytových domov k možnostiam obnovy svojich bytových domov v prepočtoch úverových splátok (splátok do FPÚaO)  oproti nateraz  nepriamo zvýhodneným veľkým bytovým domom.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týka návrhu novely vykonávacej vyhlášky k zákonu č. 150/2013 Z. z. o Štátnom fonde rozvoja bývania v znení neskorších predpisov. Návrh vyhlášky, ktorý je súčasťou návrhu zákona reflektuje na zmeny vyplývajúce z návrhu novely zákona.</w:t>
              <w:br/>
            </w:r>
            <w:r>
              <w:rPr>
                <w:b w:val="off"/>
                <w:color w:val="000000"/>
                <w:rFonts w:ascii="Times New Roman" w:hAnsi="Times New Roman" w:cs="Times New Roman" w:eastAsia="Times New Roman"/>
                <w:sz w:val="24"/>
              </w:rPr>
              <w:t>Návrh novely vyhlášky č. 284/2013 Z. z. bude predložený na pripomienkovanie ako samostatný návrh, v rámci ktorého bude možné zapracovať aj zmeny vyplývajúce z aplikačnej praxe.</w:t>
              <w:br/>
            </w:r>
            <w:r>
              <w:rPr>
                <w:b w:val="off"/>
                <w:color w:val="000000"/>
                <w:rFonts w:ascii="Times New Roman" w:hAnsi="Times New Roman" w:cs="Times New Roman" w:eastAsia="Times New Roman"/>
                <w:sz w:val="24"/>
              </w:rPr>
              <w:t>Rozpor bol odstránený vysvetlením telefonicky zo zástupcom SZBD dňa 18. novembra 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10</w:t>
              <w:br/>
            </w:r>
            <w:r>
              <w:rPr>
                <w:b w:val="off"/>
                <w:color w:val="000000"/>
                <w:rFonts w:ascii="Times New Roman" w:hAnsi="Times New Roman" w:cs="Times New Roman" w:eastAsia="Times New Roman"/>
                <w:sz w:val="24"/>
              </w:rPr>
              <w:t>pripomienka k §2 odsek 10</w:t>
              <w:br/>
            </w:r>
            <w:r>
              <w:rPr>
                <w:b w:val="off"/>
                <w:color w:val="000000"/>
                <w:rFonts w:ascii="Times New Roman" w:hAnsi="Times New Roman" w:cs="Times New Roman" w:eastAsia="Times New Roman"/>
                <w:sz w:val="24"/>
              </w:rPr>
              <w:t xml:space="preserve">(10) Na odstránenie systémovej poruchy bytového domu podľa § 6 ods. 1 písm. c) druhého bodu zákona možno poskytnúť žiadateľovi podľa § 7 ods. 1 písm. b) až g) zákona úver vo výške 90 % obstarávacieho nákladu, najviac 280  eur na 1 m2 podlahovej plochy bytu, najdlhšie na 25 rokov s ročnou úrokovou sadzbou vo výške 1,5 %.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našu doterajšiu prax pri žiadaní a kalkulovaní žiadostí o  podporu na obnovu bytových domov  v jednotlivých podúčeloch a jednotlivých kategóriách, pričom berúc do úvahy:</w:t>
              <w:br/>
            </w:r>
            <w:r>
              <w:rPr>
                <w:b w:val="off"/>
                <w:color w:val="000000"/>
                <w:rFonts w:ascii="Times New Roman" w:hAnsi="Times New Roman" w:cs="Times New Roman" w:eastAsia="Times New Roman"/>
                <w:sz w:val="24"/>
              </w:rPr>
              <w:t xml:space="preserve">- navýšenie cien materiálov za posledné  roky, </w:t>
              <w:br/>
            </w:r>
            <w:r>
              <w:rPr>
                <w:b w:val="off"/>
                <w:color w:val="000000"/>
                <w:rFonts w:ascii="Times New Roman" w:hAnsi="Times New Roman" w:cs="Times New Roman" w:eastAsia="Times New Roman"/>
                <w:sz w:val="24"/>
              </w:rPr>
              <w:t>- zmeny sadzieb DPH pre rok 2025</w:t>
              <w:br/>
            </w:r>
            <w:r>
              <w:rPr>
                <w:b w:val="off"/>
                <w:color w:val="000000"/>
                <w:rFonts w:ascii="Times New Roman" w:hAnsi="Times New Roman" w:cs="Times New Roman" w:eastAsia="Times New Roman"/>
                <w:sz w:val="24"/>
              </w:rPr>
              <w:t>- a predovšetkým výmery podlahových plôch posudzovaných pre potreby výpočtu žiadateľov -  vlastníkov bytov a nebytových priestorov  menších bytových domov t. j. 4 - 12 bytových jednotiek, z ktorých drvivá väčšina z týchto predmetných bytových domov na Slovensku nie je obnovená práve v dôsledku týchto  aktuálne platných obmedzujúcich faktorov (maximálne stanovená suma podpory na podlahovú plochu) si dovoľujeme požiadať o zapracovanie našich pripomienok do vyhlášky ako je to uvedené vyššie.</w:t>
              <w:br/>
            </w:r>
            <w:r>
              <w:rPr>
                <w:b w:val="off"/>
                <w:color w:val="000000"/>
                <w:rFonts w:ascii="Times New Roman" w:hAnsi="Times New Roman" w:cs="Times New Roman" w:eastAsia="Times New Roman"/>
                <w:sz w:val="24"/>
              </w:rPr>
              <w:t>Sme presvedčení, že úprava maximálnych súm na  1m2 podlahovej plochy výrazne dopomôže k reálnemu prístupu k finančným zdrojom ŠFRB v  cielenej skupine, odstráni legislatívnu nerovnosť  dostupnosti vlastníkov menších bytových domov k možnostiam obnovy svojich bytových domov v prepočtoch úverových splátok (splátok do FPÚaO)  oproti nateraz  nepriamo zvýhodneným veľkým bytovým domom.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týka návrhu novely vykonávacej vyhlášky k zákonu č. 150/2013 Z. z. o Štátnom fonde rozvoja bývania v znení neskorších predpisov. Návrh vyhlášky, ktorý je súčasťou návrhu zákona reflektuje na zmeny vyplývajúce z návrhu novely zákona.</w:t>
              <w:br/>
            </w:r>
            <w:r>
              <w:rPr>
                <w:b w:val="off"/>
                <w:color w:val="000000"/>
                <w:rFonts w:ascii="Times New Roman" w:hAnsi="Times New Roman" w:cs="Times New Roman" w:eastAsia="Times New Roman"/>
                <w:sz w:val="24"/>
              </w:rPr>
              <w:t>Návrh novely vyhlášky č. 284/2013 Z. z. bude predložený na pripomienkovanie ako samostatný návrh, v rámci ktorého bude možné zapracovať aj zmeny vyplývajúce z aplikačnej praxe.</w:t>
              <w:br/>
            </w:r>
            <w:r>
              <w:rPr>
                <w:b w:val="off"/>
                <w:color w:val="000000"/>
                <w:rFonts w:ascii="Times New Roman" w:hAnsi="Times New Roman" w:cs="Times New Roman" w:eastAsia="Times New Roman"/>
                <w:sz w:val="24"/>
              </w:rPr>
              <w:t>Rozpor bol odstránený vysvetlením telefonicky zo zástupcom SZBD dňa 18. novembra 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11</w:t>
              <w:br/>
            </w:r>
            <w:r>
              <w:rPr>
                <w:b w:val="off"/>
                <w:color w:val="000000"/>
                <w:rFonts w:ascii="Times New Roman" w:hAnsi="Times New Roman" w:cs="Times New Roman" w:eastAsia="Times New Roman"/>
                <w:sz w:val="24"/>
              </w:rPr>
              <w:t>pripomienka k §2 odsek 11</w:t>
              <w:br/>
            </w:r>
            <w:r>
              <w:rPr>
                <w:b w:val="off"/>
                <w:color w:val="000000"/>
                <w:rFonts w:ascii="Times New Roman" w:hAnsi="Times New Roman" w:cs="Times New Roman" w:eastAsia="Times New Roman"/>
                <w:sz w:val="24"/>
              </w:rPr>
              <w:t>(11) Na zateplenie bytovej budovy podľa § 6 ods. 1 písm. c) tretieho bodu zákona možno poskytnúť žiadateľovi podľa § 7 ods. 1 zákona úver vo výške 100 % obstarávacieho nákladu, najviac 440  eur na 1 m2 podlahovej plochy bytu, najdlhšie na 25 rokov s ročnou úrokovou sadzbou vo výške 1,5 %.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našu doterajšiu prax pri žiadaní a kalkulovaní žiadostí o  podporu na obnovu bytových domov  v jednotlivých podúčeloch a jednotlivých kategóriách, pričom berúc do úvahy:</w:t>
              <w:br/>
            </w:r>
            <w:r>
              <w:rPr>
                <w:b w:val="off"/>
                <w:color w:val="000000"/>
                <w:rFonts w:ascii="Times New Roman" w:hAnsi="Times New Roman" w:cs="Times New Roman" w:eastAsia="Times New Roman"/>
                <w:sz w:val="24"/>
              </w:rPr>
              <w:t xml:space="preserve">- navýšenie cien materiálov za posledné  roky, </w:t>
              <w:br/>
            </w:r>
            <w:r>
              <w:rPr>
                <w:b w:val="off"/>
                <w:color w:val="000000"/>
                <w:rFonts w:ascii="Times New Roman" w:hAnsi="Times New Roman" w:cs="Times New Roman" w:eastAsia="Times New Roman"/>
                <w:sz w:val="24"/>
              </w:rPr>
              <w:t>- zmeny sadzieb DPH pre rok 2025</w:t>
              <w:br/>
            </w:r>
            <w:r>
              <w:rPr>
                <w:b w:val="off"/>
                <w:color w:val="000000"/>
                <w:rFonts w:ascii="Times New Roman" w:hAnsi="Times New Roman" w:cs="Times New Roman" w:eastAsia="Times New Roman"/>
                <w:sz w:val="24"/>
              </w:rPr>
              <w:t>- a predovšetkým výmery podlahových plôch posudzovaných pre potreby výpočtu žiadateľov -  vlastníkov bytov a nebytových priestorov  menších bytových domov t. j. 4 - 12 bytových jednotiek, z ktorých drvivá väčšina z týchto predmetných bytových domov na Slovensku nie je obnovená práve v dôsledku týchto  aktuálne platných obmedzujúcich faktorov (maximálne stanovená suma podpory na podlahovú plochu) si dovoľujeme požiadať o zapracovanie našich pripomienok do vyhlášky ako je to uvedené vyššie.</w:t>
              <w:br/>
            </w:r>
            <w:r>
              <w:rPr>
                <w:b w:val="off"/>
                <w:color w:val="000000"/>
                <w:rFonts w:ascii="Times New Roman" w:hAnsi="Times New Roman" w:cs="Times New Roman" w:eastAsia="Times New Roman"/>
                <w:sz w:val="24"/>
              </w:rPr>
              <w:t>Sme presvedčení, že úprava maximálnych súm na  1m2 podlahovej plochy výrazne dopomôže k reálnemu prístupu k finančným zdrojom ŠFRB v  cielenej skupine, odstráni legislatívnu nerovnosť  dostupnosti vlastníkov menších bytových domov k možnostiam obnovy svojich bytových domov v prepočtoch úverových splátok (splátok do FPÚaO)  oproti nateraz  nepriamo zvýhodneným veľkým bytovým domom.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sa týka návrhu novely vykonávacej vyhlášky k zákonu č. 150/2013 Z. z. o Štátnom fonde rozvoja bývania v znení neskorších predpisov. Návrh vyhlášky, ktorý je súčasťou návrhu zákona reflektuje na zmeny vyplývajúce z návrhu novely zákona.</w:t>
              <w:br/>
            </w:r>
            <w:r>
              <w:rPr>
                <w:b w:val="off"/>
                <w:color w:val="000000"/>
                <w:rFonts w:ascii="Times New Roman" w:hAnsi="Times New Roman" w:cs="Times New Roman" w:eastAsia="Times New Roman"/>
                <w:sz w:val="24"/>
              </w:rPr>
              <w:t>Návrh novely vyhlášky č. 284/2013 Z. z. bude predložený na pripomienkovanie ako samostatný návrh, v rámci ktorého bude možné zapracovať aj zmeny vyplývajúce z aplikačnej praxe.</w:t>
              <w:br/>
            </w:r>
            <w:r>
              <w:rPr>
                <w:b w:val="off"/>
                <w:color w:val="000000"/>
                <w:rFonts w:ascii="Times New Roman" w:hAnsi="Times New Roman" w:cs="Times New Roman" w:eastAsia="Times New Roman"/>
                <w:sz w:val="24"/>
              </w:rPr>
              <w:t>Rozpor bol odstránený vysvetlením telefonicky zo zástupcom SZBD dňa 18. novembra 2024.</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2 [§ 6 ods. 1 písm. c)] – O:</w:t>
              <w:br/>
            </w:r>
            <w:r>
              <w:rPr>
                <w:b w:val="off"/>
                <w:color w:val="000000"/>
                <w:rFonts w:ascii="Times New Roman" w:hAnsi="Times New Roman" w:cs="Times New Roman" w:eastAsia="Times New Roman"/>
                <w:sz w:val="24"/>
              </w:rPr>
              <w:t>V úvodnej vete novelizačného bodu odporúčame slovo „pripája“ nahradiť slovom „umiestňuje“ (bod 39.1.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bodom 14, 15, 16, 21, 22, 26 a 27 – O:</w:t>
              <w:br/>
            </w:r>
            <w:r>
              <w:rPr>
                <w:b w:val="off"/>
                <w:color w:val="000000"/>
                <w:rFonts w:ascii="Times New Roman" w:hAnsi="Times New Roman" w:cs="Times New Roman" w:eastAsia="Times New Roman"/>
                <w:sz w:val="24"/>
              </w:rPr>
              <w:t>V označených novelizačných bodoch sa navrhuje zriadenie záložného práva (na nájomný byt, zariadenie sociálnych služieb, ubytovací dom) na zachovanie účelu poskytnutia zákonom ustanovenej podpory na dobu 20 alebo 30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151a Občianskeho zákonníka slúži záložné právo na zabezpečenie pohľadávky a jej príslušenstva tým, že záložného veriteľa oprávňuje uspokojiť sa alebo domáhať sa uspokojenia pohľadávky z predmetu záložného práva, ak pohľadávka nie je riadne a včas splnená.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Záložným právom síce môže byť zabezpečená aj nepeňažná pohľadávka, ktorej hodnota je určitá, čo návrh zákona upravuje v navrhovaných ustanoveniach § 10 ods. 12, § 14 ods. 2 a § 14c ods. 2, avšak záložné právo je možné realizovať až za stavu, kedy pohľadávka nie je riadne a včas splnená. Inými slovami povedané, žiadateľ (dlžník) musí mať najskôr povinnosť pohľadávku splniť (teda zaplatiť 100 % obstarávacích nákladov), tak ako tomu zodpovedá právna konštrukcia v súčasnosti platného ustanovenia § 18 ods. 4 zákona, ktoré sa však navrhuje zo zákona vypustiť (novelizačný bod č. 34). Záložné právo ma totiž výlučne akcesorickú povahu, jeho účelom je „iba“ zabezpečovať pohľadávku, preto nemôže existovať samo o sebe.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kedy sa zriaďuje záložné právo bez stanovenia primárnej povinnosti vzniknutú pohľadávku (ktorej hodnota je určená zákonom) zaplatiť, je tak v rozpore so základnou konštrukciou a zmyslom inštitútu záložného práva.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bod 10 § 10 ods. 3</w:t>
              <w:br/>
            </w:r>
            <w:r>
              <w:rPr>
                <w:b w:val="off"/>
                <w:color w:val="000000"/>
                <w:rFonts w:ascii="Times New Roman" w:hAnsi="Times New Roman" w:cs="Times New Roman" w:eastAsia="Times New Roman"/>
                <w:sz w:val="24"/>
              </w:rPr>
              <w:t xml:space="preserve">Žiadame v Čl. I bode 10. upraviť znenie k § 10 odseku 3 nasledovne: „Podlahová plocha bytu podľa odseku 1 písm. a) je súčet plochy jeho obytných miestností, plochy príslušenstva bytu a plochy lodžií, balkónov a terás.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dôvodovej správy ide v bode 10 o legislatívno-technickú úpravu, ktorou dôjde k zosúladeniu so zákonom č. 443/2010 Z. z. o dotáciách na rozvoja bývania a o sociálnom bývaní. Predložené znenie je však v rozpore s týmto zákonom. Žiadame zosúladiť s definíciou uvedenou v § 2 ods. 1  písm. g) zákona 443/2010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Novelizačný bod sa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Čl. I žiadame doplniť nový bod, ktorý znie: „V § 7 ods. 1 písm. f) sa za slová „nezisková organizácia“ vkladajú slová „alebo iná právnická osoba“. V Čl. II žiadame doplniť nový bod, ktorý znie: „V § 7 ods. 1 písm. f) sa na koniec textu za slová „nadpolovičný počet členov“ vkladajú slová „alebo právnická osoba poskytujúca všeobecne prospešné služby na zabezpečovanie bývania, správy, údržby a obnovy bytového fondu (ďalej len „právnická osoba“), ktorej vlastníkom alebo ktorej jedným z vlastníkov je obec alebo vyšší územný celok, ak ich vklad tvorí najmenej 51 % majetku právnickej osoby a v riadiacich a dozorných orgánoch právnickej osoby ich zastupuje nadpolovičný počet členov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Medzi oprávnených žiadateľov o poskytnutie dotácie žiadame doplniť právnickú osobu so sídlom na území Slovenskej republiky, ktorá svojou činnosťou napĺňa spoločensky prospešnú službu zabezpečovania bývania správy, údržby a obnovy bytového fondu, spoločensky prospešné nájomné bývanie, ktorej zakladateľom alebo ktorej jedným zo zakladateľov je obec alebo vyšší územný celok, ak ich vklad tvorí najmenej 51% majetku spoločnosti a v správnej rade ich zastupuje nadpolovičný počet členov. </w:t>
              <w:br/>
            </w:r>
            <w:r>
              <w:rPr>
                <w:b w:val="off"/>
                <w:color w:val="000000"/>
                <w:rFonts w:ascii="Times New Roman" w:hAnsi="Times New Roman" w:cs="Times New Roman" w:eastAsia="Times New Roman"/>
                <w:sz w:val="24"/>
              </w:rPr>
              <w:t>Môže ísť napríklad o obecný podnik, ktorý je zároveň je v zmysle zákona č. 112/2018 Z.z. o sociálnej ekonomike a sociálnych podnikoch a o zmene a doplnení niektorých zákonov registrovaný sociálny podnik. Takto zriadená právnická osoba obce alebo VÚC predstavuje efektívny nástroj pre zvyšovanie dostupnosti bývania prostredníctvom budovania a správy mestského bytového fondu.</w:t>
              <w:br/>
            </w:r>
            <w:r>
              <w:rPr>
                <w:b w:val="off"/>
                <w:color w:val="000000"/>
                <w:rFonts w:ascii="Times New Roman" w:hAnsi="Times New Roman" w:cs="Times New Roman" w:eastAsia="Times New Roman"/>
                <w:sz w:val="24"/>
              </w:rPr>
              <w:t>Registrovaný sociálny podnik tvorí neoddeliteľnú súčasť efektívne fungujúceho mestského systému pre napĺňanie verejnoprospešných činností v odvetví sociálnej ekonomiky.</w:t>
              <w:br/>
            </w:r>
            <w:r>
              <w:rPr>
                <w:b w:val="off"/>
                <w:color w:val="000000"/>
                <w:rFonts w:ascii="Times New Roman" w:hAnsi="Times New Roman" w:cs="Times New Roman" w:eastAsia="Times New Roman"/>
                <w:sz w:val="24"/>
              </w:rPr>
              <w:t>Sociálny podnik bývania je jedným z druhov registrovaného sociálneho podniku, ktorého sociálnym vplyvom je zabezpečovanie spoločensky prospešného nájomného bývania. Spoločensky prospešné bývanie definuje poskytovanie bývania, správy, údržby a obnovy bytového fondu prostredníctvom výstavby, prestavby alebo obstarania bytov na účely ich nájmu oprávneným osobám alebo prostredníctvom nájmu bytov týmto fyzickým osobám.</w:t>
              <w:br/>
            </w:r>
            <w:r>
              <w:rPr>
                <w:b w:val="off"/>
                <w:color w:val="000000"/>
                <w:rFonts w:ascii="Times New Roman" w:hAnsi="Times New Roman" w:cs="Times New Roman" w:eastAsia="Times New Roman"/>
                <w:sz w:val="24"/>
              </w:rPr>
              <w:t>Pozitívny sociálny vplyv sa meria počtom bytov vo výstavbe, prestavbe, počtom obstaraných bytov, alebo percentom prenajímaných bytov. V zmysle zákona je povinnosťou sociálneho podniku bývania viac ako 50% zisku použiť na nákup, výstavbu, rekonštrukciu nových sociálnych bytov, resp. nákup vybavenia do týchto bytov, čím sa preukazuje podmienka tzv. socializácie zisku.</w:t>
              <w:br/>
            </w:r>
            <w:r>
              <w:rPr>
                <w:b w:val="off"/>
                <w:color w:val="000000"/>
                <w:rFonts w:ascii="Times New Roman" w:hAnsi="Times New Roman" w:cs="Times New Roman" w:eastAsia="Times New Roman"/>
                <w:sz w:val="24"/>
              </w:rPr>
              <w:t>Stanovenie podpory navrhujeme za rovnakých podmienok, ako má obec, teda kombináciou dotácie v zmysle zákona č.443/2010 Z.z. a zvýhodneného úveru v zmysle zákona č. 150/2013 Z.z., po preukázaní schopnosti právnickej osoby platiť splátky istiny a úroku z úveru v dohodnutej výške a v dohodnutých lehotách, ako aj splnenie všetkých zákonných podmienok vyplývajúcich z §9 odsek 1-13 zákona č.150/2013 a §10 odsek 1-8 zákona č.443/2010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pripomienku nad rámec navrhovaného zákona, ktorou sa navrhuje doplniť nového žiadateľa, ktorým je sociálny podnik. </w:t>
              <w:br/>
            </w:r>
            <w:r>
              <w:rPr>
                <w:b w:val="off"/>
                <w:color w:val="000000"/>
                <w:rFonts w:ascii="Times New Roman" w:hAnsi="Times New Roman" w:cs="Times New Roman" w:eastAsia="Times New Roman"/>
                <w:sz w:val="24"/>
              </w:rPr>
              <w:t>Sociálny podnik je právnickou osobou zriadenou za účelom podnikania. Ak takýto podnik bude spĺňať podmienky ustanovené zákonom č. 150/2013 Z. z., môže požiadať o poskytnutie podpory zo ŠFRB ako žiadateľ - iná právnická osoba a nie je potrebné definovať nový okruh žiadateľa. Pri poskytovaní podpory zo ŠFRB musia byť dodržané podmienky v oblasti štátnej pomoci. Poskytnutím dotácie na obstaranie nájomného bytu tomuto subjektu by bolo taktiež štátnou pomocou.</w:t>
              <w:br/>
            </w:r>
            <w:r>
              <w:rPr>
                <w:b w:val="off"/>
                <w:color w:val="000000"/>
                <w:rFonts w:ascii="Times New Roman" w:hAnsi="Times New Roman" w:cs="Times New Roman" w:eastAsia="Times New Roman"/>
                <w:sz w:val="24"/>
              </w:rPr>
              <w:t xml:space="preserve">Pripomienkujúci subjekt po vysvetlení dôvodu neakceptovania pripomienky na rozporovom konaní dňa 2.12.2024 (online) na svojej pripomienke trvá.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1</w:t>
              <w:br/>
            </w:r>
            <w:r>
              <w:rPr>
                <w:b w:val="off"/>
                <w:color w:val="000000"/>
                <w:rFonts w:ascii="Times New Roman" w:hAnsi="Times New Roman" w:cs="Times New Roman" w:eastAsia="Times New Roman"/>
                <w:sz w:val="24"/>
              </w:rPr>
              <w:t>V §6 ods. 1 písmeno c) žiadame doplniť nový bod 4, ktorý znie „obnovou bytov, najmä ich vnútorných omietok, podláh, zariadenia a vybavenia, elektrických rozvodov, kúrenia, zdravotechniky a vzduchotechniky“. Žiadateľom o podporu môže byť obec, VÚC, alebo spoločnosť vlastnená obcou na účely obstarávania nájomného bývania.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Medzi oprávnených žiadateľov o poskytnutie dotácie na obnovu bytovej budovy žiadame doplniť mesto, obec, VÚC a inú právnickú osobu so sídlom na území Slovenskej republiky, ktorá svojou činnosťou napĺňa spoločensky prospešnú službu zabezpečovania bývania správy, údržby a obnovy bytového fondu, spoločensky prospešné nájomné bývanie, ktorej zakladateľom alebo ktorej jedným zo zakladateľov je obec alebo vyšší územný celok, ak ich vklad tvorí najmenej 51% majetku spoločnosti a v správnej rade ich zastupuje nadpolovičný počet členov.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pripomienku nad rámec navrhovaného zákona, ktorou sa navrhuje doplniť nový podúčel v rámci účelu obnova bytovej budovy. Cieľom zákona č. 150/2013 Z. z. o Štátnom fonde rozvoja bývania v znení neskorších predpisov je okrem rozširovania bytového fondu aj zveľaďovanie existujúceho bytového fondu tak, aby nedochádzalo k jeho úbytku. V rámci existujúcich účelov je možné podporiť obnovu spoločných častí a spoločných zariadení bytového domu. Uplatnenou pripomienkou sa požaduje poskytovanie podpory na obnovu jednotlivých bytov a ich vnútorného vybavenia a zariadenia, čo je v rozpore so zámerom zákona.</w:t>
              <w:br/>
            </w:r>
            <w:r>
              <w:rPr>
                <w:b w:val="off"/>
                <w:color w:val="000000"/>
                <w:rFonts w:ascii="Times New Roman" w:hAnsi="Times New Roman" w:cs="Times New Roman" w:eastAsia="Times New Roman"/>
                <w:sz w:val="24"/>
              </w:rPr>
              <w:t>Spracovanie a následné posudzovanie a poskytnutie podpory k obnove jednotlivých bytov by bolo veľmi administratívne náročné a neefektívne.</w:t>
              <w:br/>
            </w:r>
            <w:r>
              <w:rPr>
                <w:b w:val="off"/>
                <w:color w:val="000000"/>
                <w:rFonts w:ascii="Times New Roman" w:hAnsi="Times New Roman" w:cs="Times New Roman" w:eastAsia="Times New Roman"/>
                <w:sz w:val="24"/>
              </w:rPr>
              <w:t>Podporu na obstaranie nájomného bytu zo ŠFRB je možné poskytnúť, ak sa byt nachádza v bytovom dome, ktorý nezodpovedá základným požiadavkám na stavby a na ktorý bolo vydané rozhodnutie stavebného úradu (tzv. vybývaný byt) § 6 ods. 1 písm. b) bod 3b zákona č. 150/2013 Z. z.</w:t>
              <w:br/>
            </w:r>
            <w:r>
              <w:rPr>
                <w:b w:val="off"/>
                <w:color w:val="000000"/>
                <w:rFonts w:ascii="Times New Roman" w:hAnsi="Times New Roman" w:cs="Times New Roman" w:eastAsia="Times New Roman"/>
                <w:sz w:val="24"/>
              </w:rPr>
              <w:t>Na obnovu spoločných častí a spoločných zariadení bytového domu je možné poskytnúť podporu zo ŠFRB podľa § 6 ods. 1 písm. c) zákona č. 150/2013 Z. z.</w:t>
              <w:br/>
            </w:r>
            <w:r>
              <w:rPr>
                <w:b w:val="off"/>
                <w:color w:val="000000"/>
                <w:rFonts w:ascii="Times New Roman" w:hAnsi="Times New Roman" w:cs="Times New Roman" w:eastAsia="Times New Roman"/>
                <w:sz w:val="24"/>
              </w:rPr>
              <w:t xml:space="preserve">Pripomienkujúci subjekt po vysvetlení dôvodu neakceptovania pripomienky na rozporovom konaní dňa 2.12.2024 (online) na svojej pripomienke trvá.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 ods. 1</w:t>
              <w:br/>
            </w:r>
            <w:r>
              <w:rPr>
                <w:b w:val="off"/>
                <w:color w:val="000000"/>
                <w:rFonts w:ascii="Times New Roman" w:hAnsi="Times New Roman" w:cs="Times New Roman" w:eastAsia="Times New Roman"/>
                <w:sz w:val="24"/>
              </w:rPr>
              <w:t>V §12 ods. 1 žiadame zaradiť za písmeno l) aj systémové poruchy bytu, ako aj poruchy statiky bytového domu, poruchy obvodového plášťa, poruchy základov spôsobujúce zatekanie alebo vlhnutie stien, poruchy strechy bytového domu. Zároveň Vás žiadame vypustiť podmienky uvedené v §12 ods. 3 písmeno d) bod 1,4,5 a v §12 ods. 3 písmeno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Systémové poruchy sa vyskytujú aj na novších bytových domov a je potrebné rozšíriť túto definíciu na všetky typy nájomných bytových domov, na ktorých sa systémové poruchy môžu vyskytnúť.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Systémové poruchy sú poruchy, ktoré majú pôvod v nesprávne navrhnutých materiáloch a detailoch, nesprávne použitej technológii výstavby alebo v nedodržaní navrhnutého postupu realizácie stavby konštrukčných systémov navrhnutých počas socializmu. Ide o bytové domy s právoplatným kolaudačným rozhodnutím vydaným pred 1.1.1994. Nedostatky vyskytujúce sa na bytových domoch uvedené pripomienkujúcim subjektom sú nejasne formulované a nie je zrejmé o akú konkrétnu poruchu ide. V súčasnosti ide o vadu projektovej dokumentácie alebo zhotovenia, za ktoré zodpovedá zhotoviteľ a ich riešenie je predmetom občiansko-právnych vzťahov.</w:t>
              <w:br/>
            </w:r>
            <w:r>
              <w:rPr>
                <w:b w:val="off"/>
                <w:color w:val="000000"/>
                <w:rFonts w:ascii="Times New Roman" w:hAnsi="Times New Roman" w:cs="Times New Roman" w:eastAsia="Times New Roman"/>
                <w:sz w:val="24"/>
              </w:rPr>
              <w:t>Podľa platného zákona je možné odstránenie týchto nedostatkov financovať prostredníctvom ŠFRB v rámci účelu - obnova bytovej budovy-iná modernizácia (§ 6 ods. 1 písm. c) bod 1, § 6 ods. 4 písm. e), § 11 zákona č. 150/2013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Pripomienkujúcemu subjektu bola vysvetlená možnosť získania podpory zo ŠFRB na ním uvedené nedostatky na rozporovom konaní dňa 2.12.2024 (online).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 II bod 1 § 2 ods. ods. 1 písm. g)</w:t>
              <w:br/>
            </w:r>
            <w:r>
              <w:rPr>
                <w:b w:val="off"/>
                <w:color w:val="000000"/>
                <w:rFonts w:ascii="Times New Roman" w:hAnsi="Times New Roman" w:cs="Times New Roman" w:eastAsia="Times New Roman"/>
                <w:sz w:val="24"/>
              </w:rPr>
              <w:t xml:space="preserve">V Čl.II žiadame vypustiť Bod 1. (V § 2 ods. 1 písmeno g) znie: „g) podlahová plocha bytu je súčet plochy jeho obytných miestností a plochy príslušenstva bytu,“)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Odôvdnenie:</w:t>
              <w:br/>
            </w:r>
            <w:r>
              <w:rPr>
                <w:b w:val="off"/>
                <w:color w:val="000000"/>
                <w:rFonts w:ascii="Times New Roman" w:hAnsi="Times New Roman" w:cs="Times New Roman" w:eastAsia="Times New Roman"/>
                <w:sz w:val="24"/>
              </w:rPr>
              <w:t>Navrhovaná zmena zasahuje do už rozpracovaných  projektov obcí, ktoré nedokážu zmeniť projekty do termínu účinnosti a takáto zmena projektov vo vysokom štádiu rozpracovanosti by bola ekonomicky neefektívna. Zmena má zároveň priamy dopad na schopnosť projektov nájomného bývania plniť limity obstarávacích nákladov na m2 podľa zákona č. 443/2010 Z.z. a vyhlášky 181/2019 Z.z., keďže zmenšuje plochy bytov, ktoré vstupujú do výpočtu obstarávacieho nákladu na m2 a pripravované projekty nebudú schopné plniť limit, čím úprava spôsobí zmarenie investícií do projektovej prípravy.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Novelizačný bod sa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 6 § 11 ods. ods. 5</w:t>
              <w:br/>
            </w:r>
            <w:r>
              <w:rPr>
                <w:b w:val="off"/>
                <w:color w:val="000000"/>
                <w:rFonts w:ascii="Times New Roman" w:hAnsi="Times New Roman" w:cs="Times New Roman" w:eastAsia="Times New Roman"/>
                <w:sz w:val="24"/>
              </w:rPr>
              <w:t xml:space="preserve">V Čl.II žiadame vypustiť Bod 6. § 11 ods.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Čl. II Bod 6. § 11 ods. 5  sa slová „10%“ nahrádzajú slovami „100%“. Zmena v účele aj na byt, na ktorý bola poskytnutá dotácia, môže byť riadne zdôvodnená a účelná, napr. pri zmene využívania celej budovy. Vrátením dotácie by mali byť záväzky obce voči Ministerstvu Dopravy vysporiadané. Žiadanie pokuty v forme odvodu vo výške 100% nie je ničím odôvodnené.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Žiadateľ, ktorému bola poskytnutá dotácia sa v zmluve zaväzuje, že dodrží nájomný charakter obstarávaných bytov. Ukladanie sankcií má význam tak represívny, ako aj preventívny. Postih za porušenie povinností žiadateľa musí mať silu odradiť od nezákonného postupu. Takýto účinok však môže vyvolať iba postih zodpovedajúci významu chráneného záujmu. </w:t>
              <w:br/>
            </w:r>
            <w:r>
              <w:rPr>
                <w:b w:val="off"/>
                <w:color w:val="000000"/>
                <w:rFonts w:ascii="Times New Roman" w:hAnsi="Times New Roman" w:cs="Times New Roman" w:eastAsia="Times New Roman"/>
                <w:sz w:val="24"/>
              </w:rPr>
              <w:t>Nedodržanie podmienky nájomného charakteru má sociálny dopad na domácnosti s nižšími príjmami, čím dochádza k narušeniu chráneného záujmu a sociálneho charakteru podpory nájomného bývania. Navrhovaným zvýšením sankcie ide nielen o kompenzáciu finančných záväzkov ale aj o kompenzáciu porušenia sociálneho cieľa podpory nájomného bývania, ako aj voči prípadnému  neúmernému obohateniu sa obce pri predaji bytu za aktuálnu trhovú cenu.</w:t>
              <w:br/>
            </w:r>
            <w:r>
              <w:rPr>
                <w:b w:val="off"/>
                <w:color w:val="000000"/>
                <w:rFonts w:ascii="Times New Roman" w:hAnsi="Times New Roman" w:cs="Times New Roman" w:eastAsia="Times New Roman"/>
                <w:sz w:val="24"/>
              </w:rPr>
              <w:t xml:space="preserve">Pripomienkujúcemu subjektu bol vysvetlený dôvod zvýšenia sankcie na rozporovom konaní dňa 2.12.2024 (online).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1 bod 28 § 15 ods. 2 písm. a)</w:t>
              <w:br/>
            </w:r>
            <w:r>
              <w:rPr>
                <w:b w:val="off"/>
                <w:color w:val="000000"/>
                <w:rFonts w:ascii="Times New Roman" w:hAnsi="Times New Roman" w:cs="Times New Roman" w:eastAsia="Times New Roman"/>
                <w:sz w:val="24"/>
              </w:rPr>
              <w:t>V Čl I Bod 28. §15 ods. 2 písmeno a) sa slová „30.septembra“ nahrádzajú slovami „31.augusta“ odporúčame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základe definície dôvodovej správy je cieľom úpravy ustanovenia zabezpečiť plynulosť vydávania rozhodnutí o poskytnutí/neposkytnutí podpory  do konca roka, vzhľadom na zasielanie výziev. Navrhovaná zmena zasahuje do už rozpracovaných  projektov obcí,   ktorým spôsobí administratívne obmedzenia, najmä vzhľadom k procesom verejného obstarávania, čím zmarí investície do projektovej prípravy.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Skrátenie termínu podávania žiadostí o 1 kalendárny mesiac sa navrhuje iba pri účeloch obstaranie bytu fyzickou osobou a obnova bytovej budovy. Zmena termínu podávania žiadostí sa netýka účelu obstaranie nájomného bytu, zariadenia sociálnych služieb, technickej vybavenosti a ubytovacieho domu a tým sa nezasahuje do rozpracovaných projektov obcí.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1 písm. b) - doplnenie nového bodu 3d)</w:t>
              <w:br/>
            </w:r>
            <w:r>
              <w:rPr>
                <w:b w:val="off"/>
                <w:color w:val="000000"/>
                <w:rFonts w:ascii="Times New Roman" w:hAnsi="Times New Roman" w:cs="Times New Roman" w:eastAsia="Times New Roman"/>
                <w:sz w:val="24"/>
              </w:rPr>
              <w:t>Navrhujeme doplniť nový novelizačný bod, ktorým by sa do § 6 ods. 1 písm. b) zákona č. 150/2013 Z. z. doplnil bod 3d) v znení „3d) má vo svojom výlučnom vlastníctve a byt sa nachádza v bytovom dome so zmiešaným vlastníctvom“.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Mesto Košice ako aj hlavné mesto Bratislava vlastnia veľké množstvo bytov v bytových domoch so zmiešaným vlastníctvom, na ktorých obnovu vzhľadom na množstvo nemá dostatok finančných zdrojov. Tieto bytové jednotky sú v neužívaniaschopnom stave po neplatičoch, resp. neprispôsobivých nájomcoch uvoľnené na základe súdneho rozhodnutia. Rekonštrukciou ich vie najrýchlejšie  uviesť do užívania schopného stavu a uspokojiť dopyt po sociálnom bývaní svojich obyvateľov.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pripomienku nad rámec navrhovaného zákona, ktorou sa navrhuje doplniť nový podúčel v rámci účelu obnova bytovej budovy. Cieľom zákona č. 150/2013 Z. z. o Štátnom fonde rozvoja bývania v znení neskorších predpisov je okrem rozširovania bytového fondu aj zveľaďovanie existujúceho bytového fondu tak, aby nedochádzalo k jeho úbytku. V rámci existujúcich účelov je možné podporiť obnovu spoločných častí a spoločných zariadení bytového domu. Uplatnenou pripomienkou sa požaduje poskytovanie podpory na obnovu jednotlivých bytov a ich vnútorného vybavenia a zariadenia, čo je v rozpore so zámerom zákona. Nejde o obstaranie nájomného bytu, keďže mesto je už vlastníkom tohto existujúceho bytu. Ide iba o zanedbanú údržbu. Po stavebno-technickej stránke je byt funkčný. </w:t>
              <w:br/>
            </w:r>
            <w:r>
              <w:rPr>
                <w:b w:val="off"/>
                <w:color w:val="000000"/>
                <w:rFonts w:ascii="Times New Roman" w:hAnsi="Times New Roman" w:cs="Times New Roman" w:eastAsia="Times New Roman"/>
                <w:sz w:val="24"/>
              </w:rPr>
              <w:t>Spracovanie a následné posudzovanie a poskytnutie podpory k obnove jednotlivých bytov by bolo veľmi administratívne náročné a neefektívne.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5 nový novelizačný bod</w:t>
              <w:br/>
            </w:r>
            <w:r>
              <w:rPr>
                <w:b w:val="off"/>
                <w:color w:val="000000"/>
                <w:rFonts w:ascii="Times New Roman" w:hAnsi="Times New Roman" w:cs="Times New Roman" w:eastAsia="Times New Roman"/>
                <w:sz w:val="24"/>
              </w:rPr>
              <w:t>Navrhujeme doplnenie nového novelizačného bodu, ktorým sa do ust. § 6 ods. 5 zákona č. 150/2013 Z. z. definícia zariadenia sociálnych služieb rozšíri o útulok a zariadenie núdzového bývania. V nadväznosti na to by sa do poznámky pod čiarou k odkazu 9) doplnili odkazy na § 26 a § 29 zákona č. 448/2008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Útulok a zariadenie núdzového bývania sú rovnako pobytové sociálne služby registrované v registri VÚC.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Vzhľadom na to, že formou podpory je úver pri týchto typoch zariadení je nemožné preukázať návratnosť poskytnutých finančných prostriedkov vo forme úveru, tak ako je to napr. pri nájomných bytoch alebo ubytovacom dome.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6, 7, 8 doplnenie nového novelizačného bodu</w:t>
              <w:br/>
            </w:r>
            <w:r>
              <w:rPr>
                <w:b w:val="off"/>
                <w:color w:val="000000"/>
                <w:rFonts w:ascii="Times New Roman" w:hAnsi="Times New Roman" w:cs="Times New Roman" w:eastAsia="Times New Roman"/>
                <w:sz w:val="24"/>
              </w:rPr>
              <w:t>Navrhujeme doplniť nové novelizačné body v čl. I (zmena zákona č. 150/2013 Z. z.), ktorými sa do ust. § 6 ods. 6, 7 a 8 k termínom „balkón alebo lodžia“ doplní termín „pavlač“.</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Existujú aj byty s pavlačou a tá nie je podchytená v legislatíve.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Uvedené ustanovenia upravujú príslušenstvo obytnej miestnosti a spoločné priestory v zariadení sociálnych služieb a príslušenstvo ubytovacej bunky a spoločné priestory v ubytovacom dome. </w:t>
              <w:br/>
            </w:r>
            <w:r>
              <w:rPr>
                <w:b w:val="off"/>
                <w:color w:val="000000"/>
                <w:rFonts w:ascii="Times New Roman" w:hAnsi="Times New Roman" w:cs="Times New Roman" w:eastAsia="Times New Roman"/>
                <w:sz w:val="24"/>
              </w:rPr>
              <w:t>Príslušenstvo bytu ustanovuje zákon č. 182/1993 Z. z. o vlastníctve bytov a nebytových priestorov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Mesto Košice</w:t>
              <w:br/>
            </w:r>
            <w:r>
              <w:rPr>
                <w:b w:val="off"/>
                <w:color w:val="000000"/>
                <w:rFonts w:ascii="Times New Roman" w:hAnsi="Times New Roman" w:cs="Times New Roman" w:eastAsia="Times New Roman"/>
                <w:sz w:val="24"/>
              </w:rPr>
              <w:t>Mesto Košice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príloha č. 3 (novelizačný bod 38)</w:t>
              <w:br/>
            </w:r>
            <w:r>
              <w:rPr>
                <w:b w:val="off"/>
                <w:color w:val="000000"/>
                <w:rFonts w:ascii="Times New Roman" w:hAnsi="Times New Roman" w:cs="Times New Roman" w:eastAsia="Times New Roman"/>
                <w:sz w:val="24"/>
              </w:rPr>
              <w:t>Novelizačným bodom 38 sa navrhuje upresniť „obec“ v prípade mesta Bratislava a Košice. Navrhujeme, aby stĺpec s názvom obce obsahoval len názov mestskej časti (bez odkazu na okres), napr. namiesto zamýšľanej úpravy „Košice I. - mestská časť Staré Mesto“ bude len „mestská časť Košice - Staré Mesto“ (a podľa rovnakého formátu navrhujeme upraviť aj ostatné mestské časti v Bratislave a Košiciach). Zároveň vo všetkých názvoch bratislavských a košických okresoch v prílohe č. 3 treba vypustiť bodku za rímskymi číslicami (viď názvy okresov podľa § 9 ods. 1 a 8 zákona č. zákona č. 221/1996 Z. z. o územnom a správnom usporiadaní Slovenskej republiky - správny názov okresu je „Košice I“, nie „Košice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vhodné zvážiť názov tretieho stĺpca tabuľky „Územný obvod“ na „Územný obvod okresov“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Legislatívno-technické upresnenie názvov okresov a mestských častí podľa platnej legislatívy. Zároveň je vhodné upraviť a sprecizovať aj textáciu § 15 ods. 1 písm. a), napr. na „obce a v prípade hlavného mesta Slovenskej republiky Bratislavy a mesta Košice mestskej časti uvedenej v prílohe č. 3 (ďalej len „obec“) príslušných podľa miesta stavby, ak ide o účely podľa § 6 ods. 1 písm. a) a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doložke vybraných vplyvov bode 9. Vybrané vplyvy materiálu je označený žiadny vplyv na rozpočet verejnej správy a žiadny vplyv na limit verejných výdavkov. V bode 10. Poznámky je uvedené, že „Ročná výška prevádzkových výdavkov ŠFRB je stanovená pri schvaľovaní rozpočtu verejnej správy, ktorý stanovuje rozpočet príjmov a výdavkov ŠFRB.“. Zároveň sa v predkladacej správe konštatuje, že „Predloženým návrhom zákona nevzniknú nové požiadavky na rozpočet verejnej správy. Financovanie bude zabezpečené v rámci schválených limitov výdavkov rozpočtu ŠFRB na príslušný rozpočtový rok.“. Upozorňujeme, že realizáciu návrhu zákona je potrebné zabezpečiť bez vplyvu na limit verejných výdavkov (v nadväznosti na vládou schválené limity verejných výdavkov subjektov verejnej správy a ďalších súčastí rozpočtu verejnej správy rozpočtovaných v rozpočte verejnej správy na rok 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Realizácia zákona bude zabezpečená bez vplyvu na vládou schválené limity verejných výdavkov subjektov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úvodnej vete doplniť poslednú novelu - zákon č. 236/2024 Z. z., v bode 5 slová „vkladá sa“ nahradiť slovami „za tretiu vetu sa vkladá“, v bode 12 na konci vypustiť nadbytočnú dvojbodku, v súvislosti s vložením nového odseku 12 v § 10 v bode 16 je potrebné upraviť vnútorné odkazy v § 10 ods. 12 a 17 platného znenia zákona, v bode 18 za slová „ods. 15“ vložiť slová „prvej vete“, v súvislosti s vložením nového odseku 26 v § 15 v bode 31 je potrebné upraviť vnútorný odkaz v § 15 ods. 3 platného znenia zákona, v bode 37 § 23k slová „pred účinnosťou tohto zákona“ nahradiť slovami „do 30. apríla 2024“, v bode 38 vypustiť slová „účinnej od 1. januára 2025 v“ ako nadbytočné, v čl. II bode 4 slová „10 ods. 6“ nahradiť slovami „§ 10 ods. 6 prvej vete“, v bode 6 za slová „ods. 5“ vložiť slová „prvej vete“).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Žiadame analyticky odôvodniť navrhované zvýšenie limitu výdavkov na vlastnú činnosť Štátneho fondu rozvoja bývania z 5 % na 7 %. Ako dôvod zvýšenia je v osobitnej časti dôvodovej správy uvedená potreba navýšenia počtu zamestnancov vzhľadom na vývoj počtu predložených žiadostí. Nie sú však uvedené žiadne analytické podklady o vývoji počtu žiadostí a plánovanom počte zamestnancov. Uvedený limit výdavkov sa pritom už zvyšoval v roku 2020, a to z 3 % na 5 %. Zmena je podľa doložky vybraných vplyvov síce bez vplyvu na rozpočet verejnej správy, avšak navrhované zvýšenie limitu výdavkov by v rámci schválených výdavkov mohlo znamenať nižšiu podporu bývania vo výške 3 mil. eur ročne.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dôvodovej správy upravený a doplnený.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Doložka vybraných vplyvov</w:t>
              <w:br/>
            </w:r>
            <w:r>
              <w:rPr>
                <w:b w:val="off"/>
                <w:color w:val="000000"/>
                <w:rFonts w:ascii="Times New Roman" w:hAnsi="Times New Roman" w:cs="Times New Roman" w:eastAsia="Times New Roman"/>
                <w:sz w:val="24"/>
              </w:rPr>
              <w:t xml:space="preserve">Žiadame predkladateľa o vyznačenie pozitívnych a negatívnych vplyvov na podnikateľské prostredie a vplyvov na MSP v Doložke vybraných vplyvov v časti 9. "Vybrané vplyvy materiálu" a zároveň o vypracovanie Analýzy vplyvov na podnikateľské prostredie. Žiadame predkladateľa o kvantifikovanie pozitívnych a negatívnych vplyvov na podnikateľské prostredie pomocou Kalkulačky nákladov a popísanie týchto vplyvov v časti 3.1 Analýzy vplyvov na podnikateľské prostredie. </w:t>
              <w:br/>
            </w:r>
            <w:r>
              <w:rPr>
                <w:b w:val="off"/>
                <w:color w:val="000000"/>
                <w:rFonts w:ascii="Times New Roman" w:hAnsi="Times New Roman" w:cs="Times New Roman" w:eastAsia="Times New Roman"/>
                <w:sz w:val="24"/>
              </w:rPr>
              <w:t xml:space="preserve">Odôvodnenie: Materiál zavádza zmeny pre podporu obstarávania nájomných bytov a obnovy bytových budov vytvárajúc pozitívne vplyvy na podnikateľské prostredie v stavebných odvetviach (projektantov, stavebníkov,...). Dôvodová správa ako cieľ legislatívnej zmeny uvádza podporiť záujem podnikateľského prostredia. </w:t>
              <w:br/>
            </w:r>
            <w:r>
              <w:rPr>
                <w:b w:val="off"/>
                <w:color w:val="000000"/>
                <w:rFonts w:ascii="Times New Roman" w:hAnsi="Times New Roman" w:cs="Times New Roman" w:eastAsia="Times New Roman"/>
                <w:sz w:val="24"/>
              </w:rPr>
              <w:t>Materiál zavádza možnosti a zjednodušuje procesy (rozsah aktivít spadajúcich pod definíciu modernizácie, špecifikácia obstarávacieho nákladu, možnosť zníženia úrokovej sadzby,…), znižuje administratívnu záťaž odstránením duplicitnej kontroly pri energetickej hospodárnosti budov a vypúšťa sankciu vo forme odvodu.</w:t>
              <w:br/>
            </w:r>
            <w:r>
              <w:rPr>
                <w:b w:val="off"/>
                <w:color w:val="000000"/>
                <w:rFonts w:ascii="Times New Roman" w:hAnsi="Times New Roman" w:cs="Times New Roman" w:eastAsia="Times New Roman"/>
                <w:sz w:val="24"/>
              </w:rPr>
              <w:t>Materiál taktiež ukladá povinnosti pre stavebníkov a projektantov (precizovanie pri dozateplovaní, náklady na oboznámenie sa s reguláciami).</w:t>
              <w:br/>
            </w:r>
            <w:r>
              <w:rPr>
                <w:b w:val="off"/>
                <w:color w:val="000000"/>
                <w:rFonts w:ascii="Times New Roman" w:hAnsi="Times New Roman" w:cs="Times New Roman" w:eastAsia="Times New Roman"/>
                <w:sz w:val="24"/>
              </w:rPr>
              <w:t xml:space="preserve">Tieto pozitívne a negatívne vplyvy na podnikateľské prostredie je potrebné presnejšie identifikovať, lokalizovať dané regulácie a uviesť ich v analýze vplyvov na podnikateľské prostredie a v kalkulačke nákladov. Je potrebné, aby súčasťou materiálu boli aj potrebné kvantifikácie s uvedením expertného odhadu počtu dotknutých subjektov, počtu MSP a zavádzaných vplyvov na subjekty podnikateľského prostredia. Následne je potrebné zosúladiť kvantifikácie regulácií s Kalkulačkou nákladov a Analýzou vplyvov na podnikateľské prostredie. </w:t>
              <w:br/>
            </w:r>
            <w:r>
              <w:rPr>
                <w:b w:val="off"/>
                <w:color w:val="000000"/>
                <w:rFonts w:ascii="Times New Roman" w:hAnsi="Times New Roman" w:cs="Times New Roman" w:eastAsia="Times New Roman"/>
                <w:sz w:val="24"/>
              </w:rPr>
              <w:t>V prípade potreby konzultácie k vypracovaniu Analýzy vplyvov na podnikateľské prostredie alebo Kalkulačky nákladov nás môžete kontaktovať na mailovej adrese 1in2out@mhsr.sk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Doložka vybraných vplyvov upravená a Analýza vplyvov na podnikateľské prostredie doplnená.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Doložka vybraných vplyvov</w:t>
              <w:br/>
            </w:r>
            <w:r>
              <w:rPr>
                <w:b w:val="off"/>
                <w:color w:val="000000"/>
                <w:rFonts w:ascii="Times New Roman" w:hAnsi="Times New Roman" w:cs="Times New Roman" w:eastAsia="Times New Roman"/>
                <w:sz w:val="24"/>
              </w:rPr>
              <w:t>Žiadame predkladateľa o vyznačenie „áno“ v riadku "Mechanizmus znižovania byrokracie  a nákladov" v Doložke vplyvov na podnikateľské prostredie.</w:t>
              <w:br/>
            </w:r>
            <w:r>
              <w:rPr>
                <w:b w:val="off"/>
                <w:color w:val="000000"/>
                <w:rFonts w:ascii="Times New Roman" w:hAnsi="Times New Roman" w:cs="Times New Roman" w:eastAsia="Times New Roman"/>
                <w:sz w:val="24"/>
              </w:rPr>
              <w:t>Odôvodnenie: Návrh materiálu zavádza reguláciu a náklady, na ktoré vzťahuje mechanizmus znižovania byrokracie a nákladov podľa Analýzy vplyvov na podnikateľské prostredie.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Doložka vybraných vplyvov upravená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Proces</w:t>
              <w:br/>
            </w:r>
            <w:r>
              <w:rPr>
                <w:b w:val="off"/>
                <w:color w:val="000000"/>
                <w:rFonts w:ascii="Times New Roman" w:hAnsi="Times New Roman" w:cs="Times New Roman" w:eastAsia="Times New Roman"/>
                <w:sz w:val="24"/>
              </w:rPr>
              <w:t xml:space="preserve">Žiadame upraviť nadobudnutie účinnosti právneho predpisu v súlade s novelizovaným znením § 19 ods. 6 zákona č. 400/ 2015 Z. z. o tvorbe právnych predpisov účinného od 1. mája 2023.  </w:t>
              <w:br/>
            </w:r>
            <w:r>
              <w:rPr>
                <w:b w:val="off"/>
                <w:color w:val="000000"/>
                <w:rFonts w:ascii="Times New Roman" w:hAnsi="Times New Roman" w:cs="Times New Roman" w:eastAsia="Times New Roman"/>
                <w:sz w:val="24"/>
              </w:rPr>
              <w:t>Odôvodnenie: Novelizáciou zákona č. 400/2015 Z. z. došlo k zmene znenia § 19 ods. 6 podľa ktorého môže právny predpis, ktorý má vplyv na podnikateľské prostredie podľa doložky vplyvov alebo analýzy vplyvov nadobudnúť účinnosť len 1. januára alebo 1. júla príslušného kalendárneho roka, pričom pri stanovení dátumu nadobudnutia jeho účinnosti sa dbá o to, aby bola zabezpečená primeraná legisvakancia podľa odseku 5. Výnimky z uplatňovania uvedenej doby účinnosti sú uvedené v § 19 ods. 6 pís. a) až g) zákona. Z tohto dôvodu vás žiadame o dodržanie uvedeného ustanovenia pri konečnom návrhu právneho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Účinnosť právneho predpisu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Doložka vybraných vplyvov</w:t>
              <w:br/>
            </w:r>
            <w:r>
              <w:rPr>
                <w:b w:val="off"/>
                <w:color w:val="000000"/>
                <w:rFonts w:ascii="Times New Roman" w:hAnsi="Times New Roman" w:cs="Times New Roman" w:eastAsia="Times New Roman"/>
                <w:sz w:val="24"/>
              </w:rPr>
              <w:t>Odporúčame predkladateľovi dopracovať bod 5. "Alternatívne riešenia".</w:t>
              <w:br/>
            </w:r>
            <w:r>
              <w:rPr>
                <w:b w:val="off"/>
                <w:color w:val="000000"/>
                <w:rFonts w:ascii="Times New Roman" w:hAnsi="Times New Roman" w:cs="Times New Roman" w:eastAsia="Times New Roman"/>
                <w:sz w:val="24"/>
              </w:rPr>
              <w:t>Odôvodnenie: Bod 5 je podľa Jednotnej metodiky povinným údajom, predkladateľ má uviesť minimálne nulový variant t.j. stav, ak by sa návrh zmien predkladaných v návrhu zákona nerealizoval.</w:t>
              <w:br/>
            </w:r>
            <w:r>
              <w:rPr>
                <w:b w:val="off"/>
                <w:color w:val="000000"/>
                <w:rFonts w:ascii="Times New Roman" w:hAnsi="Times New Roman" w:cs="Times New Roman" w:eastAsia="Times New Roman"/>
                <w:sz w:val="24"/>
              </w:rPr>
              <w:t xml:space="preserve">+ Odporúčame predkladateľovi v časti 11. "Kontakt na spracovateľa" doplniť meno a funkciu kontaktnej osoby v doložke vybraných vplyvov. </w:t>
              <w:br/>
            </w:r>
            <w:r>
              <w:rPr>
                <w:b w:val="off"/>
                <w:color w:val="000000"/>
                <w:rFonts w:ascii="Times New Roman" w:hAnsi="Times New Roman" w:cs="Times New Roman" w:eastAsia="Times New Roman"/>
                <w:sz w:val="24"/>
              </w:rPr>
              <w:t>Odôvodnenie: Ide o povinný údaj podľa Jednotnej metodiky na posudzovanie vybraných vplyvov - potrebné je uviesť meno, priezvisko a funkciu spracovateľa, e-mailový a telefonický kontakt.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Doložka vybraných vplyvov doplnená.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úvodnej vete</w:t>
              <w:br/>
            </w:r>
            <w:r>
              <w:rPr>
                <w:b w:val="off"/>
                <w:color w:val="000000"/>
                <w:rFonts w:ascii="Times New Roman" w:hAnsi="Times New Roman" w:cs="Times New Roman" w:eastAsia="Times New Roman"/>
                <w:sz w:val="24"/>
              </w:rPr>
              <w:t>V úvodnej vete spojku „a“ za slovami „zákona č. 317/2023 Z. z.“ odporúčame nahradiť čiarkou  a za slová „zákona č. 32/2024 Z. z. „ odporúčame vložiť slová „a zákona č. 236/2024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2</w:t>
              <w:br/>
            </w:r>
            <w:r>
              <w:rPr>
                <w:b w:val="off"/>
                <w:color w:val="000000"/>
                <w:rFonts w:ascii="Times New Roman" w:hAnsi="Times New Roman" w:cs="Times New Roman" w:eastAsia="Times New Roman"/>
                <w:sz w:val="24"/>
              </w:rPr>
              <w:t>V bode 2  úvodnú vetu odporúčame zosúladiť s bodom 22.1 Legislatívno – technických pokynov Legislatívnych pravidiel vlády SR, podľa ktorého odkaz sa umiestňuje nad právny pojem, na ktorý sa odkazuje.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12</w:t>
              <w:br/>
            </w:r>
            <w:r>
              <w:rPr>
                <w:b w:val="off"/>
                <w:color w:val="000000"/>
                <w:rFonts w:ascii="Times New Roman" w:hAnsi="Times New Roman" w:cs="Times New Roman" w:eastAsia="Times New Roman"/>
                <w:sz w:val="24"/>
              </w:rPr>
              <w:t>V bode 12 odporúčame slová „Prvá veta sa“ nahradiť slovami „To sa“, keďže dané ustanovenie má iba jednu vetu, nie je potrebné uvádzať, že ide  o prvú vetu.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13</w:t>
              <w:br/>
            </w:r>
            <w:r>
              <w:rPr>
                <w:b w:val="off"/>
                <w:color w:val="000000"/>
                <w:rFonts w:ascii="Times New Roman" w:hAnsi="Times New Roman" w:cs="Times New Roman" w:eastAsia="Times New Roman"/>
                <w:sz w:val="24"/>
              </w:rPr>
              <w:t>V bode 13  slová „s výnimkou“ odporúčame nahradiť slovom „okrem“, z dôvodu zosúladenia s terminológiou  používanou v planom znení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18</w:t>
              <w:br/>
            </w:r>
            <w:r>
              <w:rPr>
                <w:b w:val="off"/>
                <w:color w:val="000000"/>
                <w:rFonts w:ascii="Times New Roman" w:hAnsi="Times New Roman" w:cs="Times New Roman" w:eastAsia="Times New Roman"/>
                <w:sz w:val="24"/>
              </w:rPr>
              <w:t>V § 10 ods. 15 bude možné podporu na obstaranie bytu a na obstaranie nájomného bytu poskytnúť, aj  ak žiadateľ uzavrel zmluvu o budúcej kúpnej zmluve  so stavebníkom, nie so zhotoviteľom, ako je to ustanovené v platnej právnej úprave.</w:t>
              <w:br/>
            </w:r>
            <w:r>
              <w:rPr>
                <w:b w:val="off"/>
                <w:color w:val="000000"/>
                <w:rFonts w:ascii="Times New Roman" w:hAnsi="Times New Roman" w:cs="Times New Roman" w:eastAsia="Times New Roman"/>
                <w:sz w:val="24"/>
              </w:rPr>
              <w:t>Podľa dôvodovej správy ide  o  upresnenie povinnosti žiadateľa uzavrieť zmluvu o budúcej kúpnej zmluve so stavebníkom, teda s tým, kto má v úmysle uskutočňovať stavebné práce, a to odo dňa začatia zabezpečovania podkladov pre konanie až do dňa vydania kolaudačného osvedčenia a je vlastníkom pozemku alebo stavby, na ktorých sa majú uskutočniť stavebné práce alebo má iné práva k pozemkom a stavbám, na ktorých sa majú uskutočniť stavebné práce. V ďalších ustanoveniach, ktoré sa týkajú poskytnutia iných druhov podpory napr. podpory na obstaranie a obnovu zariadenia sociálnych služieb (§ 14), obstaranie ubytovacieho domu (§ 14c) však vo vzťahu  k zmluve o budúcej zmluve zostal ponechaný zhotoviteľ. Odporúčame predkladateľovi prehodnotiť, či nie je potrebné v súvislosti  s navrhovanou zmenou upraviť aj iné ustanovenia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Iné ustanovenie nie je potrebné upraviť, pretože žiadatelia pri obstaraní ZSS alebo ubytovacieho domu uzatvárajú zmluvu so zhotoviteľom.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37</w:t>
              <w:br/>
            </w:r>
            <w:r>
              <w:rPr>
                <w:b w:val="off"/>
                <w:color w:val="000000"/>
                <w:rFonts w:ascii="Times New Roman" w:hAnsi="Times New Roman" w:cs="Times New Roman" w:eastAsia="Times New Roman"/>
                <w:sz w:val="24"/>
              </w:rPr>
              <w:t>V bode 37 odporúčame  predkladateľovi v záujme zachovania právnej istoty zvážiť doplnenie prechodného ustanovenia vo vzťahu k žiadostiam, ktoré boli podané pred účinnosťou návrhu zákona, keďže  dochádza k zmene podmienok na poskytnutie podpory.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Účinnosť právneho predpisu upravená tak, aby nebolo potrebné doplniť prechodné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38</w:t>
              <w:br/>
            </w:r>
            <w:r>
              <w:rPr>
                <w:b w:val="off"/>
                <w:color w:val="000000"/>
                <w:rFonts w:ascii="Times New Roman" w:hAnsi="Times New Roman" w:cs="Times New Roman" w:eastAsia="Times New Roman"/>
                <w:sz w:val="24"/>
              </w:rPr>
              <w:t>V bode 38 odporúčame vypustiť slová „účinnej od 1. januára 2025“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bod 1.</w:t>
              <w:br/>
            </w:r>
            <w:r>
              <w:rPr>
                <w:b w:val="off"/>
                <w:color w:val="000000"/>
                <w:rFonts w:ascii="Times New Roman" w:hAnsi="Times New Roman" w:cs="Times New Roman" w:eastAsia="Times New Roman"/>
                <w:sz w:val="24"/>
              </w:rPr>
              <w:t>V bode 1 Predpokladaný termín predloženia na rokovanie vlády SR* odporúčame slovo „Október“ nahradiť slovom „November“.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Formálna pripomienka – aktualizácia dátumu.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bod 9.</w:t>
              <w:br/>
            </w:r>
            <w:r>
              <w:rPr>
                <w:b w:val="off"/>
                <w:color w:val="000000"/>
                <w:rFonts w:ascii="Times New Roman" w:hAnsi="Times New Roman" w:cs="Times New Roman" w:eastAsia="Times New Roman"/>
                <w:sz w:val="24"/>
              </w:rPr>
              <w:t>V bode 9 Vybrané vplyvy materiálu v riadku „z toho vplyvy na MSP“ odporúčame odstrániť označenie „žiadne“.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Formálna pripomienka - v prípade, že materiál nemá žiaden vplyv na podnikateľské prostredie, neoznačuje sa ani vplyv na MSP.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bod 3.</w:t>
              <w:br/>
            </w:r>
            <w:r>
              <w:rPr>
                <w:b w:val="off"/>
                <w:color w:val="000000"/>
                <w:rFonts w:ascii="Times New Roman" w:hAnsi="Times New Roman" w:cs="Times New Roman" w:eastAsia="Times New Roman"/>
                <w:sz w:val="24"/>
              </w:rPr>
              <w:t>V bode 3 Ciele a výsledný stav odporúčame pri zákone č. 555/2005 Z. z. uviesť celý názov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Formálna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bod 9.</w:t>
              <w:br/>
            </w:r>
            <w:r>
              <w:rPr>
                <w:b w:val="off"/>
                <w:color w:val="000000"/>
                <w:rFonts w:ascii="Times New Roman" w:hAnsi="Times New Roman" w:cs="Times New Roman" w:eastAsia="Times New Roman"/>
                <w:sz w:val="24"/>
              </w:rPr>
              <w:t>Odporúčame doplniť sociálne vplyvy a vplyvy na služby verejnej správy pre občana podľa § 14 zákona č. 150/2013 Z. z. o Štátnom fonde rozvoja bývania, v ktorom je doplnené záložné právo pre zariadenia sociálnych služieb v prospech fondu.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Zriadením záložného práva na zariadenie sociálnych služieb v prospech fondu na zabezpečenie peňažných záväzkov vyplývajúcich z úveru a zriadením záložného práva na zariadenie sociálnych služieb v prospech fondu na poskytovanie sociálnych služieb v prípade nesplácania úveru môže  dôjsť k nedostupnosti sociálnych služieb pre klientov zariadenia.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Zriadenie záložného práva na podporenú nehnuteľnosť, či už vo vzťahu k úveru alebo k poskytovaniu sociálnych služieb je upravené aj v súčasne platnom znení zákona. Navrhuje sa iba spresnenie tejto podmienky.</w:t>
              <w:br/>
            </w:r>
            <w:r>
              <w:rPr>
                <w:b w:val="off"/>
                <w:color w:val="000000"/>
                <w:rFonts w:ascii="Times New Roman" w:hAnsi="Times New Roman" w:cs="Times New Roman" w:eastAsia="Times New Roman"/>
                <w:sz w:val="24"/>
              </w:rPr>
              <w:t>Z uvedeného dôvodu neboli identifikované žiadne sociálne vplyvy a vplyvy na služby verejnej správy pre občana.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osobitná časť, bod 6.</w:t>
              <w:br/>
            </w:r>
            <w:r>
              <w:rPr>
                <w:b w:val="off"/>
                <w:color w:val="000000"/>
                <w:rFonts w:ascii="Times New Roman" w:hAnsi="Times New Roman" w:cs="Times New Roman" w:eastAsia="Times New Roman"/>
                <w:sz w:val="24"/>
              </w:rPr>
              <w:t xml:space="preserve">Odporúčame v dôvodovej správe k bodu 6 doplniť dôvody ohraničenia veku na 65 rokov u osoby ŤZP. </w:t>
              <w:br/>
            </w:r>
            <w:r>
              <w:rPr>
                <w:b w:val="off"/>
                <w:color w:val="000000"/>
                <w:rFonts w:ascii="Times New Roman" w:hAnsi="Times New Roman" w:cs="Times New Roman" w:eastAsia="Times New Roman"/>
                <w:sz w:val="24"/>
              </w:rPr>
              <w:t>§ 9 ods. 2 zákona č. 150/2013 Z. z. o Štátnom fonde rozvoja bývania dopĺňa vetu: Fyzická osoba s ťažkým zdravotným postihnutím preukáže schopnosť platiť splátky istiny úveru a úroky z úveru len do konca kalendárneho roku, v ktorom dovŕši vek 65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Dôvodová správa k uvedenej úprave uvádza:  „Legislatívno-technická úprava. Navrhuje sa doplniť podmienku pre preukazovanie príjmu v prípade fyzickej osoby s ťažkým zdravotným postihnutím“. Na základe uvedeného absentuje dôvod ohraničenia veku osoby ŤZP na 65 rokov.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dôvodovej správy doplnený.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A všeobecná časť, odsek 6.</w:t>
              <w:br/>
            </w:r>
            <w:r>
              <w:rPr>
                <w:b w:val="off"/>
                <w:color w:val="000000"/>
                <w:rFonts w:ascii="Times New Roman" w:hAnsi="Times New Roman" w:cs="Times New Roman" w:eastAsia="Times New Roman"/>
                <w:sz w:val="24"/>
              </w:rPr>
              <w:t>Odporúčame v odseku 6 nahradiť slovo „nakoľko“ slovom “pretože”, “keďže” alebo “lebo”.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kodifikovanou podobou štátneho jazyka upravenou v § 3 ods. 2 zákona 270/1995 Z. z. o štátnom jazyku, podľa ktorého slovo „nakoľko“ sa nepoužíva pri uvádzaní príčinnej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v doložke vybraných vplyvov v bode 9. Vybrané vplyvy materiálu označiť pozitívne sociálne vplyvy a negatívne sociálne vplyvy predloženého materiálu a vypracovať analýzu sociálnych vplyvov s bližším kvalitatívnym, a pokiaľ je to možné aj kvantitatívnym zhodnotením sociálnych vplyvov.</w:t>
              <w:br/>
            </w:r>
            <w:r>
              <w:rPr>
                <w:b w:val="off"/>
                <w:color w:val="000000"/>
                <w:rFonts w:ascii="Times New Roman" w:hAnsi="Times New Roman" w:cs="Times New Roman" w:eastAsia="Times New Roman"/>
                <w:sz w:val="24"/>
              </w:rPr>
              <w:t xml:space="preserve">Odôvodnenie: Predložený materiál okrem iného predpokladá zvýšenie limitu výdavkov </w:t>
              <w:br/>
            </w:r>
            <w:r>
              <w:rPr>
                <w:b w:val="off"/>
                <w:color w:val="000000"/>
                <w:rFonts w:ascii="Times New Roman" w:hAnsi="Times New Roman" w:cs="Times New Roman" w:eastAsia="Times New Roman"/>
                <w:sz w:val="24"/>
              </w:rPr>
              <w:t xml:space="preserve">na činnosť Štátneho fondu rozvoja bývania za účelom potreby navýšenia počtu zamestnancov Štátneho fondu rozvoja bývania. Ďalej napríklad návrh zákona zavádza možnosť zníženia úrokovej sadzby raz počas platnosti úverovej zmluvy, čo zníži výdavky dotknutých fyzických osôb pri splácaní úveru poskytnutého zo Štátneho fondu rozvoja bývania. Predkladaný materiál predpokladá zintenzívnenie výstavby nájomných bytov, zariadení sociálnych služieb, ubytovacích domov, prípadne ich obnovy, čo zlepší prístup k službám v podobe bývania </w:t>
              <w:br/>
            </w:r>
            <w:r>
              <w:rPr>
                <w:b w:val="off"/>
                <w:color w:val="000000"/>
                <w:rFonts w:ascii="Times New Roman" w:hAnsi="Times New Roman" w:cs="Times New Roman" w:eastAsia="Times New Roman"/>
                <w:sz w:val="24"/>
              </w:rPr>
              <w:t xml:space="preserve">pre dotknutú skupinu fyzických osôb. Návrhom zákona sa dopĺňa povinnosť zriadenia záložného práva v prospech Štátneho fondu rozvoja bývania, čo negatívne ovplyvňuje oblasť práv fyzických osôb. Máme za to, že predložený materiál zakladá sociálne vplyvy (pozitívne/negatívne), ktoré je potrebné označiť v doložke vybraných vplyvov v bode </w:t>
              <w:br/>
            </w:r>
            <w:r>
              <w:rPr>
                <w:b w:val="off"/>
                <w:color w:val="000000"/>
                <w:rFonts w:ascii="Times New Roman" w:hAnsi="Times New Roman" w:cs="Times New Roman" w:eastAsia="Times New Roman"/>
                <w:sz w:val="24"/>
              </w:rPr>
              <w:t xml:space="preserve">9. Vybrané vplyvy materiálu a súčasne ich bližšie kvalitatívne a kvantitatívne zhodnotiť </w:t>
              <w:br/>
            </w:r>
            <w:r>
              <w:rPr>
                <w:b w:val="off"/>
                <w:color w:val="000000"/>
                <w:rFonts w:ascii="Times New Roman" w:hAnsi="Times New Roman" w:cs="Times New Roman" w:eastAsia="Times New Roman"/>
                <w:sz w:val="24"/>
              </w:rPr>
              <w:t xml:space="preserve">v analýze sociálnych vplyvov predovšetkým v bode 4.1 vplyvy na hospodárenie domácností, </w:t>
              <w:br/>
            </w:r>
            <w:r>
              <w:rPr>
                <w:b w:val="off"/>
                <w:color w:val="000000"/>
                <w:rFonts w:ascii="Times New Roman" w:hAnsi="Times New Roman" w:cs="Times New Roman" w:eastAsia="Times New Roman"/>
                <w:sz w:val="24"/>
              </w:rPr>
              <w:t xml:space="preserve">v bode 4.2 vplyvy na prístup k zdrojom, právam, tovarom a službám a v bode 4.4 vplyvy </w:t>
              <w:br/>
            </w:r>
            <w:r>
              <w:rPr>
                <w:b w:val="off"/>
                <w:color w:val="000000"/>
                <w:rFonts w:ascii="Times New Roman" w:hAnsi="Times New Roman" w:cs="Times New Roman" w:eastAsia="Times New Roman"/>
                <w:sz w:val="24"/>
              </w:rPr>
              <w:t>na zamestnanosť a na trh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Limit výdavkov sa nezvyšuje výlučne z dôvodu zvýšenia počtu zamestnancov ŠFRB. Zvýšenie limitu výdavkov ŠFRB sa navrhuje v súvislosti so zmenou DPH a zavedenie transakčnej dane od 1.1.2025, čo má vplyv na všetky tovary a služby obstarávané ŠFRB. Ak vývoj v počte žiadostí  o poskytnutie podpory zo ŠFRB a počte žiadostí o navýšenie úveru v súvislosti s legislatívnymi úpravami iných právnych predpisov bude vysoký, ŠFRB v roku 2025 predpokladá možnosť zvýšenia počtu zamestnancov o najviac 4 osoby. V súčasnosti však nie je možné určiť, či k takémuto enormnému nárastu dôjde.</w:t>
              <w:br/>
            </w:r>
            <w:r>
              <w:rPr>
                <w:b w:val="off"/>
                <w:color w:val="000000"/>
                <w:rFonts w:ascii="Times New Roman" w:hAnsi="Times New Roman" w:cs="Times New Roman" w:eastAsia="Times New Roman"/>
                <w:sz w:val="24"/>
              </w:rPr>
              <w:t>Pokým ide o zriadenie záložného práva na podporenú nehnuteľnosť, táto podmienka bola aj v súčasne platnom znení zákona. Navrhuje sa iba jej spresnenie.</w:t>
              <w:br/>
            </w:r>
            <w:r>
              <w:rPr>
                <w:b w:val="off"/>
                <w:color w:val="000000"/>
                <w:rFonts w:ascii="Times New Roman" w:hAnsi="Times New Roman" w:cs="Times New Roman" w:eastAsia="Times New Roman"/>
                <w:sz w:val="24"/>
              </w:rPr>
              <w:t>Z uvedeného dôvodu neboli identifikované žiadne sociálne vplyvy.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úplná citácia</w:t>
              <w:br/>
            </w:r>
            <w:r>
              <w:rPr>
                <w:b w:val="off"/>
                <w:color w:val="000000"/>
                <w:rFonts w:ascii="Times New Roman" w:hAnsi="Times New Roman" w:cs="Times New Roman" w:eastAsia="Times New Roman"/>
                <w:sz w:val="24"/>
              </w:rPr>
              <w:t>Odporúčame predkladateľovi doplniť úplnú citáciu zákona o poslednú novelu vykonanú zákonom č. 236/2024 Z. z., ktorým sa mení a dopĺňa zákon č. 414/2012 Z. z. o obchodovaní s emisnými kvótami a o zmene a doplnení niektorých zákonov v znení neskorších predpisov a ktorým sa menia a dopĺňajú niektoré zákony.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odkaz 8aa v poznámke pod čiarou</w:t>
              <w:br/>
            </w:r>
            <w:r>
              <w:rPr>
                <w:b w:val="off"/>
                <w:color w:val="000000"/>
                <w:rFonts w:ascii="Times New Roman" w:hAnsi="Times New Roman" w:cs="Times New Roman" w:eastAsia="Times New Roman"/>
                <w:sz w:val="24"/>
              </w:rPr>
              <w:t>Dávame predkladateľovi na zváženie vykonanie doplnenia odkazu v poznámke pod čiarou nasledovne: „V § 6 ods. 1 písm. c) treťom bode sa nad slovo „budovy“),“ vkladá odkaz 8aa.“.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5. (§ 8 ods. 3 tretia veta)</w:t>
              <w:br/>
            </w:r>
            <w:r>
              <w:rPr>
                <w:b w:val="off"/>
                <w:color w:val="000000"/>
                <w:rFonts w:ascii="Times New Roman" w:hAnsi="Times New Roman" w:cs="Times New Roman" w:eastAsia="Times New Roman"/>
                <w:sz w:val="24"/>
              </w:rPr>
              <w:t>Odporúčame predkladateľovi zmenu tretej vety a zároveň doplnenie novej štvrtej vety, ktoré sa navrhujú vykonať daným novelizačným bodom rozdeliť do dvoch samostatných novelizačných bodov. Akceptovanie pripomienky by si vyžiadalo prečíslovanie nasledujúcich novelizačných bodov.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Novelizačný bod bol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8. (§ 9 ods. 14)</w:t>
              <w:br/>
            </w:r>
            <w:r>
              <w:rPr>
                <w:b w:val="off"/>
                <w:color w:val="000000"/>
                <w:rFonts w:ascii="Times New Roman" w:hAnsi="Times New Roman" w:cs="Times New Roman" w:eastAsia="Times New Roman"/>
                <w:sz w:val="24"/>
              </w:rPr>
              <w:t>Odporúčame predkladateľovi vypustenie dvojnásobného výskytu slova „nadobudnutia“. Uvedené slová hodnotíme ako nadbytočné, aj bez ich uvedenia v ustanovení je toto dostatočne jasné, určité a zrozumiteľné.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12. (§ 10 ods. 9)</w:t>
              <w:br/>
            </w:r>
            <w:r>
              <w:rPr>
                <w:b w:val="off"/>
                <w:color w:val="000000"/>
                <w:rFonts w:ascii="Times New Roman" w:hAnsi="Times New Roman" w:cs="Times New Roman" w:eastAsia="Times New Roman"/>
                <w:sz w:val="24"/>
              </w:rPr>
              <w:t>Ak predkladateľ predmetným doplnením sleduje záujem na pozitívno-právnom určení, že v situácii, ak o podporu na obstaranie bytu formálne žiada člen domácnosti, ale pre účely zabezpečenia bývania pre fyzickú osobu s ťažkým zdravotným postihnutím žijúcu v spoločnej domácnosti, tak vo vzťahu k zabezpečeniu bývania tejto fyzickej osobe s ťažkým zdravotným postihnutím, sa môže podpora poskytnúť len raz, tak sa obávame, že tento cieľ nie je vzhľadom na jazykovo-štylistické vyjadrenie naplnený. Tak ako je doplnenie formulované podľa nášho názoru vykazuje znaky neurčitosti a nezrozumiteľnosti, preto odporúčame predkladateľovi toto preformulovať.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14. (§ 10 ods. 10 písm. c)), bod 16. (§ 10 ods. 12), bod 22. (§ 14 ods. 2), bod 27. (§ 14c) a čl. II bod 6.</w:t>
              <w:br/>
            </w:r>
            <w:r>
              <w:rPr>
                <w:b w:val="off"/>
                <w:color w:val="000000"/>
                <w:rFonts w:ascii="Times New Roman" w:hAnsi="Times New Roman" w:cs="Times New Roman" w:eastAsia="Times New Roman"/>
                <w:sz w:val="24"/>
              </w:rPr>
              <w:t>V rozsahu formulácie § 10 ods. 10 písm. c) druhého bodu odporúčame predkladateľovi slovo „záväzkov“ nahradiť slovom „pohľadávok“. Uvedené navrhujeme najmä vzhľadom na v teórii občianskeho práva štandardne zaužívané označenie práva veriteľa požadovať plnenie ako „pohľadávka“, resp. „právo“. Naopak označenie „záväzok“ (alternatívne aj „dlh“, „povinnosť“) je štandardne zaužívané pre označenie povinnosti dlžníka plniť.</w:t>
              <w:br/>
            </w:r>
            <w:r>
              <w:rPr>
                <w:b w:val="off"/>
                <w:color w:val="000000"/>
                <w:rFonts w:ascii="Times New Roman" w:hAnsi="Times New Roman" w:cs="Times New Roman" w:eastAsia="Times New Roman"/>
                <w:sz w:val="24"/>
              </w:rPr>
              <w:t xml:space="preserve">V rozsahu formulácie § 10 ods. 10 písm. c) tretieho bodu toto chápeme ako kvázi sankciu, ktorú predkladateľ formuluje pre prípady porušenia zákonnej povinnosti (zhodou okolností formulovanej v rovnakom ustanovení § 10 ods. 10 písm. c) prvom bode) a prípadne následne aj zmluvnej povinnosti – zachovania nájomného charakteru bytu, ktorý bol obstaraný s podporou fondu. Rozumieme cieľu sledovanému predkladateľom, tento nerozporujeme, upozorňujeme však, že navrhnutý spôsob pozitívno-právneho riešenia vnímame ako problémový hneď v niekoľkých rovinách. </w:t>
              <w:br/>
            </w:r>
            <w:r>
              <w:rPr>
                <w:b w:val="off"/>
                <w:color w:val="000000"/>
                <w:rFonts w:ascii="Times New Roman" w:hAnsi="Times New Roman" w:cs="Times New Roman" w:eastAsia="Times New Roman"/>
                <w:sz w:val="24"/>
              </w:rPr>
              <w:t>V prvej rovine - ustanovenie § 10 ods. 10 zákona č. 150/2013 Z. z. definuje zákonné podmienky, ktoré musí žiadateľ splniť, aby získal podporu na obstaranie nájomného bytu (úver) z fondu. Navrhnutá konštrukcia spočívajúca v zahrnutí sankcie za porušenie do rovnakého ustanovenia, v ktorom je zákonná povinnosť formulovaná (pričom sa ďalej v ustanovení formulujú ďalšie zákonné podmienky), tak pôsobí nesystematicky a môže v adresátoch normy vyvolávať logický konflikt.</w:t>
              <w:br/>
            </w:r>
            <w:r>
              <w:rPr>
                <w:b w:val="off"/>
                <w:color w:val="000000"/>
                <w:rFonts w:ascii="Times New Roman" w:hAnsi="Times New Roman" w:cs="Times New Roman" w:eastAsia="Times New Roman"/>
                <w:sz w:val="24"/>
              </w:rPr>
              <w:t>V druhej rovine - ustanovenie vecne svojou povahou nie je zákonnou podmienkou pre poskytnutie podpory fondom, aj keď sa spôsobom legislatívno-technického zapracovania tak snaží javiť. Zriadenie záložného práva žiadateľom v prospech fondu má plniť funkciu sankčnú, bude sa aplikovať len v situácií, keď dôjde k porušeniu zákonnej a/alebo zmluvnej povinnosti. Záložné právo je tradične definované ako zabezpečovací prostriedok, plní zabezpečovaciu funkciu – jeho cieľom je posilnenie postavenia veriteľa v prípadnom spore, ale aj funkciu uhradzovaciu - uľahčuje vymoženie veriteľovej pohľadávky. Odporúčame preto predkladateľovi prehodnotiť navrhnutý koncept ustanovenia, tento prepracovať nielen po stránke legislatívno-technickej, ale najmä po stránke teoreticko-právnej. Predkladateľovi sa núkajú hneď viaceré spôsoby a cesty ako efektívne a účinne v zákonnej právnej úprave nastaviť režim ochrany verejného záujmu (t. j. účelné a hospodárne nakladanie s verejnými zdrojmi). Z možných prístupov dávame do pozornosti napr. zloženie peňažnej kaucie (zábezpeky), dojednanie zmluvnej pokuty, banková záruka a ďalšie. Akýkoľvek prístup by predkladateľ zvolil, odporúčame tento legislatívno-technicky upraviť tak, aby neboli pochybnosti, či v danom prípade ide o podmienku, splnenie ktorej je rozhodné pre poskytnutie podpory alebo o sankciu za porušenie zákonnej (resp. zmluvnej) povinnosti.</w:t>
              <w:br/>
            </w:r>
            <w:r>
              <w:rPr>
                <w:b w:val="off"/>
                <w:color w:val="000000"/>
                <w:rFonts w:ascii="Times New Roman" w:hAnsi="Times New Roman" w:cs="Times New Roman" w:eastAsia="Times New Roman"/>
                <w:sz w:val="24"/>
              </w:rPr>
              <w:t>V tretej rovine – dovoľujeme si predkladateľa upozorniť, že pri úprave ako je tá predmetná, je potrebné voliť také prostriedky ochrany verejného záujmu, ktoré sú vo svojich jednotlivých prvkoch a následkoch primerané, resp. proporcionálne tak v rovine vzájomných zmluvných práv a povinností strán záväzkového vzťahu, v rovine vzájomného pomeru pôvodnej a sankčnej povinnosti, ako aj vo vzťahu k dosiahnutiu predkladateľom sledovanému cieľa. Zákonné určenie, že hodnota záväzku na zachovanie nájomného charakteru bytu (ktorý by mal byť ponovom zabezpečovaný záložným právom), je vo výške 100% obstarávacích nákladov nájomného bytu, sa nemôže objektívne javiť ako proporcionálne (čl. I, bod 16. návrhu zákona). Doposiaľ zákon č. 150/2013 Z. z. predpokladá v § 18 ods. 4 za porušenie tohto záväzku žiadateľom uloženie sankcie spočívajúcej vo vrátení nesplatenej časti úveru a uložení odvodu vo výške 20% zo sumy poskytnutého úveru. Dôvodová správa pritom neposkytuje zdôvodnenie, prečo by malo jednak dôjsť ku kvázi „zabezpečeniu“ tejto povinnosti záložným právom, ale aj k zmene (nárastu) vyjadrenia hodnoty takto zabezpečovanej povinnosti. Takéto zákonné ustanovenie, ktoré je súčasne pretavené aj do formulácie jednotlivých zmluvných práv a povinností žiadateľa (na podklade zmeny navrhovanej v čl. I, bode 15. - § 10  ods. 11 písm. b) tretí bod návrhu zákona), podľa nášho názoru nerešpektuje základné zásady súkromného práva, najmä zásadu rovnosti subjektov súkromného práva, ktorá sa prejavuje aj v ekvivalencii (vyváženosti) vzájomných práv a povinností a poskytovaných plnení (resp. ich zabezpečení).</w:t>
              <w:br/>
            </w:r>
            <w:r>
              <w:rPr>
                <w:b w:val="off"/>
                <w:color w:val="000000"/>
                <w:rFonts w:ascii="Times New Roman" w:hAnsi="Times New Roman" w:cs="Times New Roman" w:eastAsia="Times New Roman"/>
                <w:sz w:val="24"/>
              </w:rPr>
              <w:t>Uvedená pripomienka sa primerane aplikuje aj vo vzťahu k úprave navrhovanej v Čl. I, bode 22. (§ 14 ods. 2) a bode 27. (§ 14a ods. 2) a čl. II bod 6. (§ 11 ods. 5)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15. (§ 10 ods. 11 písm. b))</w:t>
              <w:br/>
            </w:r>
            <w:r>
              <w:rPr>
                <w:b w:val="off"/>
                <w:color w:val="000000"/>
                <w:rFonts w:ascii="Times New Roman" w:hAnsi="Times New Roman" w:cs="Times New Roman" w:eastAsia="Times New Roman"/>
                <w:sz w:val="24"/>
              </w:rPr>
              <w:t>V rozsahu úpravy prvého bodu ustanovenia odporúčame predkladateľovi, aby toto doplnil o stanovenie rozhodného momentu, od ktorého začne 30ročná lehota plynúť.</w:t>
              <w:br/>
            </w:r>
            <w:r>
              <w:rPr>
                <w:b w:val="off"/>
                <w:color w:val="000000"/>
                <w:rFonts w:ascii="Times New Roman" w:hAnsi="Times New Roman" w:cs="Times New Roman" w:eastAsia="Times New Roman"/>
                <w:sz w:val="24"/>
              </w:rPr>
              <w:t>V rozsahu úpravy druhého bodu ustanovenia odporúčame predkladateľovi slovo „záväzkov“ nahradiť slovom „pohľadávok“.</w:t>
              <w:br/>
            </w:r>
            <w:r>
              <w:rPr>
                <w:b w:val="off"/>
                <w:color w:val="000000"/>
                <w:rFonts w:ascii="Times New Roman" w:hAnsi="Times New Roman" w:cs="Times New Roman" w:eastAsia="Times New Roman"/>
                <w:sz w:val="24"/>
              </w:rPr>
              <w:t xml:space="preserve">V rozsahu úpravy tretieho bodu ustanovenia uplatňujeme rovnakú pripomienku ako k čl. I, bodu 14. (§ 10 ods. 10 písm. c) tretí bod) návrhu zákona. </w:t>
              <w:br/>
            </w:r>
            <w:r>
              <w:rPr>
                <w:b w:val="off"/>
                <w:color w:val="000000"/>
                <w:rFonts w:ascii="Times New Roman" w:hAnsi="Times New Roman" w:cs="Times New Roman" w:eastAsia="Times New Roman"/>
                <w:sz w:val="24"/>
              </w:rPr>
              <w:t>V rozsahu úpravy štvrtého bodu ustanovenia odporúčame predkladateľovi slovo „minimálne“ nahradiť slovom „najmenej“. Ďalej dávame predkladateľovi na zváženie či spoločný príjem domácnosti ako ukazovateľ rozhodný pre posúdenie splnenia danej zmluvnej podmienky žiadateľom by nemal byť určený presnejšie napr. tým, či má ísť o netto alebo brutto príjem.</w:t>
              <w:br/>
            </w:r>
            <w:r>
              <w:rPr>
                <w:b w:val="off"/>
                <w:color w:val="000000"/>
                <w:rFonts w:ascii="Times New Roman" w:hAnsi="Times New Roman" w:cs="Times New Roman" w:eastAsia="Times New Roman"/>
                <w:sz w:val="24"/>
              </w:rPr>
              <w:t>V rozsahu úpravy piateho bodu ustanovenia odporúčame predkladateľovi prehodnotiť stanovenú maximálnu percentuálnu hranicu pre určenie ročného nájomného. Táto sa nám javí ako nepomerne vysoká pri zohľadnení skutočnosti, že v danej situácii sa ustanovením sleduje záujem na vytvorení podmienok nájomného bývania pre nízkopríjmové skupiny obyvateľstva (viď predchádzajúci bod ustanovenia). Všeobecne, stanovenie maximálneho ročného nájomného je otázkou z kategórie sociálno-ekonomických vied, preto by podľa nášho názoru malo byť koncipované na podklade hneď niekoľkých sledovaných sociálno-ekonomických kategórií, ktoré by mali byť podporené reálnymi dátami, prieskumom, prípadne analýzou trhu, inak hrozí, že nájomné byty, ktorých obstaranie bolo štátom podporené (práve za účelom vytvorenia podmienok na bývanie pre nízkopríjmové skupiny obyvateľstva), budú ako také pre cieľovú skupinu nedostupné. Odporúčame preto predkladateľovi zvážiť úpravu tejto otázky prostredníctvom odkazu na osobitný predpis regulujúci danú oblasť.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19. (§ 11 ods. 6)</w:t>
              <w:br/>
            </w:r>
            <w:r>
              <w:rPr>
                <w:b w:val="off"/>
                <w:color w:val="000000"/>
                <w:rFonts w:ascii="Times New Roman" w:hAnsi="Times New Roman" w:cs="Times New Roman" w:eastAsia="Times New Roman"/>
                <w:sz w:val="24"/>
              </w:rPr>
              <w:t>Odporúčame predkladateľovi slovo „realizovanej“ nahradiť slovom „realizovanú“ a za slová „bodu až tretieho bodu a“ vložiť slová „podmienky podľa“.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21. (§ 14 ods. 1)</w:t>
              <w:br/>
            </w:r>
            <w:r>
              <w:rPr>
                <w:b w:val="off"/>
                <w:color w:val="000000"/>
                <w:rFonts w:ascii="Times New Roman" w:hAnsi="Times New Roman" w:cs="Times New Roman" w:eastAsia="Times New Roman"/>
                <w:sz w:val="24"/>
              </w:rPr>
              <w:t>Odporúčame predkladateľovi v ustanovení za slová „§ 6 ods. 1 písm. d) a“ vložiť slová „podporu na“. Ďalej predkladateľovi odporúčame v písmene a) doplniť určenie rozhodného momentu, od ktorého začne 30ročná lehota plynúť. V písmene b) odporúčame slovo „záväzkov“ nahradiť slovom „pohľadávok“. Písmeno c) odporúčame predkladateľovi z predmetného ustanovenia vypustiť, nakoľko rovnako ako v prípade § 10 ods. 10 písm. c) tretieho bodu nemalo by v tomto prípade ísť o úpravu podmienky poskytnutia podpory, ale o sankciu za porušenie povinnosti. Javí sa preto ako efektívne, pokiaľ je zmyslom nového § 14 ods. 1 – zabezpečiť vymoženie uloženej sankcie – riešiť toto cestou osobitného ustanovenia systematicky radeného v § 18, napr. pri úprave sankcie za porušenie tohto zmluvného záväzku žiadateľa korešpondujúceho so zákonnou úpravou podmienok poskytnutia podpory v ustanovení § 14 ods. 1 písm.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34. (§ 18 ods. 4)</w:t>
              <w:br/>
            </w:r>
            <w:r>
              <w:rPr>
                <w:b w:val="off"/>
                <w:color w:val="000000"/>
                <w:rFonts w:ascii="Times New Roman" w:hAnsi="Times New Roman" w:cs="Times New Roman" w:eastAsia="Times New Roman"/>
                <w:sz w:val="24"/>
              </w:rPr>
              <w:t>Domnievame sa, že vypustenie ustanovenia § 18 ods. 4 vo väzbe na zmeny a doplnenia vykonávané novelizačnými bodmi 14., 15., 16., 21., 22., 26., 27. nie je s poukazom na argumenty uvádzané v našich pripomienkach uplatnených k citovaným novelizačným bodom správnym legislatívno-technickým, ani teoreticko-právnym riešením. Odporúčame preto predkladateľovi prehodnotiť zvolený prístup a navrhnuté riešenie. Ustanovenie § 18 ods. 4 by malo podľa nášho názoru zostať ponechané s tým, že by malo byť zásadnejšie prepracované.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37. (§ 23k)</w:t>
              <w:br/>
            </w:r>
            <w:r>
              <w:rPr>
                <w:b w:val="off"/>
                <w:color w:val="000000"/>
                <w:rFonts w:ascii="Times New Roman" w:hAnsi="Times New Roman" w:cs="Times New Roman" w:eastAsia="Times New Roman"/>
                <w:sz w:val="24"/>
              </w:rPr>
              <w:t>Dávame predkladateľovi na zváženie, či nie je vhodnejšie prechodné ustanovenie formulovať nasledujúco: „Práva a povinnosti zo zodpovednosti za porušenie záväzkov zo zmlúv uzavretých pred 1. májom 2025 sa spravujú ustanoveniami tohto zákona v znení účinnom do 30. apríla 2025.“. Podľa nášho názoru nie je nevyhnutné v intertemporálnom ustanovení uvádzať výslovný výpočet podmienok, pri ktorých porušení sa ustanovuje rozhodný hmotnoprávny režim, ktorý sa má aplikovať. Ustanovenie je možné koncipovať všeobecne, napriek tomu je podľa nášho názoru pre adresátov dostatočne určité a zrozumiteľné.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38. (príloha č. 3)</w:t>
              <w:br/>
            </w:r>
            <w:r>
              <w:rPr>
                <w:b w:val="off"/>
                <w:color w:val="000000"/>
                <w:rFonts w:ascii="Times New Roman" w:hAnsi="Times New Roman" w:cs="Times New Roman" w:eastAsia="Times New Roman"/>
                <w:sz w:val="24"/>
              </w:rPr>
              <w:t>Odporúčame predkladateľovi vypustiť slová „účinnej od 1. januára 2025“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bod 3. (poznámka pod čiarou k odkazu 9)</w:t>
              <w:br/>
            </w:r>
            <w:r>
              <w:rPr>
                <w:b w:val="off"/>
                <w:color w:val="000000"/>
                <w:rFonts w:ascii="Times New Roman" w:hAnsi="Times New Roman" w:cs="Times New Roman" w:eastAsia="Times New Roman"/>
                <w:sz w:val="24"/>
              </w:rPr>
              <w:t>Odporúčame predkladateľovi slovo „umiestňuje“ nahradiť slovom „vkladá“. Zároveň dávame predkladateľovi na zváženie, či nie je opätovne potrebné zadefinovať znenie odkazu „9“ v poznámke pod čiarou z dôvodu, že tento sa predchádzajúcou zmenou vykonanou v novelizačnom bode 2. vypustil spolu s ustanovením § 10 ods. 3. V závere si ešte dovoľujeme odporučiť v situácii, ak sa bude novozavádzať znenie odkazu „9“ v poznámke pod čiarou, aby jeho číselné označenie nadväzovalo na posledný predchádzajúci odkaz (označiť odkaz ako 22).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novelizačného bodu je v súlade LPV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záujme hľadania možností systémového nastavenia financovania výstavby, kúpy a modernizácie internátov žiadame o zapracovanie nasledujúcich úprav zákona o ŠFRB:</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1.	Zavedenie nového legislatívneho pojmu „internát“, na účely zákona o ŠFRB – zahŕňajúci účelové zariadenie vysokej školy zriadené na poskytovanie ubytovanie (§ 98 zákona č. 131/2002 Z. z. o vysokých školách) a školský internát (§  § 117 ods. 1 zákona č. 245/2008 Z. z. o výchove a vzdelávaní (školský zákon)).</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Podľa uvedeného navrhujeme zvážiť vypustenie alebo primerane upraviť pojem „ubytovacia bunka“.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Doplnenie možnosti obnovy internátu (okrem kúpy a výstavby) – pod obnovu navrhujeme subsumovať:</w:t>
              <w:br/>
            </w:r>
            <w:r>
              <w:rPr>
                <w:b w:val="off"/>
                <w:color w:val="000000"/>
                <w:rFonts w:ascii="Times New Roman" w:hAnsi="Times New Roman" w:cs="Times New Roman" w:eastAsia="Times New Roman"/>
                <w:sz w:val="24"/>
              </w:rPr>
              <w:t>a.       rekonštrukciu,</w:t>
              <w:br/>
            </w:r>
            <w:r>
              <w:rPr>
                <w:b w:val="off"/>
                <w:color w:val="000000"/>
                <w:rFonts w:ascii="Times New Roman" w:hAnsi="Times New Roman" w:cs="Times New Roman" w:eastAsia="Times New Roman"/>
                <w:sz w:val="24"/>
              </w:rPr>
              <w:t>b.       stavebné úpravy,</w:t>
              <w:br/>
            </w:r>
            <w:r>
              <w:rPr>
                <w:b w:val="off"/>
                <w:color w:val="000000"/>
                <w:rFonts w:ascii="Times New Roman" w:hAnsi="Times New Roman" w:cs="Times New Roman" w:eastAsia="Times New Roman"/>
                <w:sz w:val="24"/>
              </w:rPr>
              <w:t>c.       modernizáciu,</w:t>
              <w:br/>
            </w:r>
            <w:r>
              <w:rPr>
                <w:b w:val="off"/>
                <w:color w:val="000000"/>
                <w:rFonts w:ascii="Times New Roman" w:hAnsi="Times New Roman" w:cs="Times New Roman" w:eastAsia="Times New Roman"/>
                <w:sz w:val="24"/>
              </w:rPr>
              <w:t>d.       prístavbu a</w:t>
              <w:br/>
            </w:r>
            <w:r>
              <w:rPr>
                <w:b w:val="off"/>
                <w:color w:val="000000"/>
                <w:rFonts w:ascii="Times New Roman" w:hAnsi="Times New Roman" w:cs="Times New Roman" w:eastAsia="Times New Roman"/>
                <w:sz w:val="24"/>
              </w:rPr>
              <w:t>e.       nadstavbu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3.	Úrokovú sadzbu navrhujeme vo výške 1 %, ako pri obciach.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4.	Maximálnu výšku úveru navrhujeme:</w:t>
              <w:br/>
            </w:r>
            <w:r>
              <w:rPr>
                <w:b w:val="off"/>
                <w:color w:val="000000"/>
                <w:rFonts w:ascii="Times New Roman" w:hAnsi="Times New Roman" w:cs="Times New Roman" w:eastAsia="Times New Roman"/>
                <w:sz w:val="24"/>
              </w:rPr>
              <w:t>a.       vo výške 2 500 €/m2 ubytovacej plochy,</w:t>
              <w:br/>
            </w:r>
            <w:r>
              <w:rPr>
                <w:b w:val="off"/>
                <w:color w:val="000000"/>
                <w:rFonts w:ascii="Times New Roman" w:hAnsi="Times New Roman" w:cs="Times New Roman" w:eastAsia="Times New Roman"/>
                <w:sz w:val="24"/>
              </w:rPr>
              <w:t>b.       vo výške 1 250 €/m2 spoločné priestory,</w:t>
              <w:br/>
            </w:r>
            <w:r>
              <w:rPr>
                <w:b w:val="off"/>
                <w:color w:val="000000"/>
                <w:rFonts w:ascii="Times New Roman" w:hAnsi="Times New Roman" w:cs="Times New Roman" w:eastAsia="Times New Roman"/>
                <w:sz w:val="24"/>
              </w:rPr>
              <w:t>c.       podiel z ON vo výške 100 %,</w:t>
              <w:br/>
            </w:r>
            <w:r>
              <w:rPr>
                <w:b w:val="off"/>
                <w:color w:val="000000"/>
                <w:rFonts w:ascii="Times New Roman" w:hAnsi="Times New Roman" w:cs="Times New Roman" w:eastAsia="Times New Roman"/>
                <w:sz w:val="24"/>
              </w:rPr>
              <w:t>d.       pri obstaraní technickej vybavenosti navrhujeme viazať na miestnosť, nie ubytovaciu bunku (v zmysle vyššie uvedeného).</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5.	Posunúť termín na predkladanie žiadostí na koniec marca a koniec októbra.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6.	Úver na obstaranie technickej vybavenosti možno poskytnúť na zriadenie a obnovu všetkých druhov vnútorných aj vonkajších rozvodov inžinierskych sietí prislúchajúcich k internátu v správe investora (elektrina, plyn, voda, kanalizácia, internet, miestna komunikácia vrátane verejného osvetlenia, chodník, cyklochodník, odstavná plocha vrátane príjazdu).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7.	Zvážiť doplnenie do zákona popis spoločných priestorov, zariadení a príslušenstva, tak ako je to  uvedené pri v zariadeniach sociálnych služieb (§ 6 ods. 6 zákona o ŠFRB), tak aby internát spĺňal všetky platné predpisy.  V prípade internátu doplniť chodby,  študovne, práčovne, knižnice, sklady , schodiská a pod.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Nie všetky vysokoškolské a stredoškolské internáty spĺňajú súčasnú definíciu „ubytovacieho domu“, problém je najmä s časťou „a pozostáva z ubytovacích buniek“ – nie všetky internáty majú bunkový systém, niektoré majú samostatné izby, resp. majú viac ako dve miestnosti na bunku. Účelom navrhovanej úpravy je umožnenie modernizácie internátov prostredníctvom mechanizmov podľa zákona o ŠFRB.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Účel doplnený.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úvodnej vete</w:t>
              <w:br/>
            </w:r>
            <w:r>
              <w:rPr>
                <w:b w:val="off"/>
                <w:color w:val="000000"/>
                <w:rFonts w:ascii="Times New Roman" w:hAnsi="Times New Roman" w:cs="Times New Roman" w:eastAsia="Times New Roman"/>
                <w:sz w:val="24"/>
              </w:rPr>
              <w:t>1. V úvodnej vete je potrebné doplniť zákon č. 236/2024 Z. z., ktorým bol zákon č. 150/2013 Z.</w:t>
              <w:br/>
            </w:r>
            <w:r>
              <w:rPr>
                <w:b w:val="off"/>
                <w:color w:val="000000"/>
                <w:rFonts w:ascii="Times New Roman" w:hAnsi="Times New Roman" w:cs="Times New Roman" w:eastAsia="Times New Roman"/>
                <w:sz w:val="24"/>
              </w:rPr>
              <w:t>z. novelizovaný.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10, § 14, § 14c</w:t>
              <w:br/>
            </w:r>
            <w:r>
              <w:rPr>
                <w:b w:val="off"/>
                <w:color w:val="000000"/>
                <w:rFonts w:ascii="Times New Roman" w:hAnsi="Times New Roman" w:cs="Times New Roman" w:eastAsia="Times New Roman"/>
                <w:sz w:val="24"/>
              </w:rPr>
              <w:t>2. V čl. I bode 15 § 10 ods. 11 písm. b) bod 3, bode 21 § 14 ods. 1 písm. c), bode 26 § 14c ods.</w:t>
              <w:br/>
            </w:r>
            <w:r>
              <w:rPr>
                <w:b w:val="off"/>
                <w:color w:val="000000"/>
                <w:rFonts w:ascii="Times New Roman" w:hAnsi="Times New Roman" w:cs="Times New Roman" w:eastAsia="Times New Roman"/>
                <w:sz w:val="24"/>
              </w:rPr>
              <w:t>1 písm. b) - vzhľadom na rôznorodý právny názor k vzniku a existencii záložného práva na</w:t>
              <w:br/>
            </w:r>
            <w:r>
              <w:rPr>
                <w:b w:val="off"/>
                <w:color w:val="000000"/>
                <w:rFonts w:ascii="Times New Roman" w:hAnsi="Times New Roman" w:cs="Times New Roman" w:eastAsia="Times New Roman"/>
                <w:sz w:val="24"/>
              </w:rPr>
              <w:t>budúcu nepeňažnú pohľadávku odporúčame upraviť v záložnej zmluve vznik tejto</w:t>
              <w:br/>
            </w:r>
            <w:r>
              <w:rPr>
                <w:b w:val="off"/>
                <w:color w:val="000000"/>
                <w:rFonts w:ascii="Times New Roman" w:hAnsi="Times New Roman" w:cs="Times New Roman" w:eastAsia="Times New Roman"/>
                <w:sz w:val="24"/>
              </w:rPr>
              <w:t>pohľadávky, dobu trvania, okamih určitosti, t. j., kedy pohľadávka vzniká (čo bude znamenať</w:t>
              <w:br/>
            </w:r>
            <w:r>
              <w:rPr>
                <w:b w:val="off"/>
                <w:color w:val="000000"/>
                <w:rFonts w:ascii="Times New Roman" w:hAnsi="Times New Roman" w:cs="Times New Roman" w:eastAsia="Times New Roman"/>
                <w:sz w:val="24"/>
              </w:rPr>
              <w:t>porušenie povinnosti žiadateľa zachovať nájomný charakter nehnuteľnosti).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w:t>
              <w:br/>
            </w:r>
            <w:r>
              <w:rPr>
                <w:b w:val="off"/>
                <w:color w:val="000000"/>
                <w:rFonts w:ascii="Times New Roman" w:hAnsi="Times New Roman" w:cs="Times New Roman" w:eastAsia="Times New Roman"/>
                <w:sz w:val="24"/>
              </w:rPr>
              <w:t>V úvodnej vete odporúčame za slová „a zákona č. 317/2023 Z. z.“ vložiť čiarku a slová „a zákona č. 32/2024 Z. z.“ nahradiť slovami „zákona č. 32/2024 Z. z. a zákona č. 236/2024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súvisiaca s doplnením ďalšej novely zákona č. 150/2013 Z. z. (bod 28.1 prílohy č. 1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Úvodnú vetu odporúčame preformulovať. Ak je potrebné v texte vložiť odkaz, tento sa umiestňuje nad „slovo“. Odporúčame preto zvoliť legislatívnu techniku v súlade s Legislatívnymi pravidlami vlády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Bod 29.1 prílohy č. 1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w:t>
              <w:br/>
            </w:r>
            <w:r>
              <w:rPr>
                <w:b w:val="off"/>
                <w:color w:val="000000"/>
                <w:rFonts w:ascii="Times New Roman" w:hAnsi="Times New Roman" w:cs="Times New Roman" w:eastAsia="Times New Roman"/>
                <w:sz w:val="24"/>
              </w:rPr>
              <w:t>Dôvodovú správu (všeobecnú časť) odporúčame zosúladiť s čl. 20 ods. 2 Legislatívnych pravidiel vlády Slovenskej republiky. Súčasťou všeobecnej časti dôvodovej správy je aj informácia, či návrh zákona má byť predmetom vnútrokomunitárneho pripomienkového konania. Keďže táto informácia absentuje, odporúčame ju doplniť.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Formálna úprava materiálu v súlade s Legislatívnymi pravidlami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doplnený.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Upozorňujeme, že predkladaný návrh zákona nemá z hľadiska svojho obsahu zámer implementovať nariadenia Európskej únie. Z predkladaného návrhu zákona nevyplýva, že by sa ho nejakým spôsobom dotýkalo právo Európskej únie, preto nie je potrebné v doložke zlučiteľnosti uvádzať sekundárne ani primárne právo Európskej únie. Bod 4. a 5. doložky zlučiteľnosti rovnako nie je potrebné vypĺňať, vzhľadom na vnútroštátny charakter predkladaného materiálu.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Doložka zlučiteľnosti upravená.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článku I. vlastného materiálu:</w:t>
              <w:br/>
            </w:r>
            <w:r>
              <w:rPr>
                <w:b w:val="off"/>
                <w:color w:val="000000"/>
                <w:rFonts w:ascii="Times New Roman" w:hAnsi="Times New Roman" w:cs="Times New Roman" w:eastAsia="Times New Roman"/>
                <w:sz w:val="24"/>
              </w:rPr>
              <w:t xml:space="preserve">Zmeny a doplnenia navrhované v článku I. návrhu zákona vrátane možnosti znížiť výšku úrokovej sadzby podľa bodu 8 návrhu zákona, je potrebné zapracovať do jednotlivých schém pomoci pre účely poskytovania pomoci v súlade so zákonom č. 150/2013 Z. z. o Štátnom fonde rozvoja bývania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7 ods. 1 zákonom č. 358/2015 Z. z. o úprave niektorých vzťahov v oblasti štátnej pomoci a minimálnej pomoci a o zmene a doplnení niektorých zákonov (zákon o štátnej pomoci) (ďalej len „zákon o štátnej pomoci“) je schéma pomoci záväzný dokument, ktorý komplexne upravuje poskytovanie pomoci jednotlivým príjemcom. Zmeny a doplnenia vyplývajúce z vnútroštátnej legislatívy týkajúce sa ustanovení schémy pomoci musia byť formou dodatku premietnuté do príslušnej schémy pomoci čo najskôr po nadobudnutí ich účinnosti.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Navrhovanú zmenu ŠFRB zapracuje do jednotlivých schém pomoci po schválení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ŠFRB</w:t>
              <w:br/>
            </w:r>
            <w:r>
              <w:rPr>
                <w:b w:val="off"/>
                <w:color w:val="000000"/>
                <w:rFonts w:ascii="Times New Roman" w:hAnsi="Times New Roman" w:cs="Times New Roman" w:eastAsia="Times New Roman"/>
                <w:sz w:val="24"/>
              </w:rPr>
              <w:t>Štátny fond rozvoja bývania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Navrhujeme účinnosť zákona č. 150/2013 Z. z. o Štátnom fonde rozvoja bývania v znení neskorších predpisov stanoviť takým spôsobom, aby všetky žiadosti o podporu boli posúdené v rovnakom právnom režime.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ŠFRB</w:t>
              <w:br/>
            </w:r>
            <w:r>
              <w:rPr>
                <w:b w:val="off"/>
                <w:color w:val="000000"/>
                <w:rFonts w:ascii="Times New Roman" w:hAnsi="Times New Roman" w:cs="Times New Roman" w:eastAsia="Times New Roman"/>
                <w:sz w:val="24"/>
              </w:rPr>
              <w:t>Štátny fond rozvoja bývania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w:t>
              <w:br/>
            </w:r>
            <w:r>
              <w:rPr>
                <w:b w:val="off"/>
                <w:color w:val="000000"/>
                <w:rFonts w:ascii="Times New Roman" w:hAnsi="Times New Roman" w:cs="Times New Roman" w:eastAsia="Times New Roman"/>
                <w:sz w:val="24"/>
              </w:rPr>
              <w:t>Navrhovanou zmenou dochádza k možnosti financovania obstarania pozemku pri účele podľa § 6 ods. 1 písm. a) 1. bodu (obstaranie bytu výstavbou), čo za predchádzajúcej právnej úpravy nebolo možné. V prípade navrhovanej zmeny nie je možné financovať obstaranie pozemku, nakoľko v zákone č. 150/2013 Z. z. o Štátnom fonde rozvoja bývania v znení neskorších predpisov nie je obstaranie pozemku samostatným účelom.  Navrhujeme ponechať pôvodné znenie tohto ustanovenia v zákone.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Novelizačný bod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ŠFRB</w:t>
              <w:br/>
            </w:r>
            <w:r>
              <w:rPr>
                <w:b w:val="off"/>
                <w:color w:val="000000"/>
                <w:rFonts w:ascii="Times New Roman" w:hAnsi="Times New Roman" w:cs="Times New Roman" w:eastAsia="Times New Roman"/>
                <w:sz w:val="24"/>
              </w:rPr>
              <w:t>Štátny fond rozvoja bývania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 ods. 4</w:t>
              <w:br/>
            </w:r>
            <w:r>
              <w:rPr>
                <w:b w:val="off"/>
                <w:color w:val="000000"/>
                <w:rFonts w:ascii="Times New Roman" w:hAnsi="Times New Roman" w:cs="Times New Roman" w:eastAsia="Times New Roman"/>
                <w:sz w:val="24"/>
              </w:rPr>
              <w:t>V § 8 ods. 4 navrhujeme upraviť druhú vetu, ktorá znie nasledovne: „Cena pozemku sa pri obstaraní bytu v rodinnom dome podľa § 6 ods. 1 písm. a) druhého bodu, nájomného bytu podľa § 6 ods. 1 písm. b) druhého bodu, obstaraní zariadenia sociálnych služieb podľa § 6 ods. 1 písm. d) druhého bodu a obstaraní ubytovacieho domu podľa § 6 ods. 1 písm. h) druhého bodu do obstarávacieho nákladu nezapočíta."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upraviť § 8 ods. 4 z dôvodu, aby bolo explicitne stanovené, že Štátny fond rozvoja bývania nemôže financovať obstaranie pozemku pri účele: obstaranie bytu kúpou v rodinnom dome podľa § 6 ods. 1 písm. a) 2. bodu zákona č. 150/2013 Z. z. o Štátnom fonde rozvoja bývania v znení neskorších predpisov, nakoľko obstaranie takéhoto pozemku nie je v zákone uvedené ako samostatný účel.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predkladateľa je vytvoriť rovnaké podmienky pre žiadateľa, ktorý obstaráva byt v bytovom dome alebo v rodinnom dome. Z uvedeného dôvodu zákon nebude upravovať rozdielne postupy posudzovania žiadosti o poskytnutie podpory  na obstaranie bytu v bytovom dome a iné pre obstaranie bytu v rodinnom dome.</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ŠFRB</w:t>
              <w:br/>
            </w:r>
            <w:r>
              <w:rPr>
                <w:b w:val="off"/>
                <w:color w:val="000000"/>
                <w:rFonts w:ascii="Times New Roman" w:hAnsi="Times New Roman" w:cs="Times New Roman" w:eastAsia="Times New Roman"/>
                <w:sz w:val="24"/>
              </w:rPr>
              <w:t>Štátny fond rozvoja bývania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 ods. 18</w:t>
              <w:br/>
            </w:r>
            <w:r>
              <w:rPr>
                <w:b w:val="off"/>
                <w:color w:val="000000"/>
                <w:rFonts w:ascii="Times New Roman" w:hAnsi="Times New Roman" w:cs="Times New Roman" w:eastAsia="Times New Roman"/>
                <w:sz w:val="24"/>
              </w:rPr>
              <w:t>V § 15 ods. 18 navrhujeme vypustiť slová „žiadosť posúdi"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hospodárne a účelné, aby mal Štátny fond rozvoja bývania povinnosť posúdiť žiadosti, ak nemá v rozpočte príslušného kalendárneho roku disponibilné finančné zdroje na príslušný účel podpory.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Text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ŠFRB</w:t>
              <w:br/>
            </w:r>
            <w:r>
              <w:rPr>
                <w:b w:val="off"/>
                <w:color w:val="000000"/>
                <w:rFonts w:ascii="Times New Roman" w:hAnsi="Times New Roman" w:cs="Times New Roman" w:eastAsia="Times New Roman"/>
                <w:sz w:val="24"/>
              </w:rPr>
              <w:t>Štátny fond rozvoja bývania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18</w:t>
              <w:br/>
            </w:r>
            <w:r>
              <w:rPr>
                <w:b w:val="off"/>
                <w:color w:val="000000"/>
                <w:rFonts w:ascii="Times New Roman" w:hAnsi="Times New Roman" w:cs="Times New Roman" w:eastAsia="Times New Roman"/>
                <w:sz w:val="24"/>
              </w:rPr>
              <w:t>V § 18 navrhujeme doplniť nový odsek 10, ktorý znie nasledovne:</w:t>
              <w:br/>
            </w:r>
            <w:r>
              <w:rPr>
                <w:b w:val="off"/>
                <w:color w:val="000000"/>
                <w:rFonts w:ascii="Times New Roman" w:hAnsi="Times New Roman" w:cs="Times New Roman" w:eastAsia="Times New Roman"/>
                <w:sz w:val="24"/>
              </w:rPr>
              <w:t xml:space="preserve">„Fond je oprávnený vyhlásiť predčasnú splatnosť úveru a požadovať zaplatenie celej pohľadávky v lehote, ktorá nesmie byť kratšia ako 30 dní od doručenia výzvy na zaplatenie celej pohľadávky, ak bol voči žiadateľovi zavedený ozdravný režim alebo nútená správa 38b), začalo sa exekučné konanie, vstúpil do likvidácie 38c) alebo ak bolo fondu doručené oznámenie o dražbe predmetu zabezpečujúceho záväzky vyplývajúce z úveru podľa osobitného predpisu38d), alebo ak je žiadateľ celkom alebo čiastočne v omeškaní aspoň s tromi splátkami dohodnutými v zmluve."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38b, 38c a 38d znejú:</w:t>
              <w:br/>
            </w:r>
            <w:r>
              <w:rPr>
                <w:b w:val="off"/>
                <w:color w:val="000000"/>
                <w:rFonts w:ascii="Times New Roman" w:hAnsi="Times New Roman" w:cs="Times New Roman" w:eastAsia="Times New Roman"/>
                <w:sz w:val="24"/>
              </w:rPr>
              <w:t>„38b) § 19 zákona č. 583/2004 Z. z. o rozpočtových pravidlách územnej samosprávy a o zmene a doplnení niektorých zákonov v znení neskorších predpisov“</w:t>
              <w:br/>
            </w:r>
            <w:r>
              <w:rPr>
                <w:b w:val="off"/>
                <w:color w:val="000000"/>
                <w:rFonts w:ascii="Times New Roman" w:hAnsi="Times New Roman" w:cs="Times New Roman" w:eastAsia="Times New Roman"/>
                <w:sz w:val="24"/>
              </w:rPr>
              <w:t>„38c) § 70 Obchodného zákonníka“</w:t>
              <w:br/>
            </w:r>
            <w:r>
              <w:rPr>
                <w:b w:val="off"/>
                <w:color w:val="000000"/>
                <w:rFonts w:ascii="Times New Roman" w:hAnsi="Times New Roman" w:cs="Times New Roman" w:eastAsia="Times New Roman"/>
                <w:sz w:val="24"/>
              </w:rPr>
              <w:t>„38d) zákon č. 527/2002 o dobrovoľných dražbách a o doplnení zákona Slovenskej národnej rady č. 323/1992Zb. o notároch a notárskej činnosti (Notársky poriadok)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Vznikla potreba zavedenia inštitútu predčasnej splatnosti úveru v zákone č. 150/2013 Z. z. o Štátnom fonde rozvoja bývania v znení neskorších predpisov. Zavedenie predčasnej splatnosti úveru poskytne Štátnemu fondu rozvoja bývania možnosť vymáhania pohľadávky a súčasne zachovanie platnosti zmluvy o úvere.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je nesplniteľné. Nie je možné predpokladať, že žiadateľ v ozdravnom režime alebo nútenej správe je schopný do 30 dní od vyzvania predčasne splatiť úver poskytnutý ŠFRB.</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ŠFRB</w:t>
              <w:br/>
            </w:r>
            <w:r>
              <w:rPr>
                <w:b w:val="off"/>
                <w:color w:val="000000"/>
                <w:rFonts w:ascii="Times New Roman" w:hAnsi="Times New Roman" w:cs="Times New Roman" w:eastAsia="Times New Roman"/>
                <w:sz w:val="24"/>
              </w:rPr>
              <w:t>Štátny fond rozvoja bývania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23k</w:t>
              <w:br/>
            </w:r>
            <w:r>
              <w:rPr>
                <w:b w:val="off"/>
                <w:color w:val="000000"/>
                <w:rFonts w:ascii="Times New Roman" w:hAnsi="Times New Roman" w:cs="Times New Roman" w:eastAsia="Times New Roman"/>
                <w:sz w:val="24"/>
              </w:rPr>
              <w:t>§ 23k navrhujeme doplniť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„Vyhlásiť predčasnú splatnosť úveru podľa § 18 ods. 10 možno po splnení podmienok, ktoré vzniknú po účinnosti tohto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Štátny fond rozvoja bývania môže vyhlásiť predčasnú splanosť úveru pri splnení podmienok na jej vyhlásenie po nadobudnutí účinnosti zákona č. 150/2013 Z. z. o Štátnom fonde rozvoja bývania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Vzhľadom na neakceptovanie § 18 ods. 10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10 v spojení s čl. II bod 1</w:t>
              <w:br/>
            </w:r>
            <w:r>
              <w:rPr>
                <w:b w:val="off"/>
                <w:color w:val="000000"/>
                <w:rFonts w:ascii="Times New Roman" w:hAnsi="Times New Roman" w:cs="Times New Roman" w:eastAsia="Times New Roman"/>
                <w:sz w:val="24"/>
              </w:rPr>
              <w:t>Znenie pripomienky: V čl. II žiadame vypustiť bod 1 a v čl. I bod 10 (§ 10 ods. 3) zosúladiť s § 2 ods. 1 písm. g) zákona č. 443/2010 Z. z.</w:t>
              <w:br/>
            </w:r>
            <w:r>
              <w:rPr>
                <w:b w:val="off"/>
                <w:color w:val="000000"/>
                <w:rFonts w:ascii="Times New Roman" w:hAnsi="Times New Roman" w:cs="Times New Roman" w:eastAsia="Times New Roman"/>
                <w:sz w:val="24"/>
              </w:rPr>
              <w:t>Odôvodnenie:  Navrhovaná zmena v čl. II bod 1 zasahuje do už rozpracovaných  projektov obcí, ktoré nedokážu zmeniť projekty do termínu účinnosti a takáto zmena projektov vo vysokom štádiu rozpracovanosti by bola ekonomicky neefektívna. Zmena má zároveň priamy dopad na schopnosť projektov nájomného bývania plniť limity obstarávacích nákladov na m2 podľa zákona č. 443/2010 Z. z. a vyhlášky 181/2019 Z. z., keďže zmenšuje plochy bytov, ktoré vstupujú do výpočtu obstarávacieho nákladu na m2 a pripravované projekty nebudú schopné plniť limit, čím úprava spôsobí zmarenie investícií do projektovej prípravy. V nadväznosti na to žiadame zosúladiť definíciu uvedenú v § 10 ods. 3 zákona č 150/2013 Z. z. s aktuálnou definíciou uvedenou v § 2 ods. 1 písm. g) zákona č. 443/2010 Z. z., nakoľko sú momentálne v rozpore.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Novelizačný bod sa vypúšťa.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 bod 6</w:t>
              <w:br/>
            </w:r>
            <w:r>
              <w:rPr>
                <w:b w:val="off"/>
                <w:color w:val="000000"/>
                <w:rFonts w:ascii="Times New Roman" w:hAnsi="Times New Roman" w:cs="Times New Roman" w:eastAsia="Times New Roman"/>
                <w:sz w:val="24"/>
              </w:rPr>
              <w:t>Znenie pripomienky: Žiadame vypustiť čl. II bod 6.</w:t>
              <w:br/>
            </w:r>
            <w:r>
              <w:rPr>
                <w:b w:val="off"/>
                <w:color w:val="000000"/>
                <w:rFonts w:ascii="Times New Roman" w:hAnsi="Times New Roman" w:cs="Times New Roman" w:eastAsia="Times New Roman"/>
                <w:sz w:val="24"/>
              </w:rPr>
              <w:t>Odôvodnenie: Zmena v účele aj pri byte, na ktorý bola poskytnutá dotácia, môže byť riadne zdôvodnená a účelná, napr. pri zmene využívania celej budovy. Vrátením dotácie by mali byť záväzky obce voči Ministerstvu dopravy vysporiadané. Žiadanie pokuty v forme odvodu vo výške 100% nie je ani v dôvodovej správe ničím odôvodnené.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Žiadateľ, ktorému bola poskytnutá dotácia sa v zmluve zaväzuje, že dodrží nájomný charakter obstarávaných bytov. Ukladanie sankcií má význam tak represívny, ako aj preventívny. Postih za porušenie povinností žiadateľa musí mať silu odradiť od nezákonného postupu. Takýto účinok však môže vyvolať iba postih zodpovedajúci významu chráneného záujmu. </w:t>
              <w:br/>
            </w:r>
            <w:r>
              <w:rPr>
                <w:b w:val="off"/>
                <w:color w:val="000000"/>
                <w:rFonts w:ascii="Times New Roman" w:hAnsi="Times New Roman" w:cs="Times New Roman" w:eastAsia="Times New Roman"/>
                <w:sz w:val="24"/>
              </w:rPr>
              <w:t>Nedodržanie podmienky nájomného charakteru má sociálny dopad na domácnosti s nižšími príjmami, čím dochádza k narušeniu chráneného záujmu a sociálneho charakteru podpory nájomného bývania. Navrhovaným zvýšením sankcie ide nielen o kompenzáciu finančných záväzkov ale aj kompenzáciu porušenia sociálneho cieľa podpory nájomného bývania, ako aj voči prípadnému  neúmernému obohateniu sa obce pri predaji bytu za aktuálnu trhovú cenu.</w:t>
              <w:br/>
            </w:r>
            <w:r>
              <w:rPr>
                <w:b w:val="off"/>
                <w:color w:val="000000"/>
                <w:rFonts w:ascii="Times New Roman" w:hAnsi="Times New Roman" w:cs="Times New Roman" w:eastAsia="Times New Roman"/>
                <w:sz w:val="24"/>
              </w:rPr>
              <w:t xml:space="preserve">Pripomienkujúcemu subjektu bol vysvetlený dôvod zvýšenia sankcie na rozporovom konaní dňa 2.12.2024 (online).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materiálu ako celku</w:t>
              <w:br/>
            </w:r>
            <w:r>
              <w:rPr>
                <w:b w:val="off"/>
                <w:color w:val="000000"/>
                <w:rFonts w:ascii="Times New Roman" w:hAnsi="Times New Roman" w:cs="Times New Roman" w:eastAsia="Times New Roman"/>
                <w:sz w:val="24"/>
              </w:rPr>
              <w:t xml:space="preserve">Znenie pripomienky: Žiadame medzi oprávnených žiadateľov o poskytnutie dotácie doplniť právnickú osobu so sídlom na území Slovenskej republiky (t. j. nie len neziskovú organizáciu), ktorá svojou činnosťou napĺňa spoločensky prospešnú službu zabezpečovania bývania správy, údržby a obnovy bytového fondu, spoločensky prospešné nájomné bývanie, ktorej zakladateľom alebo ktorej jedným zo zakladateľov je obec alebo vyšší územný celok, ak ich vklad tvorí najmenej 51% majetku spoločnosti a v správnej rade ich zastupuje nadpolovičný počet členov.  </w:t>
              <w:br/>
            </w:r>
            <w:r>
              <w:rPr>
                <w:b w:val="off"/>
                <w:color w:val="000000"/>
                <w:rFonts w:ascii="Times New Roman" w:hAnsi="Times New Roman" w:cs="Times New Roman" w:eastAsia="Times New Roman"/>
                <w:sz w:val="24"/>
              </w:rPr>
              <w:t xml:space="preserve">Odôvodnenie: Môže ísť napríklad o obecný podnik, ktorý je zároveň je v zmysle zákona č. 112/2018 Z.z. o sociálnej ekonomike a sociálnych podnikoch a o zmene a doplnení niektorých zákonov registrovaný sociálny podnik. Takto zriadená právnická osoba obce alebo VÚC predstavuje efektívny nástroj pre zvyšovanie dostupnosti bývania prostredníctvom budovania a správy mestského bytového fondu. Registrovaný sociálny podnik tvorí neoddeliteľnú súčasť efektívne fungujúceho mestského systému pre napĺňanie verejnoprospešných činností v odvetví sociálnej ekonomiky. Sociálny podnik bývania je jedným z druhov registrovaného sociálneho podniku, ktorého sociálnym vplyvom je zabezpečovanie spoločensky prospešného nájomného bývania. Spoločensky prospešné bývanie definuje poskytovanie bývania, správy, údržby a obnovy bytového fondu prostredníctvom výstavby, prestavby alebo obstarania bytov na účely ich nájmu oprávneným osobám alebo prostredníctvom nájmu bytov týmto fyzickým osobám. </w:t>
              <w:br/>
            </w:r>
            <w:r>
              <w:rPr>
                <w:b w:val="off"/>
                <w:color w:val="000000"/>
                <w:rFonts w:ascii="Times New Roman" w:hAnsi="Times New Roman" w:cs="Times New Roman" w:eastAsia="Times New Roman"/>
                <w:sz w:val="24"/>
              </w:rPr>
              <w:t>Pozitívny sociálny vplyv sa meria počtom bytov vo výstavbe, prestavbe, počtom obstaraných bytov, alebo percentom prenajímaných bytov. V zmysle zákona je povinnosťou sociálneho podniku bývania viac ako 50% zisku použiť na nákup, výstavbu, rekonštrukciu nových sociálnych bytov, resp. nákup vybavenia do týchto bytov, čím sa preukazuje podmienka tzv. socializácie zisku.  Stanovenie podpory navrhujeme za rovnakých podmienok, ako má obec, teda kombináciou dotácie v zmysle zákona č.443/2010 Z. z. a zvýhodneného úveru v zmysle zákona č. 150/2013 Z.z., po preukázaní schopnosti právnickej osoby platiť splátky istiny a úroku z úveru v dohodnutej výške a v dohodnutých lehotách, ako aj splnenie všetkých zákonných podmienok vyplývajúcich z §9 odsek 1-13 zákona č.150/2013 a §10 odsek 1-8 zákona č.443/2010.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pripomienku nad rámec navrhovaného zákona, ktorou sa navrhuje doplniť nového žiadateľa, ktorým je sociálny podnik. </w:t>
              <w:br/>
            </w:r>
            <w:r>
              <w:rPr>
                <w:b w:val="off"/>
                <w:color w:val="000000"/>
                <w:rFonts w:ascii="Times New Roman" w:hAnsi="Times New Roman" w:cs="Times New Roman" w:eastAsia="Times New Roman"/>
                <w:sz w:val="24"/>
              </w:rPr>
              <w:t>Sociálny podnik je právnickou osobou zriadenou za účelom podnikania. Ak takýto podnik bude spĺňať podmienky ustanovené zákonom č. 150/2013 Z. z., môže požiadať o poskytnutie podpory zo ŠFRB ako žiadateľ - iná právnická osoba a nie je potrebné definovať nový okruh žiadateľa. Pri poskytovaní podpory zo ŠFRB musia byť dodržané podmienky v oblasti štátnej pomoci. Poskytnutím dotácie na obstaranie nájomných bytov tomuto subjektu by bolo taktiež štátnou pomocou.</w:t>
              <w:br/>
            </w:r>
            <w:r>
              <w:rPr>
                <w:b w:val="off"/>
                <w:color w:val="000000"/>
                <w:rFonts w:ascii="Times New Roman" w:hAnsi="Times New Roman" w:cs="Times New Roman" w:eastAsia="Times New Roman"/>
                <w:sz w:val="24"/>
              </w:rPr>
              <w:t xml:space="preserve">Pripomienkujúci subjekt po vysvetlení dôvodu neakceptovania pripomienky na rozporovom konaní dňa 2.12.2024 (online) na svojej pripomienke netrvá.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w:t>
              <w:br/>
            </w:r>
            <w:r>
              <w:rPr>
                <w:b w:val="off"/>
                <w:color w:val="000000"/>
                <w:rFonts w:ascii="Times New Roman" w:hAnsi="Times New Roman" w:cs="Times New Roman" w:eastAsia="Times New Roman"/>
                <w:sz w:val="24"/>
              </w:rPr>
              <w:t>Znenie pripomienky: V §6 ods. 1 písmeno c) žiadame doplniť nový bod 4, ktorý znie „obnovou bytov, najmä ich vnútorných omietok, podláh, zariadenia a vybavenia, elektrických rozvodov, kúrenia, zdravotechniky a vzduchotechniky. Súvisiace ustanovenia upraviť tak, aby žiadateľom o podporu mohla byť obec, VÚC alebo právnická osoba vlastnená obcou založená a účel obstarávania nájomného bývania.</w:t>
              <w:br/>
            </w:r>
            <w:r>
              <w:rPr>
                <w:b w:val="off"/>
                <w:color w:val="000000"/>
                <w:rFonts w:ascii="Times New Roman" w:hAnsi="Times New Roman" w:cs="Times New Roman" w:eastAsia="Times New Roman"/>
                <w:sz w:val="24"/>
              </w:rPr>
              <w:t>Odôvodnenie: Medzi oprávnených žiadateľov o poskytnutie dotácie na obnovu bytovej budovy žiadame doplniť mesto, obec, VÚC a inú právnickú osobu so sídlom na území Slovenskej republiky, ktorá svojou činnosťou napĺňa spoločensky prospešnú službu zabezpečovania bývania správy, údržby a obnovy bytového fondu, spoločensky prospešné nájomné bývanie, ktorej zakladateľom alebo ktorej jedným zo zakladateľov je obec alebo vyšší územný celok, ak ich vklad tvorí najmenej 51% majetku spoločnosti a v správnej rade ich zastupuje nadpolovičný počet členov.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pripomienku nad rámec navrhovaného zákona, ktorou sa navrhuje doplniť nový podúčel v rámci účelu obnova bytovej budovy. Cieľom zákona č. 150/2013 Z. z. o Štátnom fonde rozvoja bývania v znení neskorších predpisov je okrem rozširovania bytového fondu aj zveľaďovanie existujúceho bytového fondu tak, aby nedochádzalo k jeho úbytku. V rámci existujúcich účelov je možné podporiť obnovu spoločných častí a spoločných zariadení bytového domu. Uplatnenou pripomienkou sa požaduje poskytovanie podpory na obnovu jednotlivých bytov a ich vnútorného vybavenia a zariadenia, čo je v rozpore so zámerom zákona.</w:t>
              <w:br/>
            </w:r>
            <w:r>
              <w:rPr>
                <w:b w:val="off"/>
                <w:color w:val="000000"/>
                <w:rFonts w:ascii="Times New Roman" w:hAnsi="Times New Roman" w:cs="Times New Roman" w:eastAsia="Times New Roman"/>
                <w:sz w:val="24"/>
              </w:rPr>
              <w:t>Spracovanie a následné posudzovanie a poskytnutie podpory k obnove jednotlivých bytov by bolo veľmi administratívne náročné a neefektívne.</w:t>
              <w:br/>
            </w:r>
            <w:r>
              <w:rPr>
                <w:b w:val="off"/>
                <w:color w:val="000000"/>
                <w:rFonts w:ascii="Times New Roman" w:hAnsi="Times New Roman" w:cs="Times New Roman" w:eastAsia="Times New Roman"/>
                <w:sz w:val="24"/>
              </w:rPr>
              <w:t>Podporu na obstaranie nájomného bytu zo ŠFRB je možné poskytnúť, ak sa byt nachádza v bytovom dome, ktorý nezodpovedá základným požiadavkám na stavby a na ktorý bolo vydané rozhodnutie stavebného úradu (tzv. vybývaný byt) § 6 ods. 1 písm. b) bod 3b zákona č. 150/2013 Z. z.</w:t>
              <w:br/>
            </w:r>
            <w:r>
              <w:rPr>
                <w:b w:val="off"/>
                <w:color w:val="000000"/>
                <w:rFonts w:ascii="Times New Roman" w:hAnsi="Times New Roman" w:cs="Times New Roman" w:eastAsia="Times New Roman"/>
                <w:sz w:val="24"/>
              </w:rPr>
              <w:t>Na obnovu spoločných častí a spoločných zariadení bytového domu je možné poskytnúť podporu zo ŠFRB podľa § 6 ods. 1 písm. c) zákona č. 150/2013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Pripomienkujúci subjekt po vysvetlení dôvodu neakceptovania pripomienky na rozporovom konaní dňa 2.12.2024 (online) na svojej pripomienke trvá.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Znenie pripomienky: Žiadame doplniť nový novelizačný bod, ktorým sa upraví § 12 ods. 1 zákona č. 150/2013 Z. z. nasledovne: V §12 ods. 1 žiadame doplniť nové písmeno m)  „systémové poruchy bytu, ako aj poruchy statiky bytového domu, poruchy obvodového plášťa, poruchy základov spôsobujúce zatekanie alebo vlhnutie stien, poruchy strechy bytového domu“. Zároveň Vás žiadame vypustiť podmienky uvedené v §12 ods. 3 písmeno d) bod 1,4,5 a v § 12 ods. 3 písmeno g).</w:t>
              <w:br/>
            </w:r>
            <w:r>
              <w:rPr>
                <w:b w:val="off"/>
                <w:color w:val="000000"/>
                <w:rFonts w:ascii="Times New Roman" w:hAnsi="Times New Roman" w:cs="Times New Roman" w:eastAsia="Times New Roman"/>
                <w:sz w:val="24"/>
              </w:rPr>
              <w:t>Odôvodnenie: Systémové poruchy sa vyskytujú aj na novších bytových domov a je potrebné rozšíriť túto definíciu na všetky typy nájomných bytových domov, na ktorých sa systémové poruchy môžu vyskytnúť.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Systémové poruchy sú poruchy, ktoré majú pôvod v nesprávne navrhnutých materiáloch a detailoch, nesprávne použitej technológii výstavby alebo v nedodržaní navrhnutého postupu realizácie stavby konštrukčných systémov navrhnutých počas socializmu. Ide o bytové domy s právoplatným kolaudačným rozhodnutím vydaným pred 1.1.1994. Nedostatky vyskytujúce sa na bytových domoch uvedené pripomienkujúcim subjektom sú nejasne formulované a nie je zrejmé o akú konkrétnu poruchu ide. V súčasnosti ide o vadu projektovej dokumentácie alebo zhotovenia, za ktoré zodpovedá zhotoviteľ a ich riešenie je predmetom občiansko-právnych vzťahov.</w:t>
              <w:br/>
            </w:r>
            <w:r>
              <w:rPr>
                <w:b w:val="off"/>
                <w:color w:val="000000"/>
                <w:rFonts w:ascii="Times New Roman" w:hAnsi="Times New Roman" w:cs="Times New Roman" w:eastAsia="Times New Roman"/>
                <w:sz w:val="24"/>
              </w:rPr>
              <w:t>Podľa platného zákona je možné odstránenie týchto nedostatkov financovať prostredníctvom ŠFRB v rámci účelu - obnova bytovej budovy-iná modernizácia (§ 6 ods. 1 písm. c) bod 1, § 6 ods. 4 písm. e), § 11 zákona č. 150/2013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Pripomienkujúcemu subjektu bola vysvetlená možnosť získania podpory zo ŠFRB na ním uvedené nedostatky na rozporovom konaní dňa 2.12.2024 (online).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28</w:t>
              <w:br/>
            </w:r>
            <w:r>
              <w:rPr>
                <w:b w:val="off"/>
                <w:color w:val="000000"/>
                <w:rFonts w:ascii="Times New Roman" w:hAnsi="Times New Roman" w:cs="Times New Roman" w:eastAsia="Times New Roman"/>
                <w:sz w:val="24"/>
              </w:rPr>
              <w:t>Znenie pripomienky: Predmetný novelizačný bod odporúčame vypustiť.</w:t>
              <w:br/>
            </w:r>
            <w:r>
              <w:rPr>
                <w:b w:val="off"/>
                <w:color w:val="000000"/>
                <w:rFonts w:ascii="Times New Roman" w:hAnsi="Times New Roman" w:cs="Times New Roman" w:eastAsia="Times New Roman"/>
                <w:sz w:val="24"/>
              </w:rPr>
              <w:t>Odôvodnenie: Podľa dôvodovej správy je cieľom úpravy ustanovenia zabezpečiť plynulosť vydávania rozhodnutí o poskytnutí/neposkytnutí podpory  do konca roka, vzhľadom na zasielanie výziev. Navrhovaná zmena zasahuje do už rozpracovaných  projektov obcí,   ktorým spôsobí administratívne obmedzenia, najmä vzhľadom k procesom verejného obstarávania, čím zmarí investície do projektovej prípravy.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Skrátenie termínu podávania žiadostí o 1 kalendárny mesiac sa navrhuje iba pri účeloch obstaranie bytu fyzickou osobou a obnova bytovej budovy. Zmena termínu podávania žiadostí sa netýka účelu obstaranie nájomného bytu, zariadenia sociálnych služieb, technickej vybavenosti a ubytovacieho domu a tým sa nezasahuje do rozpracovaných projektov obcí.</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7 (0o,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4 (1o,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Mesto Košice</w:t>
            </w:r>
            <w:r>
              <w:rPr>
                <w:b w:val="off"/>
                <w:color w:val="000000"/>
                <w:rFonts w:ascii="Times New Roman" w:hAnsi="Times New Roman" w:cs="Times New Roman" w:eastAsia="Times New Roman"/>
                <w:sz w:val="24"/>
              </w:rPr>
              <w:t xml:space="preserve"> – Mesto Košice</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SFOZP</w:t>
            </w:r>
            <w:r>
              <w:rPr>
                <w:b w:val="off"/>
                <w:color w:val="000000"/>
                <w:rFonts w:ascii="Times New Roman" w:hAnsi="Times New Roman" w:cs="Times New Roman" w:eastAsia="Times New Roman"/>
                <w:sz w:val="24"/>
              </w:rPr>
              <w:t xml:space="preserve"> – Slovenské fórum osôb so zdravotným postihnutím v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SocioFórum, o.z.</w:t>
            </w:r>
            <w:r>
              <w:rPr>
                <w:b w:val="off"/>
                <w:color w:val="000000"/>
                <w:rFonts w:ascii="Times New Roman" w:hAnsi="Times New Roman" w:cs="Times New Roman" w:eastAsia="Times New Roman"/>
                <w:sz w:val="24"/>
              </w:rPr>
              <w:t xml:space="preserve"> – Nezávislá platforma SocioFórum, o.z.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ZSPS</w:t>
            </w:r>
            <w:r>
              <w:rPr>
                <w:b w:val="off"/>
                <w:color w:val="000000"/>
                <w:rFonts w:ascii="Times New Roman" w:hAnsi="Times New Roman" w:cs="Times New Roman" w:eastAsia="Times New Roman"/>
                <w:sz w:val="24"/>
              </w:rPr>
              <w:t xml:space="preserve"> – Zväz stavebných podnikateľov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7 (1o,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6 (1o,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ŠFRB</w:t>
            </w:r>
            <w:r>
              <w:rPr>
                <w:b w:val="off"/>
                <w:color w:val="000000"/>
                <w:rFonts w:ascii="Times New Roman" w:hAnsi="Times New Roman" w:cs="Times New Roman" w:eastAsia="Times New Roman"/>
                <w:sz w:val="24"/>
              </w:rPr>
              <w:t xml:space="preserve"> – Štátny fond rozvoja bývania</w:t>
            </w:r>
          </w:p>
        </w:tc>
        <w:tc>
          <w:tcPr>
            <w:vAlign w:val="top"/>
          </w:tcPr>
          <w:p>
            <w:pPr>
              <w:spacing w:after="0"/>
              <w:jc w:val="center"/>
            </w:pPr>
            <w:r>
              <w:rPr>
                <w:b w:val="off"/>
                <w:color w:val="000000"/>
                <w:rFonts w:ascii="Times New Roman" w:hAnsi="Times New Roman" w:cs="Times New Roman" w:eastAsia="Times New Roman"/>
                <w:sz w:val="24"/>
              </w:rPr>
              <w:t>6 (4o,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74 (50o, 24z)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12</w:t>
            </w:r>
          </w:p>
        </w:tc>
        <w:tc>
          <w:tcPr>
            <w:vAlign w:val="center"/>
          </w:tcPr>
          <w:p>
            <w:pPr>
              <w:spacing w:after="0"/>
              <w:jc w:val="center"/>
            </w:pPr>
            <w:r>
              <w:rPr>
                <w:b w:val="on"/>
                <w:color w:val="000000"/>
                <w:rFonts w:ascii="Times New Roman" w:hAnsi="Times New Roman" w:cs="Times New Roman" w:eastAsia="Times New Roman"/>
                <w:sz w:val="24"/>
              </w:rPr>
              <w:t>32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16F39" w14:textId="77777777" w:rsidR="00D40591" w:rsidRPr="00785E8D" w:rsidRDefault="00D40591" w:rsidP="00E66622">
      <w:pPr>
        <w:spacing w:after="0" w:line="240" w:lineRule="auto"/>
      </w:pPr>
      <w:r w:rsidRPr="00785E8D">
        <w:separator/>
      </w:r>
    </w:p>
  </w:endnote>
  <w:endnote w:type="continuationSeparator" w:id="0">
    <w:p w14:paraId="2BF78AE5" w14:textId="77777777" w:rsidR="00D40591" w:rsidRPr="00785E8D" w:rsidRDefault="00D40591"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DF75B" w14:textId="77777777" w:rsidR="00D40591" w:rsidRPr="00785E8D" w:rsidRDefault="00D40591" w:rsidP="00E66622">
      <w:pPr>
        <w:spacing w:after="0" w:line="240" w:lineRule="auto"/>
      </w:pPr>
      <w:r w:rsidRPr="00785E8D">
        <w:separator/>
      </w:r>
    </w:p>
  </w:footnote>
  <w:footnote w:type="continuationSeparator" w:id="0">
    <w:p w14:paraId="7BF7D23F" w14:textId="77777777" w:rsidR="00D40591" w:rsidRPr="00785E8D" w:rsidRDefault="00D40591"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D2B4E"/>
    <w:rsid w:val="001E50FA"/>
    <w:rsid w:val="001E6254"/>
    <w:rsid w:val="001F2C94"/>
    <w:rsid w:val="001F5D28"/>
    <w:rsid w:val="001F777F"/>
    <w:rsid w:val="00231554"/>
    <w:rsid w:val="00237490"/>
    <w:rsid w:val="00245F36"/>
    <w:rsid w:val="0026614F"/>
    <w:rsid w:val="002715E0"/>
    <w:rsid w:val="00273DAE"/>
    <w:rsid w:val="0029170C"/>
    <w:rsid w:val="00295E6A"/>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8545F"/>
    <w:rsid w:val="004A12EE"/>
    <w:rsid w:val="004A48F0"/>
    <w:rsid w:val="004A62B8"/>
    <w:rsid w:val="004B4188"/>
    <w:rsid w:val="004C6C3C"/>
    <w:rsid w:val="004E0BF7"/>
    <w:rsid w:val="004F10FF"/>
    <w:rsid w:val="004F4092"/>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34468"/>
    <w:rsid w:val="006371D1"/>
    <w:rsid w:val="00641DD8"/>
    <w:rsid w:val="006434AC"/>
    <w:rsid w:val="00664F3B"/>
    <w:rsid w:val="00677591"/>
    <w:rsid w:val="00695857"/>
    <w:rsid w:val="006C2D6E"/>
    <w:rsid w:val="0070694E"/>
    <w:rsid w:val="00707B3A"/>
    <w:rsid w:val="0072062B"/>
    <w:rsid w:val="00724A0E"/>
    <w:rsid w:val="00726A34"/>
    <w:rsid w:val="00727704"/>
    <w:rsid w:val="00754CB0"/>
    <w:rsid w:val="0077472A"/>
    <w:rsid w:val="00774ED8"/>
    <w:rsid w:val="00776E62"/>
    <w:rsid w:val="00784062"/>
    <w:rsid w:val="00785E8D"/>
    <w:rsid w:val="00796E02"/>
    <w:rsid w:val="00796EBE"/>
    <w:rsid w:val="007C1A93"/>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B0C1F"/>
    <w:rsid w:val="009B1491"/>
    <w:rsid w:val="009D152C"/>
    <w:rsid w:val="009D32B4"/>
    <w:rsid w:val="009D3FBE"/>
    <w:rsid w:val="009F35D2"/>
    <w:rsid w:val="00A070EB"/>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2024-12-23T12:26:00Z</dcterms:modified>
  <cp:revision>77</cp:revision>
</cp:coreProperties>
</file>