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A3CA" w14:textId="4145FA50" w:rsidR="00ED6F91" w:rsidRPr="006C1023" w:rsidRDefault="00ED6F91" w:rsidP="009E4029">
      <w:pPr>
        <w:pStyle w:val="Nzov"/>
        <w:spacing w:line="276" w:lineRule="auto"/>
      </w:pPr>
      <w:r w:rsidRPr="006C1023">
        <w:t>DOLOŽKA ZLUČITEĽNOSTI</w:t>
      </w:r>
    </w:p>
    <w:p w14:paraId="4BC65089" w14:textId="67D14C84" w:rsidR="007A4ABF" w:rsidRPr="006C1023" w:rsidRDefault="00B550E2" w:rsidP="00474EE3">
      <w:pPr>
        <w:pStyle w:val="Zkladntext0"/>
        <w:spacing w:line="276" w:lineRule="auto"/>
        <w:jc w:val="center"/>
        <w:rPr>
          <w:color w:val="auto"/>
          <w:szCs w:val="24"/>
        </w:rPr>
      </w:pPr>
      <w:r w:rsidRPr="006C1023">
        <w:rPr>
          <w:b/>
          <w:bCs/>
          <w:color w:val="auto"/>
          <w:szCs w:val="24"/>
        </w:rPr>
        <w:t xml:space="preserve">návrhu </w:t>
      </w:r>
      <w:r w:rsidR="00455B0C" w:rsidRPr="006C1023">
        <w:rPr>
          <w:b/>
          <w:color w:val="auto"/>
          <w:szCs w:val="24"/>
        </w:rPr>
        <w:t>vyhlášky</w:t>
      </w:r>
      <w:r w:rsidR="00815440" w:rsidRPr="006C1023">
        <w:rPr>
          <w:b/>
          <w:color w:val="auto"/>
          <w:szCs w:val="24"/>
        </w:rPr>
        <w:t xml:space="preserve"> </w:t>
      </w:r>
      <w:r w:rsidR="001664F5" w:rsidRPr="006C1023">
        <w:rPr>
          <w:b/>
          <w:bCs/>
          <w:color w:val="auto"/>
          <w:szCs w:val="24"/>
        </w:rPr>
        <w:t>s</w:t>
      </w:r>
      <w:r w:rsidR="00ED6F91" w:rsidRPr="006C1023">
        <w:rPr>
          <w:b/>
          <w:bCs/>
          <w:color w:val="auto"/>
          <w:szCs w:val="24"/>
        </w:rPr>
        <w:t> právom Európskej únie</w:t>
      </w:r>
    </w:p>
    <w:p w14:paraId="120C8757" w14:textId="0D92B053" w:rsidR="00ED6F91" w:rsidRPr="006C1023" w:rsidRDefault="00ED6F91" w:rsidP="009E4029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4F830F48" w14:textId="77777777" w:rsidR="00474EE3" w:rsidRPr="006C1023" w:rsidRDefault="00474EE3" w:rsidP="009E4029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5B0D9D8" w14:textId="7F51F07D" w:rsidR="00ED6F91" w:rsidRPr="006C1023" w:rsidRDefault="00AB1CCC" w:rsidP="009E4029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C1023">
        <w:rPr>
          <w:rFonts w:ascii="Times New Roman" w:hAnsi="Times New Roman" w:cs="Times New Roman"/>
          <w:b/>
          <w:bCs/>
        </w:rPr>
        <w:t>Navrhovateľ</w:t>
      </w:r>
      <w:r w:rsidR="00F7772C" w:rsidRPr="006C1023">
        <w:rPr>
          <w:rFonts w:ascii="Times New Roman" w:hAnsi="Times New Roman" w:cs="Times New Roman"/>
          <w:b/>
          <w:bCs/>
        </w:rPr>
        <w:t xml:space="preserve"> </w:t>
      </w:r>
      <w:r w:rsidR="00455B0C" w:rsidRPr="006C1023">
        <w:rPr>
          <w:rFonts w:ascii="Times New Roman" w:hAnsi="Times New Roman" w:cs="Times New Roman"/>
          <w:b/>
          <w:bCs/>
        </w:rPr>
        <w:t>vyhlášky</w:t>
      </w:r>
      <w:r w:rsidR="00ED6F91" w:rsidRPr="006C1023">
        <w:rPr>
          <w:rFonts w:ascii="Times New Roman" w:hAnsi="Times New Roman" w:cs="Times New Roman"/>
          <w:b/>
          <w:bCs/>
        </w:rPr>
        <w:t>:</w:t>
      </w:r>
    </w:p>
    <w:p w14:paraId="6CA1E0A6" w14:textId="3B5DB6D7" w:rsidR="00B648DC" w:rsidRPr="006C1023" w:rsidRDefault="00455B0C" w:rsidP="009E4029">
      <w:pPr>
        <w:spacing w:line="276" w:lineRule="auto"/>
        <w:ind w:firstLine="425"/>
        <w:jc w:val="both"/>
        <w:rPr>
          <w:rFonts w:ascii="Times New Roman" w:hAnsi="Times New Roman" w:cs="Times New Roman"/>
        </w:rPr>
      </w:pPr>
      <w:r w:rsidRPr="006C1023">
        <w:rPr>
          <w:rFonts w:ascii="Times New Roman" w:hAnsi="Times New Roman" w:cs="Times New Roman"/>
        </w:rPr>
        <w:t>Štatistický úrad</w:t>
      </w:r>
      <w:r w:rsidR="009643F5" w:rsidRPr="006C1023">
        <w:rPr>
          <w:rFonts w:ascii="Times New Roman" w:hAnsi="Times New Roman" w:cs="Times New Roman"/>
        </w:rPr>
        <w:t xml:space="preserve"> Slovenskej republiky</w:t>
      </w:r>
    </w:p>
    <w:p w14:paraId="19342E74" w14:textId="77777777" w:rsidR="00B648DC" w:rsidRPr="006C1023" w:rsidRDefault="00B648DC" w:rsidP="009E4029">
      <w:pPr>
        <w:spacing w:line="276" w:lineRule="auto"/>
        <w:ind w:firstLine="425"/>
        <w:jc w:val="both"/>
        <w:rPr>
          <w:rFonts w:ascii="Times New Roman" w:hAnsi="Times New Roman" w:cs="Times New Roman"/>
        </w:rPr>
      </w:pPr>
    </w:p>
    <w:p w14:paraId="01E6CC38" w14:textId="2896251A" w:rsidR="00ED6F91" w:rsidRPr="006C1023" w:rsidRDefault="00ED6F91" w:rsidP="009E4029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C1023">
        <w:rPr>
          <w:rFonts w:ascii="Times New Roman" w:hAnsi="Times New Roman" w:cs="Times New Roman"/>
          <w:b/>
          <w:bCs/>
        </w:rPr>
        <w:t xml:space="preserve">Názov návrhu </w:t>
      </w:r>
      <w:r w:rsidR="004D4D5B" w:rsidRPr="006C1023">
        <w:rPr>
          <w:rFonts w:ascii="Times New Roman" w:hAnsi="Times New Roman" w:cs="Times New Roman"/>
          <w:b/>
          <w:bCs/>
        </w:rPr>
        <w:t>vyhlášky</w:t>
      </w:r>
      <w:r w:rsidRPr="006C1023">
        <w:rPr>
          <w:rFonts w:ascii="Times New Roman" w:hAnsi="Times New Roman" w:cs="Times New Roman"/>
          <w:b/>
          <w:bCs/>
        </w:rPr>
        <w:t>:</w:t>
      </w:r>
    </w:p>
    <w:p w14:paraId="0E353D0A" w14:textId="447373FC" w:rsidR="00ED6F91" w:rsidRPr="006C1023" w:rsidRDefault="00B550E2" w:rsidP="009E4029">
      <w:pPr>
        <w:pStyle w:val="Zkladntext0"/>
        <w:spacing w:line="276" w:lineRule="auto"/>
        <w:ind w:left="426"/>
        <w:jc w:val="both"/>
        <w:rPr>
          <w:color w:val="auto"/>
          <w:szCs w:val="24"/>
        </w:rPr>
      </w:pPr>
      <w:r w:rsidRPr="006C1023">
        <w:rPr>
          <w:color w:val="auto"/>
          <w:szCs w:val="24"/>
        </w:rPr>
        <w:t xml:space="preserve">Návrh </w:t>
      </w:r>
      <w:r w:rsidR="00455B0C" w:rsidRPr="006C1023">
        <w:rPr>
          <w:color w:val="auto"/>
          <w:szCs w:val="24"/>
        </w:rPr>
        <w:t>vyhlášky</w:t>
      </w:r>
      <w:r w:rsidR="004D4D5B" w:rsidRPr="006C1023">
        <w:rPr>
          <w:color w:val="auto"/>
          <w:szCs w:val="24"/>
        </w:rPr>
        <w:t xml:space="preserve"> Štatistického úradu Slovenskej republiky</w:t>
      </w:r>
      <w:r w:rsidR="00455B0C" w:rsidRPr="006C1023">
        <w:rPr>
          <w:color w:val="auto"/>
          <w:szCs w:val="24"/>
        </w:rPr>
        <w:t>, ktorou sa vydáva Program štátnych štatistických zisťovaní na roky 202</w:t>
      </w:r>
      <w:r w:rsidR="00DF5A07" w:rsidRPr="006C1023">
        <w:rPr>
          <w:color w:val="auto"/>
          <w:szCs w:val="24"/>
        </w:rPr>
        <w:t>7</w:t>
      </w:r>
      <w:r w:rsidR="00455B0C" w:rsidRPr="006C1023">
        <w:rPr>
          <w:color w:val="auto"/>
          <w:szCs w:val="24"/>
        </w:rPr>
        <w:t xml:space="preserve"> až 202</w:t>
      </w:r>
      <w:r w:rsidR="00DF5A07" w:rsidRPr="006C1023">
        <w:rPr>
          <w:color w:val="auto"/>
          <w:szCs w:val="24"/>
        </w:rPr>
        <w:t>9</w:t>
      </w:r>
    </w:p>
    <w:p w14:paraId="2B73610F" w14:textId="77777777" w:rsidR="00ED6F91" w:rsidRPr="006C1023" w:rsidRDefault="00ED6F91" w:rsidP="009E4029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045F3E51" w14:textId="77777777" w:rsidR="009F1C17" w:rsidRPr="006C1023" w:rsidRDefault="00ED6F91" w:rsidP="009E4029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C1023">
        <w:rPr>
          <w:rFonts w:ascii="Times New Roman" w:hAnsi="Times New Roman" w:cs="Times New Roman"/>
          <w:b/>
          <w:bCs/>
        </w:rPr>
        <w:t>Pr</w:t>
      </w:r>
      <w:r w:rsidR="00B32AF9" w:rsidRPr="006C1023">
        <w:rPr>
          <w:rFonts w:ascii="Times New Roman" w:hAnsi="Times New Roman" w:cs="Times New Roman"/>
          <w:b/>
          <w:bCs/>
        </w:rPr>
        <w:t xml:space="preserve">edmet návrhu zákona </w:t>
      </w:r>
      <w:r w:rsidR="006B206F" w:rsidRPr="006C1023">
        <w:rPr>
          <w:rFonts w:ascii="Times New Roman" w:hAnsi="Times New Roman" w:cs="Times New Roman"/>
          <w:b/>
        </w:rPr>
        <w:t xml:space="preserve">je </w:t>
      </w:r>
      <w:r w:rsidR="009F1C17" w:rsidRPr="006C1023">
        <w:rPr>
          <w:rFonts w:ascii="Times New Roman" w:hAnsi="Times New Roman" w:cs="Times New Roman"/>
          <w:b/>
        </w:rPr>
        <w:t>upraven</w:t>
      </w:r>
      <w:r w:rsidR="00B32AF9" w:rsidRPr="006C1023">
        <w:rPr>
          <w:rFonts w:ascii="Times New Roman" w:hAnsi="Times New Roman" w:cs="Times New Roman"/>
          <w:b/>
        </w:rPr>
        <w:t>ý</w:t>
      </w:r>
      <w:r w:rsidR="009F1C17" w:rsidRPr="006C1023">
        <w:rPr>
          <w:rFonts w:ascii="Times New Roman" w:hAnsi="Times New Roman" w:cs="Times New Roman"/>
          <w:b/>
        </w:rPr>
        <w:t xml:space="preserve"> v práve Európskej únie:</w:t>
      </w:r>
    </w:p>
    <w:p w14:paraId="54E64FF0" w14:textId="77777777" w:rsidR="001C19A1" w:rsidRPr="006C1023" w:rsidRDefault="001C19A1" w:rsidP="009E4029">
      <w:pPr>
        <w:spacing w:line="276" w:lineRule="auto"/>
        <w:ind w:left="425"/>
        <w:jc w:val="both"/>
        <w:rPr>
          <w:rFonts w:ascii="Times New Roman" w:hAnsi="Times New Roman" w:cs="Times New Roman"/>
          <w:b/>
          <w:bCs/>
        </w:rPr>
      </w:pPr>
    </w:p>
    <w:p w14:paraId="229591F7" w14:textId="422664B6" w:rsidR="00ED6F91" w:rsidRPr="006C1023" w:rsidRDefault="007B790D" w:rsidP="009E4029">
      <w:pPr>
        <w:pStyle w:val="Zkladntext"/>
        <w:numPr>
          <w:ilvl w:val="1"/>
          <w:numId w:val="1"/>
        </w:numPr>
        <w:tabs>
          <w:tab w:val="left" w:pos="709"/>
          <w:tab w:val="left" w:pos="851"/>
        </w:tabs>
        <w:spacing w:after="0" w:line="276" w:lineRule="auto"/>
        <w:rPr>
          <w:b/>
          <w:bCs/>
          <w:iCs/>
        </w:rPr>
      </w:pPr>
      <w:r w:rsidRPr="006C1023">
        <w:rPr>
          <w:b/>
          <w:bCs/>
          <w:iCs/>
        </w:rPr>
        <w:t>v primárnom práve</w:t>
      </w:r>
      <w:r w:rsidR="00ED6F91" w:rsidRPr="006C1023">
        <w:rPr>
          <w:b/>
          <w:bCs/>
          <w:iCs/>
        </w:rPr>
        <w:t xml:space="preserve">: </w:t>
      </w:r>
    </w:p>
    <w:p w14:paraId="5F0D7A29" w14:textId="77777777" w:rsidR="002D26AA" w:rsidRPr="006C1023" w:rsidRDefault="002D26AA" w:rsidP="009E4029">
      <w:pPr>
        <w:pStyle w:val="Zkladntext"/>
        <w:tabs>
          <w:tab w:val="left" w:pos="709"/>
          <w:tab w:val="left" w:pos="851"/>
        </w:tabs>
        <w:spacing w:after="0" w:line="276" w:lineRule="auto"/>
        <w:ind w:left="850"/>
        <w:rPr>
          <w:b/>
          <w:bCs/>
          <w:iCs/>
        </w:rPr>
      </w:pPr>
    </w:p>
    <w:p w14:paraId="44E37ABD" w14:textId="77777777" w:rsidR="00530346" w:rsidRPr="006C1023" w:rsidRDefault="00530346" w:rsidP="00530346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lang w:val="ru-RU"/>
        </w:rPr>
      </w:pPr>
      <w:r w:rsidRPr="006C1023">
        <w:rPr>
          <w:rFonts w:ascii="Times New Roman" w:hAnsi="Times New Roman" w:cs="Times New Roman"/>
          <w:lang w:val="ru-RU"/>
        </w:rPr>
        <w:t>čl. 3 a</w:t>
      </w:r>
      <w:r w:rsidRPr="006C1023">
        <w:rPr>
          <w:rFonts w:ascii="Times New Roman" w:hAnsi="Times New Roman" w:cs="Times New Roman"/>
        </w:rPr>
        <w:t>ž</w:t>
      </w:r>
      <w:r w:rsidRPr="006C1023">
        <w:rPr>
          <w:rFonts w:ascii="Times New Roman" w:hAnsi="Times New Roman" w:cs="Times New Roman"/>
          <w:lang w:val="ru-RU"/>
        </w:rPr>
        <w:t xml:space="preserve"> </w:t>
      </w:r>
      <w:r w:rsidRPr="006C1023">
        <w:rPr>
          <w:rFonts w:ascii="Times New Roman" w:hAnsi="Times New Roman" w:cs="Times New Roman"/>
        </w:rPr>
        <w:t xml:space="preserve">5 a čl. 39 </w:t>
      </w:r>
      <w:r w:rsidRPr="006C1023">
        <w:rPr>
          <w:rFonts w:ascii="Times New Roman" w:hAnsi="Times New Roman" w:cs="Times New Roman"/>
          <w:lang w:val="ru-RU"/>
        </w:rPr>
        <w:t>Zmluvy o Európskej únii;</w:t>
      </w:r>
    </w:p>
    <w:p w14:paraId="65E87BA6" w14:textId="77777777" w:rsidR="00530346" w:rsidRPr="006C1023" w:rsidRDefault="00530346" w:rsidP="00530346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imes New Roman" w:hAnsi="Times New Roman" w:cs="Times New Roman"/>
          <w:shd w:val="clear" w:color="auto" w:fill="FFFFFF"/>
        </w:rPr>
      </w:pPr>
      <w:r w:rsidRPr="006C1023">
        <w:rPr>
          <w:rFonts w:ascii="Times New Roman" w:hAnsi="Times New Roman" w:cs="Times New Roman"/>
          <w:lang w:val="ru-RU"/>
        </w:rPr>
        <w:t xml:space="preserve">čl. </w:t>
      </w:r>
      <w:r w:rsidRPr="006C1023">
        <w:rPr>
          <w:rFonts w:ascii="Times New Roman" w:hAnsi="Times New Roman" w:cs="Times New Roman"/>
        </w:rPr>
        <w:t xml:space="preserve">65 ods. 1 písm. b)  a čl. </w:t>
      </w:r>
      <w:r w:rsidRPr="006C1023">
        <w:rPr>
          <w:rFonts w:ascii="Times New Roman" w:hAnsi="Times New Roman" w:cs="Times New Roman"/>
          <w:lang w:val="ru-RU"/>
        </w:rPr>
        <w:t>338 Zmluvy o fungovaní Európskej únie;</w:t>
      </w:r>
    </w:p>
    <w:p w14:paraId="64E71E54" w14:textId="22DC8B17" w:rsidR="00530346" w:rsidRPr="006C1023" w:rsidRDefault="00530346" w:rsidP="00530346">
      <w:pPr>
        <w:pStyle w:val="Zkladntext"/>
        <w:numPr>
          <w:ilvl w:val="0"/>
          <w:numId w:val="28"/>
        </w:numPr>
        <w:spacing w:after="0" w:line="276" w:lineRule="auto"/>
        <w:jc w:val="both"/>
      </w:pPr>
      <w:r w:rsidRPr="006C1023">
        <w:rPr>
          <w:lang w:eastAsia="sk-SK"/>
        </w:rPr>
        <w:t xml:space="preserve">čl. 5 a 10 protokolu (č. 4) </w:t>
      </w:r>
      <w:r w:rsidRPr="006C1023">
        <w:rPr>
          <w:shd w:val="clear" w:color="auto" w:fill="FFFFFF"/>
          <w:lang w:val="ru-RU" w:eastAsia="sk-SK"/>
        </w:rPr>
        <w:t>k Zmluve o Európskej únii, k Zmluve o fungovaní Európskej únie a k Zmluve o založení Európskeho spoločenstva pre atómovú energiu</w:t>
      </w:r>
      <w:r w:rsidRPr="006C1023">
        <w:rPr>
          <w:shd w:val="clear" w:color="auto" w:fill="FFFFFF"/>
          <w:lang w:eastAsia="sk-SK"/>
        </w:rPr>
        <w:t>;</w:t>
      </w:r>
    </w:p>
    <w:p w14:paraId="01C0640D" w14:textId="77777777" w:rsidR="002D26AA" w:rsidRPr="006C1023" w:rsidRDefault="002D26AA" w:rsidP="009E4029">
      <w:pPr>
        <w:pStyle w:val="Zkladntext"/>
        <w:spacing w:after="0" w:line="276" w:lineRule="auto"/>
        <w:ind w:left="896"/>
      </w:pPr>
    </w:p>
    <w:p w14:paraId="4CCAF015" w14:textId="28A9C73E" w:rsidR="003A7AE4" w:rsidRPr="006C1023" w:rsidRDefault="007B790D" w:rsidP="009E4029">
      <w:pPr>
        <w:pStyle w:val="Zarkazkladnhotextu"/>
        <w:numPr>
          <w:ilvl w:val="1"/>
          <w:numId w:val="1"/>
        </w:numPr>
        <w:spacing w:line="276" w:lineRule="auto"/>
      </w:pPr>
      <w:r w:rsidRPr="006C1023">
        <w:rPr>
          <w:b/>
          <w:bCs/>
          <w:iCs/>
        </w:rPr>
        <w:t>v sekundárnom práve</w:t>
      </w:r>
      <w:r w:rsidR="003E3DB6" w:rsidRPr="006C1023">
        <w:rPr>
          <w:b/>
          <w:bCs/>
          <w:iCs/>
        </w:rPr>
        <w:t>:</w:t>
      </w:r>
    </w:p>
    <w:p w14:paraId="1F8A4B5C" w14:textId="61D70849" w:rsidR="00DC24DE" w:rsidRPr="006C1023" w:rsidRDefault="00DC24DE" w:rsidP="009E4029">
      <w:pPr>
        <w:spacing w:line="276" w:lineRule="auto"/>
        <w:jc w:val="both"/>
        <w:rPr>
          <w:rFonts w:ascii="Times New Roman" w:hAnsi="Times New Roman" w:cs="Times New Roman"/>
        </w:rPr>
      </w:pPr>
    </w:p>
    <w:p w14:paraId="240F3A1F" w14:textId="03E69296" w:rsidR="00670286" w:rsidRPr="006C1023" w:rsidRDefault="00670286" w:rsidP="0067028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lang w:val="ru-RU"/>
        </w:rPr>
      </w:pPr>
      <w:r w:rsidRPr="006C1023">
        <w:rPr>
          <w:lang w:val="ru-RU"/>
        </w:rPr>
        <w:t>Smernica Európskeho parlamentu a Rady (EÚ) 2023/970 z 10. mája 2023, ktorou sa posilňuje uplatňovanie zásady rovnakej odmeny pre mužov a ženy za rovnakú prácu alebo prácu rovnakej hodnoty prostredníctvom transparentnosti odmeňovania a mechanizmov presadzovania (Ú. v. EÚ L 132, 17.5.2023), gestor: MPSVaR SR, ÚV SR, MS</w:t>
      </w:r>
      <w:r w:rsidR="00217F04" w:rsidRPr="006C1023">
        <w:rPr>
          <w:lang w:val="ru-RU"/>
        </w:rPr>
        <w:t xml:space="preserve"> SR, MF SR, MV SR, MO SR, ŠÚ SR</w:t>
      </w:r>
      <w:r w:rsidR="00217F04" w:rsidRPr="006C1023">
        <w:t>.</w:t>
      </w:r>
    </w:p>
    <w:p w14:paraId="3E722995" w14:textId="77777777" w:rsidR="00670286" w:rsidRPr="006C1023" w:rsidRDefault="00670286" w:rsidP="00670286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left="501"/>
        <w:contextualSpacing/>
        <w:jc w:val="both"/>
        <w:rPr>
          <w:rFonts w:ascii="Times New Roman" w:hAnsi="Times New Roman" w:cs="Times New Roman"/>
          <w:lang w:val="ru-RU"/>
        </w:rPr>
      </w:pPr>
    </w:p>
    <w:p w14:paraId="3DB358A5" w14:textId="61417053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2025/2458 z 26. novembra 2025 o</w:t>
      </w:r>
      <w:r w:rsidR="00CD1B92" w:rsidRPr="006C1023">
        <w:t> </w:t>
      </w:r>
      <w:r w:rsidRPr="006C1023">
        <w:t>európskej štatistike obyvateľstva, domov a bytov, ktorým sa mení nariadenie (ES) č.</w:t>
      </w:r>
      <w:r w:rsidR="00CD1B92" w:rsidRPr="006C1023">
        <w:t> </w:t>
      </w:r>
      <w:r w:rsidRPr="006C1023">
        <w:t>862/2007 a ktorým sa zrušujú nariadenia (ES) č. 763/2008 a (EÚ) č. 1260/2013, gestor: ŠÚ SR.</w:t>
      </w:r>
    </w:p>
    <w:p w14:paraId="402DCA30" w14:textId="77777777" w:rsidR="00670286" w:rsidRPr="006C1023" w:rsidRDefault="00670286" w:rsidP="00670286">
      <w:pPr>
        <w:pStyle w:val="Odsekzoznamu"/>
        <w:spacing w:line="276" w:lineRule="auto"/>
        <w:ind w:left="850"/>
        <w:contextualSpacing w:val="0"/>
        <w:jc w:val="both"/>
      </w:pPr>
    </w:p>
    <w:p w14:paraId="51E14B5E" w14:textId="6D35F86C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 Rady (EÚ) 2025/941 zo 7. mája 2025 o podnikovej štatistike trhu práce Európskej únie, ktorým sa zrušuje nariadenie Rady (ES) č. 530/1999 a nariadenie Európskeho parlamentu a Rady (ES) č. 450/2003 a (ES) č. 453/2008, gestor: ŠÚ SR.</w:t>
      </w:r>
    </w:p>
    <w:p w14:paraId="4A88457D" w14:textId="77777777" w:rsidR="00670286" w:rsidRPr="006C1023" w:rsidRDefault="00670286" w:rsidP="00670286">
      <w:pPr>
        <w:pStyle w:val="Odsekzoznamu"/>
        <w:spacing w:line="276" w:lineRule="auto"/>
        <w:ind w:left="850"/>
        <w:contextualSpacing w:val="0"/>
        <w:jc w:val="both"/>
      </w:pPr>
    </w:p>
    <w:p w14:paraId="45040932" w14:textId="7EB4BCF5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Komisie (EÚ) 2025/447 zo 7. marca 2025, ktorým sa menia nariadenia Európskeho parlamentu a Rady (ES) č. 2150/2002 a (ES) č. 1552/2005, ako aj nariadenia Komisie (ES) č. 1726/1999, (ES) č. 1916/2000, (ES) č. 198/2006, (ES) č. 1062/2008 a (EÚ) č. 349/2011, pokiaľ ide o odkazy na štatistickú klasifikáciu ekonomických činností NACE Revision 2 zavedenú nariadením Európskeho parlamentu a Rady (ES) č. 1893/2006, gestor: ŠÚ SR.</w:t>
      </w:r>
    </w:p>
    <w:p w14:paraId="76C1FA36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3E11FFE1" w14:textId="19877721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lastRenderedPageBreak/>
        <w:t>Nariadenie Európskeho parlamentu a Rady (EÚ) 2024/1157 z 11. apríla 2024 o preprave odpadu, ktorým sa menia nariadenia (EÚ) č. 1257/2013 a (EÚ) 2020/1056 a zrušuje nariadenie (ES) č. 1013/2006 v platnom znení, gestor: MŽP SR, MF SR, MD SR.</w:t>
      </w:r>
    </w:p>
    <w:p w14:paraId="7CF1E51B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65DE97C5" w14:textId="3F3046CB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 Rady (EÚ) 2023/2724 z 22. novembra 2023 o štatistike trhu práce týkajúcej sa podnikov, ktorým sa ruší nariadenie (ES) č. 530/1999 a nariadenie (ES) č. 450/2003 a (ES) č. 1552/2005 (Ú. v. EÚ L 2023/2724, 8. 12. 2023) v platnom znení, gestor: MD SR.</w:t>
      </w:r>
    </w:p>
    <w:p w14:paraId="3A18BA2E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578DCE97" w14:textId="02CDE299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rPr>
          <w:bCs/>
          <w:shd w:val="clear" w:color="auto" w:fill="FFFFFF"/>
        </w:rPr>
        <w:t xml:space="preserve">Nariadenie Európskeho parlamentu a Rady (EÚ) 2022/2379 z 23. novembra 2022 o štatistike poľnohospodárskych vstupov a výstupov, ktorým sa mení nariadenie Komisie (ES) č. 617/2008 a zrušujú nariadenia Európskeho parlamentu a Rady (ES) č. 1165/2008, (ES) č. 543/2009 a (ES) č. 1185/2009 a smernica Rady 96/16/ES  </w:t>
      </w:r>
      <w:r w:rsidRPr="006C1023">
        <w:t xml:space="preserve"> (Ú. v. EÚ L 315, 7. 12. 2022), gestor: ŠÚ SR. </w:t>
      </w:r>
    </w:p>
    <w:p w14:paraId="2F7AB045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7066156D" w14:textId="77777777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Komisie (EÚ) 2022/132 z 28. januára 2022, ktorým sa mení nariadenie Európskeho parlamentu a Rady (ES) č. 1099/2008 o energetickej štatistike, pokiaľ ide o vykonávanie aktualizácií ročnej, mesačnej a krátkodobej mesačnej energetickej štatistiky   (Ú. v. EÚ L 20, 31. 1. 2022), gestor: ŠÚ SR,</w:t>
      </w:r>
      <w:bookmarkStart w:id="0" w:name="_GoBack"/>
      <w:bookmarkEnd w:id="0"/>
      <w:r w:rsidRPr="006C1023">
        <w:t xml:space="preserve"> MH SR, SŠHR SR.</w:t>
      </w:r>
    </w:p>
    <w:p w14:paraId="1750EE90" w14:textId="77777777" w:rsidR="00530346" w:rsidRPr="006C1023" w:rsidRDefault="00530346" w:rsidP="00530346">
      <w:pPr>
        <w:pStyle w:val="Odsekzoznamu"/>
        <w:spacing w:line="276" w:lineRule="auto"/>
        <w:ind w:left="850" w:hanging="425"/>
        <w:contextualSpacing w:val="0"/>
        <w:jc w:val="both"/>
      </w:pPr>
    </w:p>
    <w:p w14:paraId="16DCB673" w14:textId="77777777" w:rsidR="00530346" w:rsidRPr="006C1023" w:rsidRDefault="00530346" w:rsidP="00530346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2021/2115 z 2. decembra 2021, ktorým sa stanovujú pravidlá podpory strategických plánov, ktoré majú zostaviť členské štáty v rámci spoločnej poľnohospodárskej politiky (strategické plány SPP) a ktoré sú financované z Európskeho poľnohospodárskeho záručného fondu (EPZF) a Európskeho poľnohospodárskeho fondu pre rozvoj vidieka (EPFRV), a ktorým sa zrušujú nariadenia (EÚ) č. 1305/2013 a (EÚ) č. 1307/2013(Ú. v. EÚ L 435, 6. 12. 2021), gestor: MPRV SR.</w:t>
      </w:r>
    </w:p>
    <w:p w14:paraId="2C500CBB" w14:textId="77777777" w:rsidR="00530346" w:rsidRPr="006C1023" w:rsidRDefault="00530346" w:rsidP="00530346">
      <w:pPr>
        <w:pStyle w:val="Odsekzoznamu"/>
        <w:spacing w:line="276" w:lineRule="auto"/>
        <w:ind w:left="850"/>
        <w:contextualSpacing w:val="0"/>
        <w:jc w:val="both"/>
      </w:pPr>
    </w:p>
    <w:p w14:paraId="0FE757F5" w14:textId="77777777" w:rsidR="00422EC4" w:rsidRPr="006C1023" w:rsidRDefault="00422EC4" w:rsidP="00422EC4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2021/690 z 28. apríla 2021, ktorým sa zriaďuje Program pre vnútorný trh, konkurencieschopnosť podnikov vrátane malých a stredných podnikov, oblasť rastlín, zvierat, potravín a krmív a európsku štatistiku (Program pre jednotný trh) a ktorým sa zrušujú nariadenia (EÚ) č. 99/2013, (EÚ) č. 1287/2013, (EÚ) č. 254/2014 a (EÚ) č. 652/2014 (Ú. v. EÚ L 153, 3.5.2021), gestor: ŠÚ SR;</w:t>
      </w:r>
    </w:p>
    <w:p w14:paraId="2F9E1C49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254C8BD1" w14:textId="7777777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2019/2152 z 27. novembra 2019 o európskych podnikových štatistikách, ktorým sa zrušuje 10 právnych aktov v oblasti podnikových štatistík (Ú. v. EÚ L 327, 17. 12. 2019) v platnom znení, gestor: ŠÚ SR.</w:t>
      </w:r>
    </w:p>
    <w:p w14:paraId="1B5A0A15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7388A086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2019/1700 z 10. októbra 2019, ktorým sa zavádza spoločný rámec pre európske štatistiky o osobách a domácnostiach na základe individuálnych údajov zbieraných zo vzoriek, ktorým sa menia nariadenia Európskeho parlamentu a Rady (ES) č. 808/2004, (ES) č. 452/2008 a (ES) č. 1338/2008 a ktorým sa zrušuje nariadenie Európskeho parlamentu a Rady (ES) č. 1177/2003 a nariadenie Rady (ES) č. 577/98 (Ú. v. EÚ L 261, 14. 10. 2019), gestor: ŠÚ SR.</w:t>
      </w:r>
    </w:p>
    <w:p w14:paraId="5B83237F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50F5B1DA" w14:textId="55EA9626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rPr>
          <w:bCs/>
        </w:rPr>
        <w:lastRenderedPageBreak/>
        <w:t>Nariadenie Európskeho parlamentu a Rady (EÚ) 2019/787 zo 17. apríla 2019 o definovaní, popise, prezentácii a označovaní liehovín, používaní názvov liehovín pri prezentácii a</w:t>
      </w:r>
      <w:r w:rsidR="00CD1B92" w:rsidRPr="006C1023">
        <w:rPr>
          <w:bCs/>
        </w:rPr>
        <w:t> </w:t>
      </w:r>
      <w:r w:rsidRPr="006C1023">
        <w:rPr>
          <w:bCs/>
        </w:rPr>
        <w:t>označovaní iných potravín, ochrane zemepisných označení liehovín, používaní etylalkoholu a destilátov poľnohospodárskeho pôvodu v alkoholických nápojoch a</w:t>
      </w:r>
      <w:r w:rsidR="00CD1B92" w:rsidRPr="006C1023">
        <w:rPr>
          <w:bCs/>
        </w:rPr>
        <w:t> </w:t>
      </w:r>
      <w:r w:rsidRPr="006C1023">
        <w:rPr>
          <w:bCs/>
        </w:rPr>
        <w:t>o</w:t>
      </w:r>
      <w:r w:rsidR="00CD1B92" w:rsidRPr="006C1023">
        <w:rPr>
          <w:bCs/>
        </w:rPr>
        <w:t> </w:t>
      </w:r>
      <w:r w:rsidRPr="006C1023">
        <w:rPr>
          <w:bCs/>
        </w:rPr>
        <w:t xml:space="preserve">zrušení nariadenia (ES) č. 110/2008 </w:t>
      </w:r>
      <w:r w:rsidRPr="006C1023">
        <w:t>(Ú. v. EÚ L 130, 17. 5. 2019), gestor: MPRV SR, ÚPV SR.</w:t>
      </w:r>
    </w:p>
    <w:p w14:paraId="7CB4D58D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40718ED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t>Nariadenie Európskeho parlamentu a Rady (EÚ) 2019/516 z 19. marca 2019 o harmonizácii hrubého národného dôchodku v trhových cenách, ktorým sa zrušuje smernica Rady 89/130/EHS, Euratom a nariadenie Rady (ES, Euratom) č. 1287/2003 (nariadenie o HND) (Ú. v. EÚ L 91, 29. 3. 2019), gestor: ŠÚ SR.</w:t>
      </w:r>
    </w:p>
    <w:p w14:paraId="5F828BE0" w14:textId="77777777" w:rsidR="0050083A" w:rsidRPr="006C1023" w:rsidRDefault="0050083A" w:rsidP="0050083A">
      <w:pPr>
        <w:spacing w:line="276" w:lineRule="auto"/>
        <w:ind w:left="850" w:hanging="425"/>
        <w:rPr>
          <w:rFonts w:ascii="Times New Roman" w:hAnsi="Times New Roman" w:cs="Times New Roman"/>
        </w:rPr>
      </w:pPr>
    </w:p>
    <w:p w14:paraId="2E3CF72E" w14:textId="42F86AA4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Nariadenie Európskeho parlamentu a Rady (EÚ) 2018/1999 z 11. decembra 2018 o riadení energetickej únie a opatrení v oblasti klímy, ktorým sa menia nariadenia Európskeho parlamentu a Rady (ES) č. 663/2009 a (ES) č. 715/2009, smernice Európskeho parlamentu a Rady 94/22/ES, 98/70/ES, 2009/31/ES, 2009/73/ES, 2010/31/EÚ, 2012/27/EÚ a 2013/30/EÚ, smernice Rady 2009/119/ES a (EÚ) 2015/652 a ktorým sa zrušuje nariadenie Európskeho parlamentu a Rady (EÚ) č. 525/2013   (Ú. v. EÚ L 328, 12. 12. 2018), gestor: MH SR, MŽP SR, MD SR, MPRV SR, SŠHR SR, ÚRSO.</w:t>
      </w:r>
    </w:p>
    <w:p w14:paraId="4F1FF855" w14:textId="77777777" w:rsidR="00422EC4" w:rsidRPr="006C1023" w:rsidRDefault="00422EC4" w:rsidP="00422EC4">
      <w:pPr>
        <w:pStyle w:val="Odsekzoznamu"/>
        <w:spacing w:line="276" w:lineRule="auto"/>
        <w:ind w:left="850"/>
        <w:contextualSpacing w:val="0"/>
        <w:jc w:val="both"/>
        <w:rPr>
          <w:bCs/>
        </w:rPr>
      </w:pPr>
    </w:p>
    <w:p w14:paraId="437D6E7F" w14:textId="64A326F3" w:rsidR="00422EC4" w:rsidRPr="006C1023" w:rsidRDefault="00422EC4" w:rsidP="00422EC4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Nariadenie </w:t>
      </w:r>
      <w:r w:rsidRPr="006C1023">
        <w:rPr>
          <w:bCs/>
        </w:rPr>
        <w:t>Európskeho</w:t>
      </w:r>
      <w:r w:rsidRPr="006C1023">
        <w:t xml:space="preserve"> parlamentu a Rady (EÚ) 2018/1091 z 18. júla 2018 o integrovaných štatistikách fariem, ktorým sa zrušujú nariadenia (ES) č. 1166/2008 a (EÚ) č. 1337/2011 (Ú. v. EÚ L 200, 7.8.2018) v platnom znení, gestor: ŠÚ SR.</w:t>
      </w:r>
    </w:p>
    <w:p w14:paraId="73E35B47" w14:textId="77777777" w:rsidR="0050083A" w:rsidRPr="006C1023" w:rsidRDefault="0050083A" w:rsidP="0050083A">
      <w:pPr>
        <w:tabs>
          <w:tab w:val="left" w:pos="284"/>
          <w:tab w:val="left" w:pos="567"/>
        </w:tabs>
        <w:spacing w:line="276" w:lineRule="auto"/>
        <w:jc w:val="both"/>
        <w:rPr>
          <w:rFonts w:ascii="Times New Roman" w:hAnsi="Times New Roman" w:cs="Times New Roman"/>
          <w:iCs/>
        </w:rPr>
      </w:pPr>
    </w:p>
    <w:p w14:paraId="74319C24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2018/974 zo 4. júla 2018 o štatistike prepravy tovaru po vnútrozemských vodných cestách (Ú. v. ES L 179 16. 7.2018), gestor: ŠÚ SR.</w:t>
      </w:r>
    </w:p>
    <w:p w14:paraId="2E3FF9E7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</w:pPr>
    </w:p>
    <w:p w14:paraId="6762F140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2018/848 z 30. mája 2018 o ekologickej poľnohospodárskej výrobe a označovaní produktov ekologickej poľnohospodárskej výroby a o zrušení nariadenia Rady (ES) č. 834/2007 (Ú. v. ES L 150, 14.6.2018), gestor: MPRV SR.</w:t>
      </w:r>
    </w:p>
    <w:p w14:paraId="59CE1863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528A7CA2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2018/643 z 18. apríla 2018 o štatistike železničnej dopravy (Ú. v. EÚ L 112, 2.5.2018), gestor: ŠÚ SR, MD SR.</w:t>
      </w:r>
    </w:p>
    <w:p w14:paraId="25DC378F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0C4C2139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č. 2016/1952 z 26. októbra 2016 o európskej štatistike cien zemného plynu a elektriny a o zrušení smernice 2008/92/ES (Ú. v. EÚ L 311, 17. 11. 2016), gestor: ŠÚ SR.</w:t>
      </w:r>
    </w:p>
    <w:p w14:paraId="5FA34AFE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1680D076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č. 2016/792 z 11. mája 2016 o harmonizovaných indexoch spotrebiteľských cien a indexe cien nehnuteľností na bývanie a o zrušení nariadenia Rady (ES) č. 2494/95</w:t>
      </w:r>
      <w:r w:rsidRPr="006C1023">
        <w:rPr>
          <w:lang w:eastAsia="en-US"/>
        </w:rPr>
        <w:t>, (Ú. v. EÚ L 135, 24.05.2016), gestor: ŠÚ SR.</w:t>
      </w:r>
    </w:p>
    <w:p w14:paraId="66C9FEB4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6E3D364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Nariadenie Európskeho parlamentu a Rady (EÚ) 2016/429 z 9. marca 2016 o prenosných </w:t>
      </w:r>
      <w:r w:rsidRPr="006C1023">
        <w:lastRenderedPageBreak/>
        <w:t>chorobách zvierat a zmene a zrušení určitých aktov v oblasti zdravia zvierat („právna úprava v oblasti zdravia zvierat“), gestor: MPRV SR, MF SR.</w:t>
      </w:r>
    </w:p>
    <w:p w14:paraId="3D590BED" w14:textId="77777777" w:rsidR="0050083A" w:rsidRPr="006C1023" w:rsidRDefault="0050083A" w:rsidP="0050083A">
      <w:pPr>
        <w:spacing w:line="276" w:lineRule="auto"/>
        <w:ind w:left="850" w:hanging="425"/>
        <w:rPr>
          <w:rFonts w:ascii="Times New Roman" w:hAnsi="Times New Roman" w:cs="Times New Roman"/>
        </w:rPr>
      </w:pPr>
    </w:p>
    <w:p w14:paraId="1C2B68E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Komisie (EÚ) č. 1209/2014 z 29. októbra 2014, ktorým sa mení nariadenie Európskeho parlamentu a Rady (ES) č. 451/2008, ktorým sa zavádza nová štatistická klasifikácia produktov podľa činností (CPA) a ktorým sa zrušuje nariadenie Rady (EHS) č. 3696/93   (Ú. v. EÚ L 336, 22. 11. 2014), gestor: ŠÚ SR.</w:t>
      </w:r>
    </w:p>
    <w:p w14:paraId="4865202B" w14:textId="77777777" w:rsidR="0050083A" w:rsidRPr="006C1023" w:rsidRDefault="0050083A" w:rsidP="0050083A">
      <w:pPr>
        <w:spacing w:line="276" w:lineRule="auto"/>
        <w:rPr>
          <w:rFonts w:ascii="Times New Roman" w:hAnsi="Times New Roman" w:cs="Times New Roman"/>
        </w:rPr>
      </w:pPr>
    </w:p>
    <w:p w14:paraId="6A8FE3D1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č. 1308/2013 zo 17. decembra 2013, ktorým sa vytvára spoločná organizácia trhov s poľnohospodárskymi výrobkami, a ktorým sa zrušujú nariadenia Rady (EHS) č. 922/72, (EHS) č. 234/79, (ES) č. 1037/2001 a (ES) č. 1234/2007 (Ú. v. EÚ L 347, 20. 12. 2013) v platnom znení, gestor: MPRV SR.</w:t>
      </w:r>
    </w:p>
    <w:p w14:paraId="2D23ACBB" w14:textId="77777777" w:rsidR="0050083A" w:rsidRPr="006C1023" w:rsidRDefault="0050083A" w:rsidP="0050083A">
      <w:pPr>
        <w:tabs>
          <w:tab w:val="left" w:pos="284"/>
          <w:tab w:val="left" w:pos="567"/>
        </w:tabs>
        <w:spacing w:line="276" w:lineRule="auto"/>
        <w:ind w:left="850" w:hanging="425"/>
        <w:jc w:val="both"/>
        <w:rPr>
          <w:rFonts w:ascii="Times New Roman" w:hAnsi="Times New Roman" w:cs="Times New Roman"/>
          <w:iCs/>
        </w:rPr>
      </w:pPr>
    </w:p>
    <w:p w14:paraId="4CA659A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č. 1260/2013 z 20. novembra 2013 o európskej demografickej štatistike (Ú. v. EÚ L 330, 10. 12. 2013), gestor: ŠÚ SR, MV SR.</w:t>
      </w:r>
    </w:p>
    <w:p w14:paraId="24CB103A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</w:pPr>
    </w:p>
    <w:p w14:paraId="1D3A3466" w14:textId="77777777" w:rsidR="0050083A" w:rsidRPr="006C1023" w:rsidRDefault="0050083A" w:rsidP="0050083A">
      <w:pPr>
        <w:pStyle w:val="Odsekzoznamu"/>
        <w:numPr>
          <w:ilvl w:val="0"/>
          <w:numId w:val="26"/>
        </w:numPr>
        <w:tabs>
          <w:tab w:val="left" w:pos="284"/>
          <w:tab w:val="left" w:pos="567"/>
        </w:tabs>
        <w:spacing w:line="276" w:lineRule="auto"/>
        <w:ind w:left="850" w:hanging="425"/>
        <w:contextualSpacing w:val="0"/>
        <w:jc w:val="both"/>
      </w:pPr>
      <w:r w:rsidRPr="006C1023">
        <w:t>Nariadenie Komisie (EÚ) č. 912/2013 z 23. septembra 2013, ktorým sa vykonáva nariadenie Európskeho parlamentu a Rady (ES) č. 452/2008 o tvorbe a rozvoji štatistiky vzdelávania a celoživotného vzdelávania v oblasti štatistiky systémov vzdelávania a odbornej prípravy (Ú. v. EÚ L 252, 24. 9. 2013), gestor: MŠVVŠ SR.</w:t>
      </w:r>
    </w:p>
    <w:p w14:paraId="5CF8F0CA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553A5703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(EÚ) č. 549/2013 z 21. mája 2013 o európskom systéme národných a regionálnych účtov v Európskej únii (Ú. v. EÚ L 174, 26. 6. 2013) v platnom znení, gestor: ŠÚ SR.</w:t>
      </w:r>
    </w:p>
    <w:p w14:paraId="3A2901EE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523BDA42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 Rady (EÚ) č. 70/2012 z  18. januára 2012 o štatistickom zisťovaní v cestnej nákladnej doprave (Ú. v. EÚ L 32, 3. 2. 2012) v platnom znení, gestor: ŠÚ SR.</w:t>
      </w:r>
    </w:p>
    <w:p w14:paraId="5D30E4CD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37C6699C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 Rady (EÚ) č. 692/2011 zo 6. júla 2011 o európskej štatistike cestovného ruchu, ktorým sa zrušuje smernica Rady 95/57/ES (Ú. v. EÚ L 192, 22. 7. 2011) v platnom znení, gestor: ŠÚ SR.</w:t>
      </w:r>
    </w:p>
    <w:p w14:paraId="51CE570B" w14:textId="77777777" w:rsidR="0050083A" w:rsidRPr="006C1023" w:rsidRDefault="0050083A" w:rsidP="0050083A">
      <w:pPr>
        <w:tabs>
          <w:tab w:val="left" w:pos="284"/>
          <w:tab w:val="left" w:pos="567"/>
        </w:tabs>
        <w:spacing w:line="276" w:lineRule="auto"/>
        <w:ind w:left="850" w:hanging="425"/>
        <w:jc w:val="both"/>
        <w:rPr>
          <w:rFonts w:ascii="Times New Roman" w:hAnsi="Times New Roman" w:cs="Times New Roman"/>
          <w:iCs/>
        </w:rPr>
      </w:pPr>
    </w:p>
    <w:p w14:paraId="73EE24DF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>Nariadenie Európskeho parlamentu a Rady (EÚ) č. 691/2011 zo 6. júla 2011 o európskych environmentálnych ekonomických účtoch (</w:t>
      </w:r>
      <w:r w:rsidRPr="006C1023">
        <w:rPr>
          <w:rStyle w:val="Zvraznenie"/>
          <w:i w:val="0"/>
        </w:rPr>
        <w:t>Ú. v. EÚ L 192, 22. 7. 2011) v platnom znení, gestor: ŠÚ SR, MŽP SR.</w:t>
      </w:r>
    </w:p>
    <w:p w14:paraId="12098416" w14:textId="77777777" w:rsidR="0050083A" w:rsidRPr="006C1023" w:rsidRDefault="0050083A" w:rsidP="0050083A">
      <w:pPr>
        <w:spacing w:line="276" w:lineRule="auto"/>
        <w:ind w:left="850" w:hanging="425"/>
        <w:jc w:val="both"/>
        <w:rPr>
          <w:rStyle w:val="Zvraznenie"/>
          <w:rFonts w:ascii="Times New Roman" w:hAnsi="Times New Roman" w:cs="Times New Roman"/>
          <w:i w:val="0"/>
        </w:rPr>
      </w:pPr>
    </w:p>
    <w:p w14:paraId="121D0A40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before="20" w:after="20" w:line="276" w:lineRule="auto"/>
        <w:ind w:left="850" w:hanging="425"/>
        <w:contextualSpacing w:val="0"/>
        <w:jc w:val="both"/>
      </w:pPr>
      <w:r w:rsidRPr="006C1023">
        <w:t>Nariadenie Európskeho parlamentu a Rady (EÚ) č. 492/2011 z 5. apríla 2011 o slobode pohybu pracovníkov v rámci Únie (Ú. v. EÚ L 141, 27. 5. 2011), gestor: MPSVR SR.</w:t>
      </w:r>
    </w:p>
    <w:p w14:paraId="7F1EECF2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</w:pPr>
    </w:p>
    <w:p w14:paraId="60750CDA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>Nariadenie Komisie (EÚ) č. 349/2011 z 11. apríla 2011, ktorým sa vykonáva nariadenie Európskeho parlamentu a Rady (ES) č. 1338/2008 o štatistikách Spoločenstva v oblasti verejného zdravia a bezpečnosti a ochrany zdravia pri práci, pokiaľ ide o štatistiku pracovných úrazov (</w:t>
      </w:r>
      <w:r w:rsidRPr="006C1023">
        <w:rPr>
          <w:rStyle w:val="Zvraznenie"/>
          <w:i w:val="0"/>
        </w:rPr>
        <w:t>Ú. v. EÚ L 97, 12. 4. 2011), gestor: ŠÚ SR.</w:t>
      </w:r>
    </w:p>
    <w:p w14:paraId="057AFAAA" w14:textId="77777777" w:rsidR="0050083A" w:rsidRPr="006C1023" w:rsidRDefault="0050083A" w:rsidP="0050083A">
      <w:pPr>
        <w:spacing w:line="276" w:lineRule="auto"/>
        <w:ind w:left="850" w:hanging="425"/>
        <w:jc w:val="both"/>
        <w:rPr>
          <w:rFonts w:ascii="Times New Roman" w:hAnsi="Times New Roman" w:cs="Times New Roman"/>
        </w:rPr>
      </w:pPr>
    </w:p>
    <w:p w14:paraId="59EEFBB6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Komisie (EÚ) č. 328/2011 z 5. apríla 2011, ktorým sa vykonáva nariadenie Európskeho parlamentu a Rady (ES) č. 1338/2008 o štatistikách Spoločenstva v oblasti verejného zdravia a bezpečnosti a ochrany zdravia pri práci, pokiaľ ide o štatistiku o príčinách smrti</w:t>
      </w:r>
      <w:r w:rsidRPr="006C1023">
        <w:rPr>
          <w:rStyle w:val="Nadpis1Char"/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6C1023">
        <w:rPr>
          <w:rStyle w:val="Nadpis1Char"/>
          <w:rFonts w:ascii="Times New Roman" w:hAnsi="Times New Roman" w:cs="Times New Roman"/>
          <w:b/>
          <w:bCs/>
          <w:color w:val="auto"/>
          <w:sz w:val="24"/>
          <w:szCs w:val="24"/>
        </w:rPr>
        <w:t>(</w:t>
      </w:r>
      <w:r w:rsidRPr="006C1023">
        <w:rPr>
          <w:iCs/>
        </w:rPr>
        <w:t>Ú. v. EÚ L 90, 6. 4. 2011), gestor: ŠÚ SR.</w:t>
      </w:r>
    </w:p>
    <w:p w14:paraId="403B588C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3FC0CE1F" w14:textId="0B47CD03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Rady (ES) č. 479/2009 z 25. mája 2009 o uplatňovaní Protokolu o postupe pri nadmernom schodku, ktorý tvorí prílohu Zmluvy o založení Európskeho spoločenstva (Ú.</w:t>
      </w:r>
      <w:r w:rsidR="00CD1B92" w:rsidRPr="006C1023">
        <w:t> </w:t>
      </w:r>
      <w:r w:rsidRPr="006C1023">
        <w:t>v. EÚ L 145, 10.6.2009) v platnom znení, gestor: MF SR, ŠÚ SR.</w:t>
      </w:r>
    </w:p>
    <w:p w14:paraId="62B05E3D" w14:textId="77777777" w:rsidR="0050083A" w:rsidRPr="006C1023" w:rsidRDefault="0050083A" w:rsidP="0050083A">
      <w:pPr>
        <w:spacing w:line="276" w:lineRule="auto"/>
        <w:jc w:val="both"/>
        <w:rPr>
          <w:rFonts w:ascii="Times New Roman" w:hAnsi="Times New Roman" w:cs="Times New Roman"/>
        </w:rPr>
      </w:pPr>
    </w:p>
    <w:p w14:paraId="231C4857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(ES) č. 223/2009 z 11. marca 2009 o európskej štatistike a o zrušení nariadenia (ES, Euratom) č. 1101/2008 o prenose dôverných štatistických údajov Štatistickému úradu Európskych spoločenstiev, nariadenia Rady (ES) č. 322/97 o štatistike Spoločenstva a rozhodnutia Rady 89/382/EHS, Euratom o založení Výboru pre štatistické programy Európskych spoločenstiev (Ú. v. EÚ L 87, 31.3.2009) v platnom znení, gestor: ŠÚ SR.</w:t>
      </w:r>
    </w:p>
    <w:p w14:paraId="0F1006F4" w14:textId="77777777" w:rsidR="0050083A" w:rsidRPr="006C1023" w:rsidRDefault="0050083A" w:rsidP="0050083A">
      <w:pPr>
        <w:spacing w:line="276" w:lineRule="auto"/>
        <w:rPr>
          <w:rFonts w:ascii="Times New Roman" w:hAnsi="Times New Roman" w:cs="Times New Roman"/>
        </w:rPr>
      </w:pPr>
    </w:p>
    <w:p w14:paraId="74E76DD8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>Nariadenie Európskeho parlamentu a Rady (ES) č. 1338/2008 zo 16. decembra 2008 o štatistikách spoločenstva v oblasti verejného zdravia a bezpečnosti a ochrany zdravia pri práci (Ú. v. EÚ L 354, 31. 12. 2008) v platnom znení, gestor: ŠÚ SR.</w:t>
      </w:r>
    </w:p>
    <w:p w14:paraId="6D6DE1F0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2B81B8B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 xml:space="preserve">Nariadenie Európskeho parlamentu a Rady (ES) č. 1099/2008 z 22. októbra 2008 o energetickej štatistike </w:t>
      </w:r>
      <w:r w:rsidRPr="006C1023">
        <w:rPr>
          <w:rStyle w:val="Zvraznenie"/>
          <w:i w:val="0"/>
        </w:rPr>
        <w:t>(Ú. v. EÚ L 304, 14. 11. 2008)</w:t>
      </w:r>
      <w:r w:rsidRPr="006C1023">
        <w:t xml:space="preserve"> v platnom znení</w:t>
      </w:r>
      <w:r w:rsidRPr="006C1023">
        <w:rPr>
          <w:rStyle w:val="Zvraznenie"/>
          <w:i w:val="0"/>
        </w:rPr>
        <w:t>, gestor: ŠÚ SR, SŠHR SR.</w:t>
      </w:r>
    </w:p>
    <w:p w14:paraId="2A98EA93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476BE0EB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 xml:space="preserve">Nariadenie Európskeho parlamentu a Rady (ES) č. 762/2008 z 9. júla 2008 o predkladaní štatistiky o akvakultúre členskými štátmi a o zrušení nariadenia Rady (ES) č. 788/96 </w:t>
      </w:r>
      <w:r w:rsidRPr="006C1023">
        <w:rPr>
          <w:rStyle w:val="Zvraznenie"/>
          <w:i w:val="0"/>
        </w:rPr>
        <w:t>(Ú. v. EÚ L 218, 13. 8. 2008) v platnom znení, gestor: ŠÚ SR.</w:t>
      </w:r>
    </w:p>
    <w:p w14:paraId="10A07735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</w:p>
    <w:p w14:paraId="7709EBF1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rPr>
          <w:bCs/>
        </w:rPr>
        <w:t>Nariadenie Komisie (ES) č. 617/2008 z 27. júna 2008, ktorým sa stanovujú podrobné pravidlá uplatňovania nariadenia Rady (ES) č. 1234/2007, pokiaľ ide o uvádzanie násadových vajec a jednodňovej hydiny na trh (Ú. v. EÚ L 168, 28. 6. 2008)</w:t>
      </w:r>
      <w:r w:rsidRPr="006C1023">
        <w:t xml:space="preserve"> v platnom znení</w:t>
      </w:r>
      <w:r w:rsidRPr="006C1023">
        <w:rPr>
          <w:bCs/>
        </w:rPr>
        <w:t>, gestor: MPRV SR.</w:t>
      </w:r>
    </w:p>
    <w:p w14:paraId="52AD6586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611CB1F3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(ES) č. 452/2008 z 23. apríla 2008 o tvorbe a rozvoji štatistiky vzdelávania a celoživotného vzdelávania (Ú. v. EÚ L 145, 4. 6. 2008), gestor: ŠÚ SR, MŠVVŠ SR.</w:t>
      </w:r>
    </w:p>
    <w:p w14:paraId="24E3A32D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4BF7BE67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  <w:iCs w:val="0"/>
        </w:rPr>
      </w:pPr>
      <w:r w:rsidRPr="006C1023">
        <w:rPr>
          <w:rStyle w:val="Zvraznenie"/>
          <w:i w:val="0"/>
        </w:rPr>
        <w:t xml:space="preserve">Nariadenie Komisie </w:t>
      </w:r>
      <w:r w:rsidRPr="006C1023">
        <w:t>(ES) č. 10/2008 z 8. januára 2008, ktorým sa vykonáva nariadenie Európskeho parlamentu a Rady (ES) č. 458/2007 o európskom systéme integrovanej štatistiky sociálnej ochrany (ESSPROS), pokiaľ ide o vymedzenie pojmov, podrobné klasifikácie a aktualizáciu pravidiel zverejňovania údajov základného systému ESSPROS a modulu o poberateľoch dôchodkov (</w:t>
      </w:r>
      <w:r w:rsidRPr="006C1023">
        <w:rPr>
          <w:rStyle w:val="Zvraznenie"/>
          <w:i w:val="0"/>
        </w:rPr>
        <w:t>Ú. v. EÚ L 5, 9. 1. 2008), gestor: ŠÚ SR.</w:t>
      </w:r>
    </w:p>
    <w:p w14:paraId="7A505313" w14:textId="77777777" w:rsidR="0050083A" w:rsidRPr="006C1023" w:rsidRDefault="0050083A" w:rsidP="0050083A">
      <w:pPr>
        <w:spacing w:line="276" w:lineRule="auto"/>
        <w:ind w:left="850" w:hanging="425"/>
        <w:rPr>
          <w:rFonts w:ascii="Times New Roman" w:hAnsi="Times New Roman" w:cs="Times New Roman"/>
        </w:rPr>
      </w:pPr>
    </w:p>
    <w:p w14:paraId="7690020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 xml:space="preserve">Nariadenie Európskeho parlamentu a Rady (ES) č. 1445/2007 z 11. decembra 2007, ktorým </w:t>
      </w:r>
      <w:r w:rsidRPr="006C1023">
        <w:lastRenderedPageBreak/>
        <w:t>sa stanovujú spoločné pravidlá poskytovania základných informácií o paritách kúpnej sily, ich výpočtu a zverejňovania (</w:t>
      </w:r>
      <w:r w:rsidRPr="006C1023">
        <w:rPr>
          <w:rStyle w:val="Zvraznenie"/>
          <w:i w:val="0"/>
        </w:rPr>
        <w:t>Ú. v. EÚ L 336, 20. 12. 2007)</w:t>
      </w:r>
      <w:r w:rsidRPr="006C1023">
        <w:t xml:space="preserve"> v platnom znení</w:t>
      </w:r>
      <w:r w:rsidRPr="006C1023">
        <w:rPr>
          <w:rStyle w:val="Zvraznenie"/>
          <w:i w:val="0"/>
        </w:rPr>
        <w:t>, gestor: ŠÚ SR.</w:t>
      </w:r>
    </w:p>
    <w:p w14:paraId="0DAB9A32" w14:textId="77777777" w:rsidR="0050083A" w:rsidRPr="006C1023" w:rsidRDefault="0050083A" w:rsidP="0050083A">
      <w:pPr>
        <w:spacing w:line="276" w:lineRule="auto"/>
        <w:ind w:left="850" w:hanging="425"/>
        <w:jc w:val="both"/>
        <w:rPr>
          <w:rStyle w:val="Zvraznenie"/>
          <w:rFonts w:ascii="Times New Roman" w:hAnsi="Times New Roman" w:cs="Times New Roman"/>
          <w:i w:val="0"/>
        </w:rPr>
      </w:pPr>
    </w:p>
    <w:p w14:paraId="0B47322E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  <w:r w:rsidRPr="006C1023">
        <w:t>Nariadenie Komisie (ES) č. 1322/2007 z  12. novembra 2007, ktorým sa vykonáva nariadenie Európskeho parlamentu a Rady (ES) č. 458/2007 o európskom systéme integrovanej štatistiky sociálnej ochrany (ESSPROS), pokiaľ ide o vhodné formáty na zasielanie údajov, zasielané výsledky a kritériá merania kvality pre základný systém ESSPROS a modul o poberateľoch dôchodkov (</w:t>
      </w:r>
      <w:r w:rsidRPr="006C1023">
        <w:rPr>
          <w:rStyle w:val="Zvraznenie"/>
          <w:i w:val="0"/>
        </w:rPr>
        <w:t>Ú. v. EÚ L 294, 13. 11. 2007), gestor: ŠÚ SR.</w:t>
      </w:r>
    </w:p>
    <w:p w14:paraId="455CC329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  <w:rPr>
          <w:rStyle w:val="Zvraznenie"/>
          <w:i w:val="0"/>
        </w:rPr>
      </w:pPr>
    </w:p>
    <w:p w14:paraId="12B7DB6E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before="60" w:line="276" w:lineRule="auto"/>
        <w:ind w:left="850" w:hanging="425"/>
        <w:contextualSpacing w:val="0"/>
        <w:jc w:val="both"/>
      </w:pPr>
      <w:r w:rsidRPr="006C1023">
        <w:t xml:space="preserve">Nariadenie Európskeho parlamentu a Rady (ES) č. 862/2007 z 11. júla 2007 o štatistike Spoločenstva o migrácii a medzinárodnej ochrane, ktorým sa zrušuje nariadenie Rady (EHS) č. 311/76 o zostavovaní štatistík zahraničných pracovníkov </w:t>
      </w:r>
      <w:r w:rsidRPr="006C1023">
        <w:rPr>
          <w:bCs/>
        </w:rPr>
        <w:t>(Ú. v. EÚ L 199, 31. 7. 2007), gestor: ŠÚ SR, MV SR.</w:t>
      </w:r>
    </w:p>
    <w:p w14:paraId="3269D524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2122992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(ES) č. 458/2007 z 25. apríla 2007 o európskom systéme integrovanej štatistiky sociálnej ochrany (ESSPROS) (Ú. v. EÚ L 113, 30. 4. 2007), gestor: ŠÚ SR.</w:t>
      </w:r>
    </w:p>
    <w:p w14:paraId="475B17AF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0CA8613B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rPr>
          <w:bCs/>
        </w:rPr>
        <w:t xml:space="preserve">Nariadenie </w:t>
      </w:r>
      <w:r w:rsidRPr="006C1023">
        <w:t xml:space="preserve">Komisie (ES) č. 698/2006 z 5. mája 2006, ktorým sa vykonáva nariadenie Rady (ES) č. 530/1999, pokiaľ ide o hodnotenie kvality štrukturálnej štatistiky nákladov práce a príjmov (Ú. v. EÚ L 121, 6. 5. 2006) v platnom znení, gestor: ŠÚ SR, </w:t>
      </w:r>
    </w:p>
    <w:p w14:paraId="32A6C0F1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</w:pPr>
    </w:p>
    <w:p w14:paraId="4244B358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Nariadenie Komisie (ES) č. 198/2006 z 3. februára 2006, ktorým sa implementuje nariadenie Európskeho parlamentu a Rady (ES) č. 1552/2005 o štatistike odbornej prípravy v podnikoch (Ú. v. ES L 032, 4. 2. 2006), gestor: ŠÚ SR.</w:t>
      </w:r>
    </w:p>
    <w:p w14:paraId="60A10FFB" w14:textId="77777777" w:rsidR="0050083A" w:rsidRPr="006C1023" w:rsidRDefault="0050083A" w:rsidP="0050083A">
      <w:pPr>
        <w:spacing w:line="276" w:lineRule="auto"/>
        <w:ind w:left="850" w:hanging="425"/>
        <w:rPr>
          <w:rFonts w:ascii="Times New Roman" w:hAnsi="Times New Roman" w:cs="Times New Roman"/>
        </w:rPr>
      </w:pPr>
    </w:p>
    <w:p w14:paraId="1DEF084C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before="20" w:after="20" w:line="276" w:lineRule="auto"/>
        <w:ind w:left="850" w:hanging="425"/>
        <w:contextualSpacing w:val="0"/>
        <w:jc w:val="both"/>
      </w:pPr>
      <w:r w:rsidRPr="006C1023">
        <w:t>Nariadenie Európskeho parlamentu a Rady (ES) č. 1552/2005 zo 7. septembra 2005 o štatistike týkajúcej sa odborného vzdelávania v podnikoch (Ú. v. EÚ L 255, 30. 9. 2005), gestor: ŠÚ SR.</w:t>
      </w:r>
    </w:p>
    <w:p w14:paraId="761E059A" w14:textId="77777777" w:rsidR="0050083A" w:rsidRPr="006C1023" w:rsidRDefault="0050083A" w:rsidP="0050083A">
      <w:pPr>
        <w:spacing w:line="276" w:lineRule="auto"/>
        <w:jc w:val="both"/>
        <w:rPr>
          <w:rStyle w:val="Zvraznenie"/>
          <w:rFonts w:ascii="Times New Roman" w:hAnsi="Times New Roman" w:cs="Times New Roman"/>
          <w:i w:val="0"/>
        </w:rPr>
      </w:pPr>
    </w:p>
    <w:p w14:paraId="78C9D569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iCs/>
        </w:rPr>
      </w:pPr>
      <w:r w:rsidRPr="006C1023">
        <w:t xml:space="preserve">Nariadenie Európskeho parlamentu a Rady (ES) č. 138/2004 z 5. decembra 2003 o ekonomických účtoch pre poľnohospodárstvo v spoločenstve </w:t>
      </w:r>
      <w:r w:rsidRPr="006C1023">
        <w:rPr>
          <w:iCs/>
        </w:rPr>
        <w:t>(</w:t>
      </w:r>
      <w:r w:rsidRPr="006C1023">
        <w:t>Mimoriadne vydanie Ú. v. EÚ, kap. 03/zv. 42;</w:t>
      </w:r>
      <w:r w:rsidRPr="006C1023">
        <w:rPr>
          <w:iCs/>
        </w:rPr>
        <w:t xml:space="preserve"> Ú. v. EÚ L 33, 5. 2. 2004</w:t>
      </w:r>
      <w:r w:rsidRPr="006C1023">
        <w:t>) v platnom znení</w:t>
      </w:r>
      <w:r w:rsidRPr="006C1023">
        <w:rPr>
          <w:iCs/>
        </w:rPr>
        <w:t>, gestor: ŠÚ SR.</w:t>
      </w:r>
    </w:p>
    <w:p w14:paraId="720D0FB5" w14:textId="77777777" w:rsidR="0050083A" w:rsidRPr="006C1023" w:rsidRDefault="0050083A" w:rsidP="0050083A">
      <w:pPr>
        <w:spacing w:line="276" w:lineRule="auto"/>
        <w:ind w:left="425"/>
        <w:jc w:val="both"/>
        <w:rPr>
          <w:rFonts w:ascii="Times New Roman" w:hAnsi="Times New Roman" w:cs="Times New Roman"/>
          <w:iCs/>
        </w:rPr>
      </w:pPr>
    </w:p>
    <w:p w14:paraId="7A20889D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Európskeho parlamentu a Rady (ES) č. 437/2003 z 27. februára 2003 o štatistických výkazoch týkajúcich sa prepravy cestujúcich, nákladu a pošty v leteckej doprave (Mimoriadne vydanie Ú. v. EÚ, kap. 07/zv. 007;</w:t>
      </w:r>
      <w:r w:rsidRPr="006C1023">
        <w:rPr>
          <w:iCs/>
        </w:rPr>
        <w:t xml:space="preserve"> Ú. v. EÚ L 66, 11. 3. 2003</w:t>
      </w:r>
      <w:r w:rsidRPr="006C1023">
        <w:t>) v platnom znení, gestor: ŠÚ SR.</w:t>
      </w:r>
    </w:p>
    <w:p w14:paraId="4D25E499" w14:textId="77777777" w:rsidR="0050083A" w:rsidRPr="006C1023" w:rsidRDefault="0050083A" w:rsidP="0050083A">
      <w:pPr>
        <w:pStyle w:val="Odsekzoznamu"/>
        <w:spacing w:line="276" w:lineRule="auto"/>
        <w:ind w:left="850" w:hanging="425"/>
        <w:contextualSpacing w:val="0"/>
        <w:jc w:val="both"/>
      </w:pPr>
    </w:p>
    <w:p w14:paraId="41BF9B45" w14:textId="4111335A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Nariadenie (ES) č. 2150/2002 Európskeho parlamentu a Rady z 25. novembra 2002 o štatistike o odpadoch (Mimoriadne vydanie Ú. v. EÚ, kap. 15/zv. 07; Ú. v. ES L 332, 9. 12. 2002) v platnom znení, gestor: ŠÚ SR.</w:t>
      </w:r>
    </w:p>
    <w:p w14:paraId="4BEBE69A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211F4E62" w14:textId="50553985" w:rsidR="0050083A" w:rsidRPr="006C1023" w:rsidRDefault="0050083A" w:rsidP="00CD1B92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lastRenderedPageBreak/>
        <w:t>Nariadenie Európskeho parlamentu a Rady (EÚ) 2020/851 z 18. júna 2020, ktorým sa mení nariadenie (ES) č. 862/2007 o štatistike Spoločenstva o migrácii a medzinárodnej ochrane (Ú. v. EÚ L 198, 22. 6. 2020), gestor: ŠÚ SR, MV SR.</w:t>
      </w:r>
    </w:p>
    <w:p w14:paraId="708C9607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</w:pPr>
    </w:p>
    <w:p w14:paraId="7BCE491B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Nariadenie Rady (EHS, EURATOM) č. 1553/89 z 29. mája 1989 o konečných jednotných dohodách o vyberaní vlastných zdrojov pochádzajúcich z dane z pridanej hodnoty (Mimoriadne vydanie Ú. v. EÚ, kap. 01/zv. 01; Ú. v. ES L 155, 7. 6. 1989) v platnom znení, </w:t>
      </w:r>
    </w:p>
    <w:p w14:paraId="33D791C3" w14:textId="77777777" w:rsidR="0050083A" w:rsidRPr="006C1023" w:rsidRDefault="0050083A" w:rsidP="0050083A">
      <w:pPr>
        <w:spacing w:line="276" w:lineRule="auto"/>
        <w:ind w:left="850" w:hanging="425"/>
        <w:jc w:val="both"/>
        <w:rPr>
          <w:rFonts w:ascii="Times New Roman" w:hAnsi="Times New Roman" w:cs="Times New Roman"/>
        </w:rPr>
      </w:pPr>
    </w:p>
    <w:p w14:paraId="6FFFB08A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Nariadenie Rady (EHS) č. 2658/87 z 23. júla 1987 o colnej a štatistickej nomenklatúre a o Spoločnom colnom sadzobníku (Mimoriadne vydanie Ú. v. EÚ kap. 02/zv. 02; </w:t>
      </w:r>
      <w:r w:rsidRPr="006C1023">
        <w:rPr>
          <w:iCs/>
        </w:rPr>
        <w:t>Ú. v. ES L 256, 7. 9. 1987</w:t>
      </w:r>
      <w:r w:rsidRPr="006C1023">
        <w:t>) v platnom znení, gestor: ŠÚ SR.</w:t>
      </w:r>
    </w:p>
    <w:p w14:paraId="6888E96A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04260FDC" w14:textId="7777777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2024/3159 z 2. septembra 2024, ktorým sa mení nariadenie Európskeho parlamentu a Rady (EÚ) 2016/792 o harmonizovaných indexoch spotrebiteľských cien a indexe cien nehnuteľností na bývanie, pokiaľ ide o klasifikáciu spotreby a zahrnutie hazardných hier, gestor: ŠÚ SR.</w:t>
      </w:r>
    </w:p>
    <w:p w14:paraId="433B194D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4D468985" w14:textId="2BB4C333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2024/3103 z 2. septembra 2024, ktorým sa mení nariadenie Európskeho parlamentu a Rady (ES) č. 451/2008, pokiaľ ide o aktualizáciu klasifikácie produktov podľa činností (CPA), gestor: ŠÚ SR.</w:t>
      </w:r>
    </w:p>
    <w:p w14:paraId="50B15823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22FDE841" w14:textId="77777777" w:rsidR="008B0759" w:rsidRPr="006C1023" w:rsidRDefault="008B0759" w:rsidP="008B0759">
      <w:pPr>
        <w:pStyle w:val="Odsekzoznamu"/>
        <w:numPr>
          <w:ilvl w:val="0"/>
          <w:numId w:val="26"/>
        </w:numPr>
        <w:autoSpaceDE w:val="0"/>
        <w:autoSpaceDN w:val="0"/>
        <w:spacing w:line="276" w:lineRule="auto"/>
        <w:ind w:left="850" w:hanging="425"/>
        <w:contextualSpacing w:val="0"/>
        <w:jc w:val="both"/>
      </w:pPr>
      <w:r w:rsidRPr="006C1023">
        <w:t>Delegované nariadenie Komisie (EÚ) 2023/137 z 10. októbra 2022, ktorým sa mení nariadenie Európskeho parlamentu a Rady (ES) č. 1893/2006, ktorým sa zavádza štatistická klasifikácia ekonomických činností NACE Revision 2   (Ú. v. EÚ L 19, 20. 1. 2023), gestor ŠÚ SR.</w:t>
      </w:r>
    </w:p>
    <w:p w14:paraId="01C3BE1D" w14:textId="77777777" w:rsidR="008B0759" w:rsidRPr="006C1023" w:rsidRDefault="008B0759" w:rsidP="008B0759">
      <w:pPr>
        <w:spacing w:line="276" w:lineRule="auto"/>
        <w:ind w:left="850" w:hanging="425"/>
        <w:jc w:val="both"/>
        <w:rPr>
          <w:rFonts w:ascii="Times New Roman" w:hAnsi="Times New Roman" w:cs="Times New Roman"/>
          <w:bCs/>
          <w:shd w:val="clear" w:color="auto" w:fill="FFFFFF"/>
        </w:rPr>
      </w:pPr>
    </w:p>
    <w:p w14:paraId="4D61105D" w14:textId="48A8A33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>Delegované nariadenie Komisie (EÚ) 2023/126 z 21. októbra 2022, ktorým sa dopĺňa nariadenie Európskeho parlamentu a Rady (EÚ) 2019/1700 špecifikovaním počtu a názvu premenných pre doménu „spotreba“  (Ú. v. EÚ L 17, 19.1.2023), gestor: ŠÚ SR.</w:t>
      </w:r>
    </w:p>
    <w:p w14:paraId="088A4349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  <w:rPr>
          <w:bCs/>
          <w:shd w:val="clear" w:color="auto" w:fill="FFFFFF"/>
        </w:rPr>
      </w:pPr>
    </w:p>
    <w:p w14:paraId="6C0B3F0B" w14:textId="7767B5B5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>Delegované nariadenie Komisie (EÚ) 2022/2447 z 30. septembra 2022, ktorým sa dopĺňa nariadenie Európskeho parlamentu a Rady (EÚ) 2019/1700 špecifikovaním počtu a názvu premenných zbieraných každých osem rokov v doméne „pracovná sila“ týkajúcich sa čiastkových tém „mladí ľudia na trhu práce“, „dosiahnuté vzdelanie – podrobnosti vrátane prerušeného alebo predčasne ukončeného vzdelávania“ a „zosúladenie práce a rodinného života“, gestor: ŠÚ SR.</w:t>
      </w:r>
    </w:p>
    <w:p w14:paraId="60B2D3C4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  <w:rPr>
          <w:bCs/>
          <w:shd w:val="clear" w:color="auto" w:fill="FFFFFF"/>
        </w:rPr>
      </w:pPr>
    </w:p>
    <w:p w14:paraId="61DA6196" w14:textId="2ED4E152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2021/1704 zo 14. júla 2021, ktorým sa dopĺňa nariadenie Európskeho parlamentu a Rady (EÚ) 2019/2152 tým, že sa bližšie špecifikujú podrobnosti štatistických informácií, ktoré majú poskytovať daňové a colné orgány, a</w:t>
      </w:r>
      <w:r w:rsidR="00CD1B92" w:rsidRPr="006C1023">
        <w:t> </w:t>
      </w:r>
      <w:r w:rsidRPr="006C1023">
        <w:t>ktorým sa menia prílohy V a VI k uvedenému nariadeniu (Ú. v. EÚ L 339, 24. 9. 2021), gestor: ŠÚ SR, MF SR.</w:t>
      </w:r>
    </w:p>
    <w:p w14:paraId="11DEB081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272605C1" w14:textId="7777777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Delegované nariadenie Komisie (EÚ) 2021/859 zo 4. februára 2021, ktorým sa dopĺňa nariadenie Európskeho parlamentu a Rady (EÚ) 2019/1700 spresnením počtu a názvov </w:t>
      </w:r>
      <w:r w:rsidRPr="006C1023">
        <w:lastRenderedPageBreak/>
        <w:t>premenných pre súbor údajov v doméne „vzdelávanie a odborná príprava“, gestor: ŠÚ SR.</w:t>
      </w:r>
    </w:p>
    <w:p w14:paraId="78B77C20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3221CE9D" w14:textId="2AF6EA4E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2021/466 zo 17. novembra 2020, ktorým sa dopĺňa nariadenie Európskeho parlamentu a Rady (EÚ) 2019/1700 špecifikovaním počtu a názvu premenných pre doménu „príjem a životné podmienky“ týkajúcich sa zdravia a kvality života (Ú. v. EÚ L 96, 19. 3. 2021), gestor: ŠÚ SR.</w:t>
      </w:r>
    </w:p>
    <w:p w14:paraId="5D87728C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3B2CF51F" w14:textId="7777777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2020/2175 z 20. októbra 2020, ktorým sa mení delegované nariadenie (EÚ) 2020/256 stanovujúce viacročný priebežný plán (Ú. v. EÚ L 433, 22. 12. 2020), gestor: ŠÚ SR.</w:t>
      </w:r>
    </w:p>
    <w:p w14:paraId="46C478E8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7A5F4387" w14:textId="1441DF92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2020/2147 z 8. októbra 2020, ktorým sa dopĺňa nariadenie Európskeho parlamentu a Rady (EÚ) 2019/516 tým, že sa určuje zoznam záležitostí, ktoré sa majú riešiť v jednotlivých cykloch overovania (Ú. v. EÚ L 428, 18. 12. 2020), gestor: ŠÚ SR.</w:t>
      </w:r>
    </w:p>
    <w:p w14:paraId="3E2A9E7C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48CB2D98" w14:textId="5D58638C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2020/1640 z 12. augusta 2020, ktorým sa dopĺňa nariadenie Európskeho parlamentu a Rady (EÚ) 2019/1700 špecifikovaním počtu a názvu premenných pre ad hoc tému na rok 2022 „pracovné zručnosti“ a premenných zbieraných každých osem rokov týkajúcich sa „dôchodku a účasti na trhu práce“ v doméne „pracovná sila“ (Ú. v. EÚ L 370, 6. 11. 2020), gestor: ŠÚ SR.</w:t>
      </w:r>
    </w:p>
    <w:p w14:paraId="22EFE2DA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33AE9DC9" w14:textId="77777777" w:rsidR="008B0759" w:rsidRPr="006C1023" w:rsidRDefault="008B0759" w:rsidP="00CD1B92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Delegované nariadenie Komisie (EÚ) 2020/258 zo 16. decembra 2019, ktorým sa dopĺňa nariadenie Európskeho parlamentu a Rady (EÚ) 2019/1700 upresnením počtu a názvov premenných v doméne „príjem a životné podmienky“ (Ú. v. EÚ L 2611, 14. 10. 2019), gestor: ŠÚ SR. </w:t>
      </w:r>
    </w:p>
    <w:p w14:paraId="4CE7F8B8" w14:textId="77777777" w:rsidR="008B0759" w:rsidRPr="006C1023" w:rsidRDefault="008B0759" w:rsidP="008B0759">
      <w:pPr>
        <w:spacing w:line="276" w:lineRule="auto"/>
        <w:jc w:val="both"/>
        <w:rPr>
          <w:rFonts w:ascii="Times New Roman" w:hAnsi="Times New Roman" w:cs="Times New Roman"/>
        </w:rPr>
      </w:pPr>
    </w:p>
    <w:p w14:paraId="7A3D765E" w14:textId="7777777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Delegované nariadenie Komisie (EÚ) 2020/257 zo 16. decembra 2019, ktorým sa dopĺňa nariadenie Európskeho parlamentu a Rady (EÚ) 2019/1700 upresnením počtu a názvu premenných v doméne „pracovná sila (Ú. v. EÚ L 54, 26. 2. 2020), gestor: ŠÚ SR.</w:t>
      </w:r>
    </w:p>
    <w:p w14:paraId="22F2F7F3" w14:textId="77777777" w:rsidR="008B0759" w:rsidRPr="006C1023" w:rsidRDefault="008B0759" w:rsidP="008B0759">
      <w:pPr>
        <w:spacing w:line="276" w:lineRule="auto"/>
        <w:ind w:left="850" w:hanging="425"/>
        <w:jc w:val="both"/>
        <w:rPr>
          <w:rFonts w:ascii="Times New Roman" w:hAnsi="Times New Roman" w:cs="Times New Roman"/>
          <w:bCs/>
        </w:rPr>
      </w:pPr>
    </w:p>
    <w:p w14:paraId="5E1EEC3C" w14:textId="77777777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Delegované nariadenie Komisie (EÚ) 2020/256 zo 16. decembra 2019, ktorým sa dopĺňa nariadenie Európskeho parlamentu a Rady (EÚ) 2019/1700 stanovením viacročného priebežného plánu (Ú. v. EÚ L 54, 26. 2. 2020), gestor: ŠÚ SR.</w:t>
      </w:r>
    </w:p>
    <w:p w14:paraId="63599429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  <w:rPr>
          <w:bCs/>
        </w:rPr>
      </w:pPr>
    </w:p>
    <w:p w14:paraId="7E95C4FA" w14:textId="6DABD14E" w:rsidR="008B0759" w:rsidRPr="006C1023" w:rsidRDefault="008B0759" w:rsidP="008B075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Delegované nariadenie Komisie (EÚ) 2020/141 zo 16. decembra 2019, ktorým sa dopĺňa nariadenie Európskeho parlamentu a Rady (EÚ) 2019/1700 upresnením počtu a názvov premenných v doméne „príjem a životné podmienky“ (Ú. v. EÚ L 2611, 14. 10. 2019), gestor: ŠÚ SR.</w:t>
      </w:r>
    </w:p>
    <w:p w14:paraId="7389839C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  <w:rPr>
          <w:bCs/>
        </w:rPr>
      </w:pPr>
    </w:p>
    <w:p w14:paraId="221BAF57" w14:textId="1EBAC039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Delegované nariadenie Komisie (EÚ) 2019/2035 z 28. júna 2019, ktoré dopĺňa nariadenie (EÚ) 2016/429 o pravidlá pre zariadenia, ktoré držia suchozemské zvieratá, liaheň a </w:t>
      </w:r>
      <w:proofErr w:type="spellStart"/>
      <w:r w:rsidRPr="006C1023">
        <w:t>vysledovateľnosť</w:t>
      </w:r>
      <w:proofErr w:type="spellEnd"/>
      <w:r w:rsidRPr="006C1023">
        <w:t xml:space="preserve"> určitých držaných suchozemských zvierat a násadových vajec, gestor: MPRV SR, MF SR.</w:t>
      </w:r>
    </w:p>
    <w:p w14:paraId="7D6CFF4E" w14:textId="77777777" w:rsidR="008B0759" w:rsidRPr="006C1023" w:rsidRDefault="008B0759" w:rsidP="008B0759">
      <w:pPr>
        <w:pStyle w:val="Odsekzoznamu"/>
        <w:spacing w:line="276" w:lineRule="auto"/>
        <w:ind w:left="850"/>
        <w:contextualSpacing w:val="0"/>
        <w:jc w:val="both"/>
      </w:pPr>
    </w:p>
    <w:p w14:paraId="5460AE41" w14:textId="41B87BBF" w:rsidR="00DC24DE" w:rsidRPr="006C1023" w:rsidRDefault="00DC24DE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lastRenderedPageBreak/>
        <w:t>Vykonávacie nariadenie Komisie (EÚ) 2026/1864 z 29. júla 2026, ktorým sa špecifikujú technické prvky súboru údajov, stanovujú technické formáty na zasielanie informácií a</w:t>
      </w:r>
      <w:r w:rsidR="00CD1B92" w:rsidRPr="006C1023">
        <w:t> </w:t>
      </w:r>
      <w:r w:rsidRPr="006C1023">
        <w:t>špecifikuje forma a obsah správ o kvalite týkajúcich sa organizácie výberového zisťovania v doméne „využívanie informačných a komunikačných technológií“ za referenčný rok 2027 podľa nariadenia Európskeho parlamentu a Rady (EÚ) 2019/1700 (Ú. v EÚ L 2026/1864, 30.7.2026), gestor:</w:t>
      </w:r>
      <w:r w:rsidR="00530346" w:rsidRPr="006C1023">
        <w:t xml:space="preserve"> ŠÚ SR.</w:t>
      </w:r>
    </w:p>
    <w:p w14:paraId="705A32A7" w14:textId="77777777" w:rsidR="00DC24DE" w:rsidRPr="006C1023" w:rsidRDefault="00DC24DE" w:rsidP="009E4029">
      <w:pPr>
        <w:pStyle w:val="Odsekzoznamu"/>
        <w:spacing w:line="276" w:lineRule="auto"/>
        <w:ind w:left="850"/>
        <w:contextualSpacing w:val="0"/>
        <w:jc w:val="both"/>
      </w:pPr>
    </w:p>
    <w:p w14:paraId="25DE6DDC" w14:textId="6B44648C" w:rsidR="00DC24DE" w:rsidRPr="006C1023" w:rsidRDefault="00DC24DE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2026/1566 z 13. júla 2026, ktorým sa stanovujú technické špecifikácie požiadaviek na údaje a lehoty na predkladanie ročných správ o</w:t>
      </w:r>
      <w:r w:rsidR="00CD1B92" w:rsidRPr="006C1023">
        <w:t> </w:t>
      </w:r>
      <w:r w:rsidRPr="006C1023">
        <w:t>metaúdajoch a kvalite, pokiaľ ide o tému Využívanie IKT a elektronický obchod, za referenčný rok 2027 podľa nariadenia Európskeho parlamentu a Rady (EÚ) 2019/2152 (Ú.</w:t>
      </w:r>
      <w:r w:rsidR="00CD1B92" w:rsidRPr="006C1023">
        <w:t> </w:t>
      </w:r>
      <w:r w:rsidRPr="006C1023">
        <w:t>v EÚ L 2026/1566, 14.7.2026), gestor:</w:t>
      </w:r>
      <w:r w:rsidR="00530346" w:rsidRPr="006C1023">
        <w:t xml:space="preserve"> ŠÚ SR.</w:t>
      </w:r>
    </w:p>
    <w:p w14:paraId="05DE8641" w14:textId="155D4188" w:rsidR="00DC24DE" w:rsidRPr="006C1023" w:rsidRDefault="00DC24DE" w:rsidP="009E4029">
      <w:pPr>
        <w:spacing w:line="276" w:lineRule="auto"/>
        <w:jc w:val="both"/>
        <w:rPr>
          <w:rFonts w:ascii="Times New Roman" w:hAnsi="Times New Roman" w:cs="Times New Roman"/>
        </w:rPr>
      </w:pPr>
    </w:p>
    <w:p w14:paraId="7EA4CF62" w14:textId="5BCF91A9" w:rsidR="00B003DB" w:rsidRPr="006C1023" w:rsidRDefault="00493BE3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</w:t>
      </w:r>
      <w:r w:rsidR="00B003DB" w:rsidRPr="006C1023">
        <w:t xml:space="preserve">(EÚ) 2026/1315 z 15. júna 2026, ktorým sa stanovuje obsah a praktické podrobnosti týkajúce sa správ o kvalite a metaúdajov podľa nariadenia Európskeho parlamentu a Rady (EÚ) 2025/941, gestor: </w:t>
      </w:r>
      <w:r w:rsidR="00530346" w:rsidRPr="006C1023">
        <w:t>ŠÚ SR.</w:t>
      </w:r>
    </w:p>
    <w:p w14:paraId="70CBE63E" w14:textId="77777777" w:rsidR="008B3820" w:rsidRPr="006C1023" w:rsidRDefault="008B3820" w:rsidP="009E4029">
      <w:pPr>
        <w:pStyle w:val="Odsekzoznamu"/>
        <w:spacing w:line="276" w:lineRule="auto"/>
        <w:ind w:left="850"/>
        <w:contextualSpacing w:val="0"/>
        <w:jc w:val="both"/>
      </w:pPr>
    </w:p>
    <w:p w14:paraId="6B1ADEAB" w14:textId="15CD438A" w:rsidR="002E3B0C" w:rsidRPr="006C1023" w:rsidRDefault="002E3B0C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rPr>
          <w:bCs/>
        </w:rPr>
        <w:t>Vykonávacie nariadenie Komisie (EÚ) 2025/2448 zo 4. decembra 2025, ktorým sa špecifikujú technické prvky súborov údajov pre ad hoc tému duševné zdravie a blahobyt na rok 2027 v doméne príjem a životné podmienky podľa nariadenia Európskeho parlamentu a Rady (EÚ) 2019/1700, gestor: ŠÚ SR.</w:t>
      </w:r>
    </w:p>
    <w:p w14:paraId="755AF2A3" w14:textId="77777777" w:rsidR="002E3B0C" w:rsidRPr="006C1023" w:rsidRDefault="002E3B0C" w:rsidP="009E4029">
      <w:pPr>
        <w:pStyle w:val="Odsekzoznamu"/>
        <w:spacing w:line="276" w:lineRule="auto"/>
        <w:ind w:left="850"/>
        <w:contextualSpacing w:val="0"/>
        <w:jc w:val="both"/>
      </w:pPr>
    </w:p>
    <w:p w14:paraId="132983BA" w14:textId="43585982" w:rsidR="00C51B14" w:rsidRPr="006C1023" w:rsidRDefault="00C51B1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2025/2295 z 13. novembra 2025, ktorým sa stanovuje zoznam a opis premenných a ich technických špecifikácií, štatistické klasifikácie, členenia, metaúdaje a ciele týkajúce sa presnosti pre témy „voľné pracovné miesta“, „index nákladov práce“ a „rodový rozdiel v odmeňovaní“ podľa nariadenia Európskeho parlamentu a Rady (EÚ) 2025/941</w:t>
      </w:r>
      <w:r w:rsidR="002A620A" w:rsidRPr="006C1023">
        <w:t>, gestor: ŠÚ SR</w:t>
      </w:r>
      <w:r w:rsidR="008866DD" w:rsidRPr="006C1023">
        <w:t>.</w:t>
      </w:r>
    </w:p>
    <w:p w14:paraId="2F6EA14D" w14:textId="77777777" w:rsidR="008866DD" w:rsidRPr="006C1023" w:rsidRDefault="008866DD" w:rsidP="009E4029">
      <w:pPr>
        <w:pStyle w:val="Odsekzoznamu"/>
        <w:spacing w:line="276" w:lineRule="auto"/>
        <w:ind w:left="850"/>
        <w:contextualSpacing w:val="0"/>
        <w:jc w:val="both"/>
      </w:pPr>
    </w:p>
    <w:p w14:paraId="343E08CA" w14:textId="5165FEDF" w:rsidR="008866DD" w:rsidRPr="006C1023" w:rsidRDefault="008866DD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(EÚ) 2025/2251 z 10. novembra 2025 o opatreniach týkajúcich sa úplnosti na účely nariadenia Európskeho parlamentu a Rady (EÚ) 2019/516 o harmonizácii hrubého národného dôchodku v trhových cenách a o zrušení rozhodnutia Komisie 94/168/ES, Euratom, gestor: </w:t>
      </w:r>
      <w:r w:rsidR="00EE5EFA" w:rsidRPr="006C1023">
        <w:t>ŠÚ SR.</w:t>
      </w:r>
    </w:p>
    <w:p w14:paraId="33377ADA" w14:textId="77777777" w:rsidR="00B003DB" w:rsidRPr="006C1023" w:rsidRDefault="00B003DB" w:rsidP="009E4029">
      <w:pPr>
        <w:pStyle w:val="Odsekzoznamu"/>
        <w:spacing w:line="276" w:lineRule="auto"/>
        <w:ind w:left="850"/>
        <w:contextualSpacing w:val="0"/>
        <w:jc w:val="both"/>
      </w:pPr>
    </w:p>
    <w:p w14:paraId="666C07DB" w14:textId="48A31D24" w:rsidR="00B003DB" w:rsidRPr="006C1023" w:rsidRDefault="000D6988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</w:t>
      </w:r>
      <w:r w:rsidR="00B003DB" w:rsidRPr="006C1023">
        <w:t xml:space="preserve"> (EÚ) 2025/2001 zo 6. októbra 2025, ktorým sa stanovujú pravidlá uplatňovania nariadenia Európskeho parlamentu a Rady (EÚ) 2019/1700, pokiaľ ide o opis premenných zbieraných každých osem rokov týkajúcich sa organizácie práce a</w:t>
      </w:r>
      <w:r w:rsidR="00CD1B92" w:rsidRPr="006C1023">
        <w:t> </w:t>
      </w:r>
      <w:r w:rsidR="00B003DB" w:rsidRPr="006C1023">
        <w:t>rozvrhnutia pracovného času a pracovných úrazov a zdravotných problémov spôsobených zamestnaním v doméne pracovná sila, gestor: ŠÚ SR</w:t>
      </w:r>
      <w:r w:rsidR="008866DD" w:rsidRPr="006C1023">
        <w:t>.</w:t>
      </w:r>
    </w:p>
    <w:p w14:paraId="07336C45" w14:textId="77777777" w:rsidR="00B003DB" w:rsidRPr="006C1023" w:rsidRDefault="00B003DB" w:rsidP="009E4029">
      <w:pPr>
        <w:pStyle w:val="Odsekzoznamu"/>
        <w:spacing w:line="276" w:lineRule="auto"/>
        <w:ind w:left="850"/>
        <w:contextualSpacing w:val="0"/>
        <w:jc w:val="both"/>
      </w:pPr>
    </w:p>
    <w:p w14:paraId="27B29729" w14:textId="381B1DF0" w:rsidR="00B003DB" w:rsidRPr="006C1023" w:rsidRDefault="000D6988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</w:t>
      </w:r>
      <w:r w:rsidR="00B003DB" w:rsidRPr="006C1023">
        <w:t xml:space="preserve"> (EÚ) 2025/1526 z 29. júla 2025, ktorým sa stanovuje zoznam a opis premenných a ich technických špecifikácií, štatistické klasifikácie a ciele týkajúce sa presnosti pre tému štruktúra miezd podľa nariadenia Európskeho parlamentu a</w:t>
      </w:r>
      <w:r w:rsidR="00CD1B92" w:rsidRPr="006C1023">
        <w:t> </w:t>
      </w:r>
      <w:r w:rsidR="00B003DB" w:rsidRPr="006C1023">
        <w:t>Rady (EÚ) 2025/941, gestor: ŠÚ SR</w:t>
      </w:r>
      <w:r w:rsidR="008866DD" w:rsidRPr="006C1023">
        <w:t>.</w:t>
      </w:r>
    </w:p>
    <w:p w14:paraId="16912CFA" w14:textId="77777777" w:rsidR="00C51B14" w:rsidRPr="006C1023" w:rsidRDefault="00C51B14" w:rsidP="009E4029">
      <w:pPr>
        <w:pStyle w:val="Odsekzoznamu"/>
        <w:spacing w:line="276" w:lineRule="auto"/>
        <w:ind w:left="850"/>
        <w:contextualSpacing w:val="0"/>
        <w:jc w:val="both"/>
      </w:pPr>
    </w:p>
    <w:p w14:paraId="7E079A84" w14:textId="17ADED67" w:rsidR="00C51B14" w:rsidRPr="006C1023" w:rsidRDefault="00C51B1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(EÚ) 2025/1182 zo 17. júna 2025, ktorým sa stanovujú </w:t>
      </w:r>
      <w:r w:rsidRPr="006C1023">
        <w:lastRenderedPageBreak/>
        <w:t>podrobné pravidlá úpravy, na základe ktorej sa na harmonizované indexy bude uplatňovať spoločné referenčné obdobie indexu 2025 v súlade s nariadením Európskeho parlamentu a Rady (EÚ) 2016/792</w:t>
      </w:r>
      <w:r w:rsidR="00CA6FC3" w:rsidRPr="006C1023">
        <w:t>, gestor: ŠÚ SR</w:t>
      </w:r>
      <w:r w:rsidR="006E6A52" w:rsidRPr="006C1023">
        <w:t>.</w:t>
      </w:r>
    </w:p>
    <w:p w14:paraId="4986FFF9" w14:textId="77777777" w:rsidR="00943EA4" w:rsidRPr="006C1023" w:rsidRDefault="00943EA4" w:rsidP="009E4029">
      <w:pPr>
        <w:pStyle w:val="Odsekzoznamu"/>
        <w:spacing w:line="276" w:lineRule="auto"/>
        <w:ind w:left="850"/>
        <w:contextualSpacing w:val="0"/>
        <w:jc w:val="both"/>
      </w:pPr>
    </w:p>
    <w:p w14:paraId="2662F736" w14:textId="6A02ECB5" w:rsidR="00943EA4" w:rsidRPr="006C1023" w:rsidRDefault="00943EA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(EÚ) 2025/935 z 21. mája 2025, ktorým sa mení vykonávacie nariadenie (EÚ) 2022/918, ktorým sa stanovujú technické špecifikácie požiadaviek na údaje pre tému Globálna tvorba hodnoty podľa nariadenia Európskeho parlamentu a Rady (EÚ) 2019/2152, gestor: </w:t>
      </w:r>
      <w:r w:rsidR="006E6A52" w:rsidRPr="006C1023">
        <w:t>ŠÚ SR.</w:t>
      </w:r>
    </w:p>
    <w:p w14:paraId="326224D2" w14:textId="77777777" w:rsidR="00CF0A45" w:rsidRPr="006C1023" w:rsidRDefault="00CF0A45" w:rsidP="009E4029">
      <w:pPr>
        <w:pStyle w:val="Odsekzoznamu"/>
        <w:spacing w:line="276" w:lineRule="auto"/>
        <w:ind w:left="850"/>
        <w:contextualSpacing w:val="0"/>
        <w:jc w:val="both"/>
      </w:pPr>
    </w:p>
    <w:p w14:paraId="333CDD39" w14:textId="4F2DA960" w:rsidR="008F30FA" w:rsidRPr="006C1023" w:rsidRDefault="000D6988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</w:t>
      </w:r>
      <w:r w:rsidR="008F30FA" w:rsidRPr="006C1023">
        <w:t xml:space="preserve"> (EÚ) 2024/2887 z 15. novembra 2024, ktorým sa špecifikujú technické prvky súboru údajov pre ad hoc tému na rok 2026 týkajúcu sa zamestnanosti v rámci digitálnych platforiem v doméne „pracovná sila“ v súlade s</w:t>
      </w:r>
      <w:r w:rsidR="00CD1B92" w:rsidRPr="006C1023">
        <w:t> </w:t>
      </w:r>
      <w:r w:rsidR="008F30FA" w:rsidRPr="006C1023">
        <w:t xml:space="preserve">nariadením Európskeho parlamentu a Rady (EÚ) 2019/1700, gestor: </w:t>
      </w:r>
      <w:r w:rsidR="00B003DB" w:rsidRPr="006C1023">
        <w:t>ŠÚ SR</w:t>
      </w:r>
      <w:r w:rsidR="006E6A52" w:rsidRPr="006C1023">
        <w:t>.</w:t>
      </w:r>
    </w:p>
    <w:p w14:paraId="362B8312" w14:textId="77777777" w:rsidR="000639AB" w:rsidRPr="006C1023" w:rsidRDefault="000639AB" w:rsidP="009E4029">
      <w:pPr>
        <w:pStyle w:val="Odsekzoznamu"/>
        <w:spacing w:line="276" w:lineRule="auto"/>
        <w:ind w:left="850"/>
        <w:contextualSpacing w:val="0"/>
        <w:jc w:val="both"/>
      </w:pPr>
    </w:p>
    <w:p w14:paraId="7092EC52" w14:textId="2AD63EBE" w:rsidR="000639AB" w:rsidRPr="006C1023" w:rsidRDefault="000639AB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2024/2212 z 3. septembra 2024, ktorým sa stanovujú pravidlá uplatňovania nariadenia Európskeho parlamentu a Rady (EÚ) 2022/2379, pokiaľ ide o štatistiku živín</w:t>
      </w:r>
      <w:r w:rsidR="00460B55" w:rsidRPr="006C1023">
        <w:t>, gestor: ŠÚ SR, MPRV SR</w:t>
      </w:r>
      <w:r w:rsidR="006E6A52" w:rsidRPr="006C1023">
        <w:t>.</w:t>
      </w:r>
    </w:p>
    <w:p w14:paraId="3AFD9E75" w14:textId="77777777" w:rsidR="000639AB" w:rsidRPr="006C1023" w:rsidRDefault="000639AB" w:rsidP="009E4029">
      <w:pPr>
        <w:pStyle w:val="Odsekzoznamu"/>
        <w:spacing w:line="276" w:lineRule="auto"/>
        <w:ind w:left="850"/>
        <w:contextualSpacing w:val="0"/>
        <w:jc w:val="both"/>
      </w:pPr>
    </w:p>
    <w:p w14:paraId="76EB0D5F" w14:textId="2EFF69CA" w:rsidR="000639AB" w:rsidRPr="006C1023" w:rsidRDefault="000639AB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2024/1840 z 27. júna 2024, ktorým sa menia vykonávacie nariadenia Komisie (EÚ) 2020/1197, (EÚ) 2022/918 a (EÚ) 2022/1092, pokiaľ ide o odkazy na štatistickú klasifikáciu ekonomických činností NACE Revision 2 zavedenú nariadením Európskeho parlamentu a Rady (ES) č. 1893/2006</w:t>
      </w:r>
      <w:r w:rsidR="00FC37EF" w:rsidRPr="006C1023">
        <w:t>, gestor: ŠÚ SR</w:t>
      </w:r>
      <w:r w:rsidR="006E6A52" w:rsidRPr="006C1023">
        <w:t>.</w:t>
      </w:r>
    </w:p>
    <w:p w14:paraId="24B3C44B" w14:textId="77777777" w:rsidR="000639AB" w:rsidRPr="006C1023" w:rsidRDefault="000639AB" w:rsidP="009E4029">
      <w:pPr>
        <w:pStyle w:val="Odsekzoznamu"/>
        <w:spacing w:line="276" w:lineRule="auto"/>
        <w:ind w:left="850"/>
        <w:contextualSpacing w:val="0"/>
        <w:jc w:val="both"/>
      </w:pPr>
    </w:p>
    <w:p w14:paraId="7912D86E" w14:textId="67F3B454" w:rsidR="00C51B14" w:rsidRPr="006C1023" w:rsidRDefault="00C51B1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2024/1720 z 20. júna 2024, ktorým sa mení nariadenie (EÚ) 2020/1148, pokiaľ ide o zostavovanie harmonizovaných indexov spotrebiteľských cien</w:t>
      </w:r>
      <w:r w:rsidR="00FC37EF" w:rsidRPr="006C1023">
        <w:t>, gestor: ŠÚ SR</w:t>
      </w:r>
      <w:r w:rsidR="006E6A52" w:rsidRPr="006C1023">
        <w:t>.</w:t>
      </w:r>
    </w:p>
    <w:p w14:paraId="6DF8157F" w14:textId="77777777" w:rsidR="00310985" w:rsidRPr="006C1023" w:rsidRDefault="00310985" w:rsidP="009E4029">
      <w:pPr>
        <w:pStyle w:val="Odsekzoznamu"/>
        <w:spacing w:line="276" w:lineRule="auto"/>
        <w:ind w:left="850"/>
        <w:contextualSpacing w:val="0"/>
        <w:jc w:val="both"/>
      </w:pPr>
    </w:p>
    <w:p w14:paraId="3AAEC253" w14:textId="5C29CF42" w:rsidR="00093068" w:rsidRPr="006C1023" w:rsidRDefault="00093068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2023/2745 z 8. decembra 2023, ktorým sa stanovujú pravidlá uplatňovania nariadenia Európskeho parlamentu a Rady (EÚ) 2022/2379, pokiaľ ide o štatistiku živočíšnej výroby (Ú. v. EÚ L, 2023/2745, 11.12.2023),</w:t>
      </w:r>
      <w:r w:rsidR="00305048" w:rsidRPr="006C1023">
        <w:t xml:space="preserve"> gestor: ŠÚ SR, MPRV SR</w:t>
      </w:r>
      <w:r w:rsidR="006E6A52" w:rsidRPr="006C1023">
        <w:t>.</w:t>
      </w:r>
    </w:p>
    <w:p w14:paraId="57064065" w14:textId="77777777" w:rsidR="002119E0" w:rsidRPr="006C1023" w:rsidRDefault="002119E0" w:rsidP="009E4029">
      <w:pPr>
        <w:pStyle w:val="Odsekzoznamu"/>
        <w:spacing w:line="276" w:lineRule="auto"/>
        <w:ind w:left="850"/>
        <w:contextualSpacing w:val="0"/>
        <w:jc w:val="both"/>
      </w:pPr>
    </w:p>
    <w:p w14:paraId="7E7DD410" w14:textId="2BB46B38" w:rsidR="008866DD" w:rsidRPr="006C1023" w:rsidRDefault="008866DD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2023/2493 z 15. novembra 2023 o účtovaní nevybranej DPH z dôvodu daňových podvodov v oblasti DPH a platobnej neschopnosti (nezrovnalosť medzi teoretickými príjmami z DPH a skutočnými príjmami z DPH) v</w:t>
      </w:r>
      <w:r w:rsidR="00CD1B92" w:rsidRPr="006C1023">
        <w:t> </w:t>
      </w:r>
      <w:r w:rsidRPr="006C1023">
        <w:t>národných účtoch na účely uplatňovania nariadenia Európskeho parlamentu a Rady (EÚ) 2019/516 o harmonizácii hrubého národného dôchodku v trhových cenách (Ú. v. EÚ L, 2023/2493, 16.11.2023), gestor:</w:t>
      </w:r>
      <w:r w:rsidR="00196343" w:rsidRPr="006C1023">
        <w:t xml:space="preserve"> ŠÚ SR.</w:t>
      </w:r>
      <w:r w:rsidRPr="006C1023">
        <w:t xml:space="preserve"> </w:t>
      </w:r>
    </w:p>
    <w:p w14:paraId="018B36E9" w14:textId="1E36E2FD" w:rsidR="00093068" w:rsidRPr="006C1023" w:rsidRDefault="00093068" w:rsidP="009E4029">
      <w:pPr>
        <w:pStyle w:val="Odsekzoznamu"/>
        <w:spacing w:line="276" w:lineRule="auto"/>
        <w:ind w:left="850"/>
        <w:contextualSpacing w:val="0"/>
        <w:jc w:val="both"/>
      </w:pPr>
      <w:r w:rsidRPr="006C1023">
        <w:t xml:space="preserve"> </w:t>
      </w:r>
    </w:p>
    <w:p w14:paraId="3737D32F" w14:textId="4D32F8F7" w:rsidR="00951610" w:rsidRPr="006C1023" w:rsidRDefault="00951610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2023/1538 z 25. júla 2023, ktorým sa stanovujú pravidlá uplatňovania nariadenia Európskeho parlamentu a Rady (EÚ) 2022/2379, pokiaľ ide o štatistiku rastlinnej v</w:t>
      </w:r>
      <w:r w:rsidR="009E4029" w:rsidRPr="006C1023">
        <w:t>ýroby </w:t>
      </w:r>
      <w:r w:rsidRPr="006C1023">
        <w:t>(Ú. v. EÚ L 187, 26. 7. 2023)</w:t>
      </w:r>
      <w:r w:rsidR="00FC37EF" w:rsidRPr="006C1023">
        <w:t>, gestor: ŠÚ SR</w:t>
      </w:r>
      <w:r w:rsidR="00A238EC" w:rsidRPr="006C1023">
        <w:t>.</w:t>
      </w:r>
    </w:p>
    <w:p w14:paraId="4654DA56" w14:textId="77777777" w:rsidR="005924A0" w:rsidRPr="006C1023" w:rsidRDefault="005924A0" w:rsidP="009E4029">
      <w:pPr>
        <w:pStyle w:val="Odsekzoznamu"/>
        <w:spacing w:line="276" w:lineRule="auto"/>
        <w:ind w:left="850"/>
        <w:contextualSpacing w:val="0"/>
        <w:jc w:val="both"/>
      </w:pPr>
    </w:p>
    <w:p w14:paraId="4A6699C6" w14:textId="690458DF" w:rsidR="005924A0" w:rsidRPr="006C1023" w:rsidRDefault="005924A0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(EÚ) 2023/1537 z 25. júla 2023, ktorým sa stanovujú pravidlá uplatňovania nariadenia Európskeho parlamentu a Rady (EÚ) 2022/2379, pokiaľ </w:t>
      </w:r>
      <w:r w:rsidRPr="006C1023">
        <w:lastRenderedPageBreak/>
        <w:t>ide o štatistiku používania prípravkov na ochranu rastlín, ktorá sa má zasielať za referenčný rok 2026 počas prechodného režimu 2025 – 2027, a pokiaľ ide o štatistiku prípravkov na ochranu rastlín uvádzaných na trh</w:t>
      </w:r>
      <w:r w:rsidR="00A238EC" w:rsidRPr="006C1023">
        <w:t>, gestor: ŠÚ SR.</w:t>
      </w:r>
      <w:r w:rsidRPr="006C1023">
        <w:t xml:space="preserve"> </w:t>
      </w:r>
    </w:p>
    <w:p w14:paraId="670C47D7" w14:textId="754092D5" w:rsidR="00455B0C" w:rsidRPr="006C1023" w:rsidRDefault="00455B0C" w:rsidP="009E4029">
      <w:pPr>
        <w:spacing w:line="276" w:lineRule="auto"/>
        <w:jc w:val="both"/>
        <w:rPr>
          <w:rFonts w:ascii="Times New Roman" w:hAnsi="Times New Roman" w:cs="Times New Roman"/>
        </w:rPr>
      </w:pPr>
    </w:p>
    <w:p w14:paraId="4ABEC651" w14:textId="65FD0024" w:rsidR="000639AB" w:rsidRPr="006C1023" w:rsidRDefault="000639AB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>Vykonávacie nariadenie Komisie (EÚ) 2022/2552 z 12. decembra 2022, ktorým sa stanovujú technické špecifikácie požiadaviek na údaje v rámci čiastkovej témy „štatistika priemyselnej výroby“, ktorou sa určuje klasifikačné členenie priemyselných výrobkov podľa nariadenia Európskeho parlamentu a Rady (EÚ) 2019/2152, a ktorým sa mení vykonávacie nariadenie Komisie (EÚ) 2020/1197, pokiaľ ide o pokrytie klasifikácie výrobkov</w:t>
      </w:r>
      <w:r w:rsidR="008A688C" w:rsidRPr="006C1023">
        <w:rPr>
          <w:bCs/>
          <w:shd w:val="clear" w:color="auto" w:fill="FFFFFF"/>
        </w:rPr>
        <w:t>, gestor: ŠÚ SR</w:t>
      </w:r>
      <w:r w:rsidR="00A238EC" w:rsidRPr="006C1023">
        <w:rPr>
          <w:bCs/>
          <w:shd w:val="clear" w:color="auto" w:fill="FFFFFF"/>
        </w:rPr>
        <w:t>.</w:t>
      </w:r>
    </w:p>
    <w:p w14:paraId="7BD7059A" w14:textId="77777777" w:rsidR="000639AB" w:rsidRPr="006C1023" w:rsidRDefault="000639AB" w:rsidP="009E4029">
      <w:pPr>
        <w:pStyle w:val="Odsekzoznamu"/>
        <w:spacing w:line="276" w:lineRule="auto"/>
        <w:ind w:left="850"/>
        <w:contextualSpacing w:val="0"/>
        <w:jc w:val="both"/>
      </w:pPr>
    </w:p>
    <w:p w14:paraId="00A2B991" w14:textId="170AC997" w:rsidR="000639AB" w:rsidRPr="006C1023" w:rsidRDefault="000639AB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>Vykonávacie nariadenie Komisie (EÚ) 2022/2312 z 25. novembra 2022 o premenných zbieraných každých osem rokov v doméne „pracovná sila“ týkajúcich sa čiastkových tém „mladí ľudia na trhu práce“, „dosiahnuté vzdelanie – podrobnosti vrátane prerušeného alebo predčasne ukončeného vzdelávania“ a „zosúladenie práce a rodinného života“ podľa nariadenia Európskeho parlamentu a Rady (EÚ) 2019/1700</w:t>
      </w:r>
      <w:r w:rsidR="008F3D61" w:rsidRPr="006C1023">
        <w:rPr>
          <w:bCs/>
          <w:shd w:val="clear" w:color="auto" w:fill="FFFFFF"/>
        </w:rPr>
        <w:t>, gestor: ŠÚ SR</w:t>
      </w:r>
      <w:r w:rsidR="00A238EC" w:rsidRPr="006C1023">
        <w:rPr>
          <w:bCs/>
          <w:shd w:val="clear" w:color="auto" w:fill="FFFFFF"/>
        </w:rPr>
        <w:t>.</w:t>
      </w:r>
    </w:p>
    <w:p w14:paraId="6BB40595" w14:textId="77777777" w:rsidR="000639AB" w:rsidRPr="006C1023" w:rsidRDefault="000639AB" w:rsidP="009E4029">
      <w:pPr>
        <w:pStyle w:val="Odsekzoznamu"/>
        <w:spacing w:line="276" w:lineRule="auto"/>
        <w:ind w:left="850"/>
        <w:contextualSpacing w:val="0"/>
        <w:jc w:val="both"/>
        <w:rPr>
          <w:bCs/>
          <w:shd w:val="clear" w:color="auto" w:fill="FFFFFF"/>
        </w:rPr>
      </w:pPr>
    </w:p>
    <w:p w14:paraId="6320E02A" w14:textId="030FA84F" w:rsidR="00C51B14" w:rsidRPr="006C1023" w:rsidRDefault="00C51B1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>Vykonávacie nariadenie Komisie (EÚ) 2022/2094 z 28. októbra 2022, ktorým sa špecifikujú technické prvky súborov údajov, stanovujú technické formáty na zasielanie informácií a špecifikuje podrobná forma a podrobný obsah správ o kvalite týkajúcich sa organizácie výberového zisťovania v doméne „spotreba“ podľa nariadenia Európskeho parlamentu a Rady (EÚ) 2019/1700 (Ú. v. EÚ L 281, 31.10.2022)</w:t>
      </w:r>
      <w:r w:rsidR="00FC37EF" w:rsidRPr="006C1023">
        <w:rPr>
          <w:bCs/>
          <w:shd w:val="clear" w:color="auto" w:fill="FFFFFF"/>
        </w:rPr>
        <w:t xml:space="preserve">, </w:t>
      </w:r>
      <w:r w:rsidR="008A688C" w:rsidRPr="006C1023">
        <w:rPr>
          <w:bCs/>
          <w:shd w:val="clear" w:color="auto" w:fill="FFFFFF"/>
        </w:rPr>
        <w:t>gestor: ŠÚ SR</w:t>
      </w:r>
      <w:r w:rsidR="00A238EC" w:rsidRPr="006C1023">
        <w:rPr>
          <w:bCs/>
          <w:shd w:val="clear" w:color="auto" w:fill="FFFFFF"/>
        </w:rPr>
        <w:t>.</w:t>
      </w:r>
    </w:p>
    <w:p w14:paraId="171C6346" w14:textId="77777777" w:rsidR="00C51B14" w:rsidRPr="006C1023" w:rsidRDefault="00C51B14" w:rsidP="009E4029">
      <w:pPr>
        <w:pStyle w:val="Odsekzoznamu"/>
        <w:spacing w:line="276" w:lineRule="auto"/>
        <w:ind w:left="850"/>
        <w:contextualSpacing w:val="0"/>
        <w:jc w:val="both"/>
        <w:rPr>
          <w:bCs/>
          <w:shd w:val="clear" w:color="auto" w:fill="FFFFFF"/>
        </w:rPr>
      </w:pPr>
    </w:p>
    <w:p w14:paraId="26F16CBC" w14:textId="5E66C77C" w:rsidR="00455B0C" w:rsidRPr="006C1023" w:rsidRDefault="00455B0C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 xml:space="preserve">Vykonávacie nariadenie Komisie (EÚ) 2022/1475 zo 6. septembra 2022, ktorým sa stanovujú podrobné pravidlá vykonávania nariadenia Európskeho parlamentu a Rady (EÚ) 2021/2115, pokiaľ ide o hodnotenie strategických plánov SPP a poskytovanie informácií na účely monitorovania a hodnotenia </w:t>
      </w:r>
      <w:r w:rsidRPr="006C1023">
        <w:t>(Ú. v. EÚ L 232, 7. 9. 2022), gestor</w:t>
      </w:r>
      <w:r w:rsidR="00A238EC" w:rsidRPr="006C1023">
        <w:t>: MPRV SR.</w:t>
      </w:r>
    </w:p>
    <w:p w14:paraId="7CC9F7FD" w14:textId="77777777" w:rsidR="00943EA4" w:rsidRPr="006C1023" w:rsidRDefault="00943EA4" w:rsidP="009E4029">
      <w:pPr>
        <w:pStyle w:val="Odsekzoznamu"/>
        <w:spacing w:line="276" w:lineRule="auto"/>
        <w:ind w:left="850"/>
        <w:contextualSpacing w:val="0"/>
        <w:jc w:val="both"/>
        <w:rPr>
          <w:bCs/>
          <w:shd w:val="clear" w:color="auto" w:fill="FFFFFF"/>
        </w:rPr>
      </w:pPr>
    </w:p>
    <w:p w14:paraId="2888E852" w14:textId="14D29477" w:rsidR="00943EA4" w:rsidRPr="006C1023" w:rsidRDefault="00943EA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>Vykonávacie nariadenie Komisie (EÚ) 2022/1092 z 30. júna 2022, ktorým sa stanovujú technické špecifikácie požiadaviek na údaje pre tému Inovácie podľa nariadenia Európskeho parlamentu a Rady (EÚ) 2019</w:t>
      </w:r>
      <w:r w:rsidR="009E4029" w:rsidRPr="006C1023">
        <w:rPr>
          <w:bCs/>
          <w:shd w:val="clear" w:color="auto" w:fill="FFFFFF"/>
        </w:rPr>
        <w:t xml:space="preserve">/2152 </w:t>
      </w:r>
      <w:r w:rsidRPr="006C1023">
        <w:rPr>
          <w:bCs/>
          <w:shd w:val="clear" w:color="auto" w:fill="FFFFFF"/>
        </w:rPr>
        <w:t>(Ú. V. EÚ L 176, 1. 7. 2022)</w:t>
      </w:r>
      <w:r w:rsidR="00A238EC" w:rsidRPr="006C1023">
        <w:rPr>
          <w:bCs/>
          <w:shd w:val="clear" w:color="auto" w:fill="FFFFFF"/>
        </w:rPr>
        <w:t>, gestor: ŠÚ SR.</w:t>
      </w:r>
    </w:p>
    <w:p w14:paraId="16E5212C" w14:textId="77777777" w:rsidR="00455B0C" w:rsidRPr="006C1023" w:rsidRDefault="00455B0C" w:rsidP="009E4029">
      <w:pPr>
        <w:pStyle w:val="Odsekzoznamu"/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</w:p>
    <w:p w14:paraId="721C10EF" w14:textId="38121D50" w:rsidR="007F655F" w:rsidRPr="006C1023" w:rsidRDefault="007F655F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  <w:shd w:val="clear" w:color="auto" w:fill="FFFFFF"/>
        </w:rPr>
      </w:pPr>
      <w:r w:rsidRPr="006C1023">
        <w:rPr>
          <w:bCs/>
          <w:shd w:val="clear" w:color="auto" w:fill="FFFFFF"/>
        </w:rPr>
        <w:t xml:space="preserve">Vykonávacie nariadenie Komisie (EÚ) 2022/918 z 13. júna 2022, ktorým sa stanovujú technické špecifikácie požiadaviek na údaje pre tému Globálna tvorba hodnoty podľa nariadenia Európskeho parlamentu a Rady (EÚ) 2019/2152 </w:t>
      </w:r>
      <w:r w:rsidR="00B97F74" w:rsidRPr="006C1023">
        <w:rPr>
          <w:bCs/>
          <w:shd w:val="clear" w:color="auto" w:fill="FFFFFF"/>
        </w:rPr>
        <w:t xml:space="preserve"> </w:t>
      </w:r>
      <w:r w:rsidRPr="006C1023">
        <w:rPr>
          <w:bCs/>
          <w:shd w:val="clear" w:color="auto" w:fill="FFFFFF"/>
        </w:rPr>
        <w:t xml:space="preserve"> (Ú. v. EÚ L 159, 14. 6. 2022), gestor</w:t>
      </w:r>
      <w:r w:rsidR="008406FF" w:rsidRPr="006C1023">
        <w:rPr>
          <w:bCs/>
          <w:shd w:val="clear" w:color="auto" w:fill="FFFFFF"/>
        </w:rPr>
        <w:t>:</w:t>
      </w:r>
      <w:r w:rsidR="00A238EC" w:rsidRPr="006C1023">
        <w:rPr>
          <w:bCs/>
          <w:shd w:val="clear" w:color="auto" w:fill="FFFFFF"/>
        </w:rPr>
        <w:t xml:space="preserve"> ŠÚ SR.</w:t>
      </w:r>
    </w:p>
    <w:p w14:paraId="3935DBFF" w14:textId="77777777" w:rsidR="00B97F74" w:rsidRPr="006C1023" w:rsidRDefault="00B97F74" w:rsidP="009E4029">
      <w:pPr>
        <w:pStyle w:val="Odsekzoznamu"/>
        <w:spacing w:line="276" w:lineRule="auto"/>
        <w:ind w:left="850"/>
        <w:contextualSpacing w:val="0"/>
        <w:jc w:val="both"/>
        <w:rPr>
          <w:bCs/>
          <w:shd w:val="clear" w:color="auto" w:fill="FFFFFF"/>
        </w:rPr>
      </w:pPr>
    </w:p>
    <w:p w14:paraId="5601C3C5" w14:textId="45870934" w:rsidR="008866DD" w:rsidRPr="006C1023" w:rsidRDefault="008866DD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2021/1949 z 10. novembra 2021 o zásadách odhadu služieb obytných jednotiek na účely nariadenia Európskeho parlamentu a Rady (EÚ) 2019/516 o harmonizácii hrubého národného dôchodku v trhových cenách (nariadenie o</w:t>
      </w:r>
      <w:r w:rsidR="00CD1B92" w:rsidRPr="006C1023">
        <w:t> </w:t>
      </w:r>
      <w:r w:rsidRPr="006C1023">
        <w:t>HND) a o zrušení rozhodnutia Komisie 95/309/ES, Euratom a nariadenia Komisie (ES) č. 1722/2005 (</w:t>
      </w:r>
      <w:r w:rsidR="009E4029" w:rsidRPr="006C1023">
        <w:t>Ú. v. EÚ L 398, 11.11.2021</w:t>
      </w:r>
      <w:r w:rsidRPr="006C1023">
        <w:t xml:space="preserve">), gestor: </w:t>
      </w:r>
      <w:r w:rsidR="009E4029" w:rsidRPr="006C1023">
        <w:t>ŠÚ SR.</w:t>
      </w:r>
    </w:p>
    <w:p w14:paraId="4A3CA5AF" w14:textId="77777777" w:rsidR="008866DD" w:rsidRPr="006C1023" w:rsidRDefault="008866DD" w:rsidP="009E4029">
      <w:pPr>
        <w:pStyle w:val="Odsekzoznamu"/>
        <w:spacing w:line="276" w:lineRule="auto"/>
        <w:ind w:left="850"/>
        <w:contextualSpacing w:val="0"/>
        <w:jc w:val="both"/>
      </w:pPr>
    </w:p>
    <w:p w14:paraId="7EC23BC6" w14:textId="3A4748D3" w:rsidR="008866DD" w:rsidRPr="006C1023" w:rsidRDefault="008866DD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(EÚ) 2021/1948 z 10. novembra 2021 o spôsobe </w:t>
      </w:r>
      <w:r w:rsidRPr="006C1023">
        <w:lastRenderedPageBreak/>
        <w:t>zaznamenávania vrátenia DPH nezdaniteľným osobám a zdaniteľným osobám, pokiaľ ide o činnosti oslobodené od dane, na účely nariadenia Európskeho parlamentu a Rady (EÚ) 2019/516 o harmonizácii hrubého národného dôchodku v trhových cenách (nariadenie o</w:t>
      </w:r>
      <w:r w:rsidR="00CD1B92" w:rsidRPr="006C1023">
        <w:t> </w:t>
      </w:r>
      <w:r w:rsidRPr="006C1023">
        <w:t>HND) a o zrušení rozhodnutia Komisie 1999/622/ES, Euratom a nariadenia Komisie (ES, Euratom) č. 116/2005 (</w:t>
      </w:r>
      <w:r w:rsidR="009E4029" w:rsidRPr="006C1023">
        <w:t>Ú. v. EÚ L 398, 11.11.2021</w:t>
      </w:r>
      <w:r w:rsidRPr="006C1023">
        <w:t xml:space="preserve">), gestor: </w:t>
      </w:r>
      <w:r w:rsidR="00A238EC" w:rsidRPr="006C1023">
        <w:t>ŠÚ SR.</w:t>
      </w:r>
    </w:p>
    <w:p w14:paraId="794A7747" w14:textId="77777777" w:rsidR="007D450E" w:rsidRPr="006C1023" w:rsidRDefault="007D450E" w:rsidP="009E4029">
      <w:pPr>
        <w:pStyle w:val="Odsekzoznamu"/>
        <w:spacing w:line="276" w:lineRule="auto"/>
        <w:ind w:left="850"/>
        <w:contextualSpacing w:val="0"/>
        <w:jc w:val="both"/>
      </w:pPr>
    </w:p>
    <w:p w14:paraId="77746975" w14:textId="20E8A9E6" w:rsidR="007D450E" w:rsidRPr="006C1023" w:rsidRDefault="007D450E" w:rsidP="00493BE3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2021/1901 z 29. októbra, 2021, ktorým sa vykonáva nariadenie Európskeho parlamentu a Rady (ES) č. 1338/2008, pokiaľ ide o štatistiku výdavkov na zdravotnú starostlivosť a jej fin</w:t>
      </w:r>
      <w:r w:rsidR="006E6A52" w:rsidRPr="006C1023">
        <w:t>ancovanie</w:t>
      </w:r>
      <w:r w:rsidR="00493BE3" w:rsidRPr="006C1023">
        <w:t xml:space="preserve"> (Ú. v. EÚ L 387, 3.11.2021)</w:t>
      </w:r>
      <w:r w:rsidR="006E6A52" w:rsidRPr="006C1023">
        <w:t>, gestor: ŠÚ SR, MZ SR.</w:t>
      </w:r>
    </w:p>
    <w:p w14:paraId="6668A8C1" w14:textId="77777777" w:rsidR="005210AC" w:rsidRPr="006C1023" w:rsidRDefault="005210AC" w:rsidP="009E4029">
      <w:pPr>
        <w:pStyle w:val="Odsekzoznamu"/>
        <w:spacing w:line="276" w:lineRule="auto"/>
        <w:ind w:left="850"/>
        <w:contextualSpacing w:val="0"/>
        <w:jc w:val="both"/>
      </w:pPr>
    </w:p>
    <w:p w14:paraId="736687B2" w14:textId="550BEE6A" w:rsidR="005210AC" w:rsidRPr="006C1023" w:rsidRDefault="005210AC" w:rsidP="00CD1B92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2021/1225 z 27. júla 2021, ktorým sa stanovujú podrobnosti výmeny údajov podľa nariadenia Európskeho parlamentu a Rady (EÚ) 2019/2152 a ktorým sa mení vykonávacie nariadenie Komisie (EÚ) 2020/1197, pokiaľ ide o členský štát vývozu do krajín mimo Únie a povinnosti spravodajských jednotiek (Ú. v. EÚ L 269, 28. 7. 2021)</w:t>
      </w:r>
      <w:r w:rsidR="00310985" w:rsidRPr="006C1023">
        <w:t>, gestor:</w:t>
      </w:r>
      <w:r w:rsidR="007D450E" w:rsidRPr="006C1023">
        <w:t xml:space="preserve"> </w:t>
      </w:r>
      <w:r w:rsidR="006E6A52" w:rsidRPr="006C1023">
        <w:t>ŠÚ SR, MF SR.</w:t>
      </w:r>
    </w:p>
    <w:p w14:paraId="1309566A" w14:textId="20FA084D" w:rsidR="00455B0C" w:rsidRPr="006C1023" w:rsidRDefault="00455B0C" w:rsidP="009E4029">
      <w:pPr>
        <w:spacing w:line="276" w:lineRule="auto"/>
        <w:jc w:val="both"/>
        <w:rPr>
          <w:rFonts w:ascii="Times New Roman" w:hAnsi="Times New Roman" w:cs="Times New Roman"/>
        </w:rPr>
      </w:pPr>
    </w:p>
    <w:p w14:paraId="6844ED9B" w14:textId="783A7BBA" w:rsidR="00455B0C" w:rsidRPr="006C1023" w:rsidRDefault="00455B0C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 xml:space="preserve">Vykonávacie nariadenie Komisie (EÚ) 2021/861 z 21. mája 2021, ktorým sa špecifikujú technické prvky súboru údajov a stanovujú technické formáty na zasielanie informácií týkajúcich sa organizácie výberového zisťovania v doméne „vzdelávanie a odborná príprava“ podľa nariadenia Európskeho parlamentu a Rady (EÚ) 2019/1700 </w:t>
      </w:r>
      <w:r w:rsidR="00B97F74" w:rsidRPr="006C1023">
        <w:t xml:space="preserve"> </w:t>
      </w:r>
      <w:r w:rsidRPr="006C1023">
        <w:t xml:space="preserve"> (Ú. v. EÚ L 190, 31. 5. 2021),</w:t>
      </w:r>
      <w:r w:rsidR="007F655F" w:rsidRPr="006C1023">
        <w:t xml:space="preserve"> gestor:</w:t>
      </w:r>
      <w:r w:rsidR="006E6A52" w:rsidRPr="006C1023">
        <w:t xml:space="preserve"> ŠÚ SR.</w:t>
      </w:r>
    </w:p>
    <w:p w14:paraId="5B5DD8C5" w14:textId="77777777" w:rsidR="008F30FA" w:rsidRPr="006C1023" w:rsidRDefault="008F30FA" w:rsidP="009E4029">
      <w:pPr>
        <w:pStyle w:val="Odsekzoznamu"/>
        <w:spacing w:line="276" w:lineRule="auto"/>
        <w:ind w:left="850"/>
        <w:contextualSpacing w:val="0"/>
        <w:jc w:val="both"/>
      </w:pPr>
    </w:p>
    <w:p w14:paraId="7B185EAF" w14:textId="4A3F6783" w:rsidR="00310985" w:rsidRPr="006C1023" w:rsidRDefault="00310985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2021/520 z 24. marca 2021, ktorým sa stanovujú pravidlá uplatňovania nariadenia Európskeho parlamentu a Rady (EÚ) 2016/429, pokiaľ ide o </w:t>
      </w:r>
      <w:proofErr w:type="spellStart"/>
      <w:r w:rsidRPr="006C1023">
        <w:t>vysledovateľnosť</w:t>
      </w:r>
      <w:proofErr w:type="spellEnd"/>
      <w:r w:rsidRPr="006C1023">
        <w:t xml:space="preserve"> určitých držaných suchozemských zvierat, gestor:</w:t>
      </w:r>
      <w:r w:rsidR="00690B2E" w:rsidRPr="006C1023">
        <w:t xml:space="preserve"> </w:t>
      </w:r>
      <w:r w:rsidR="006E6A52" w:rsidRPr="006C1023">
        <w:t>MPRV SR.</w:t>
      </w:r>
    </w:p>
    <w:p w14:paraId="5309E1D0" w14:textId="77777777" w:rsidR="005210AC" w:rsidRPr="006C1023" w:rsidRDefault="005210AC" w:rsidP="009E4029">
      <w:pPr>
        <w:pStyle w:val="Odsekzoznamu"/>
        <w:spacing w:line="276" w:lineRule="auto"/>
        <w:ind w:left="850"/>
        <w:contextualSpacing w:val="0"/>
        <w:jc w:val="both"/>
      </w:pPr>
    </w:p>
    <w:p w14:paraId="343369DD" w14:textId="70DE0A27" w:rsidR="00844052" w:rsidRPr="006C1023" w:rsidRDefault="00844052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2020/1721 zo 17. novembra 2020, ktorým sa špecifikujú technické prvky súborov údajov výberového zisťovania v rámci domény „príjem a životné podmienky“ týkajúcich sa zdravia a kvality života podľa nariadenia Európskeho parlamentu a Rady (EÚ) 2019/1700 (Ú. v. EÚ L 386, 18. 11. 2020)</w:t>
      </w:r>
      <w:r w:rsidR="006E6A52" w:rsidRPr="006C1023">
        <w:t>, gestor: ŠÚ SR.</w:t>
      </w:r>
    </w:p>
    <w:p w14:paraId="5A79D062" w14:textId="77777777" w:rsidR="00FB087D" w:rsidRPr="006C1023" w:rsidRDefault="00FB087D" w:rsidP="009E4029">
      <w:pPr>
        <w:pStyle w:val="Odsekzoznamu"/>
        <w:spacing w:line="276" w:lineRule="auto"/>
        <w:ind w:left="850"/>
        <w:contextualSpacing w:val="0"/>
        <w:jc w:val="both"/>
      </w:pPr>
    </w:p>
    <w:p w14:paraId="2BF2293A" w14:textId="4C1E5270" w:rsidR="00FB087D" w:rsidRPr="006C1023" w:rsidRDefault="00FB087D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2020/1470 z 12. októbra 2020 o nomenklatúre krajín a území pre európsku štatistiku medzinárodného obchodu s tovarom a o geografickom členení pre iné podnikové štatistiky (Ú. v. EÚ L 334, 13. 10. 2020)</w:t>
      </w:r>
      <w:r w:rsidR="006E6A52" w:rsidRPr="006C1023">
        <w:t>, gestor: ŠÚ SR.</w:t>
      </w:r>
    </w:p>
    <w:p w14:paraId="671BFC98" w14:textId="77777777" w:rsidR="000746D6" w:rsidRPr="006C1023" w:rsidRDefault="000746D6" w:rsidP="009E4029">
      <w:pPr>
        <w:pStyle w:val="Odsekzoznamu"/>
        <w:spacing w:line="276" w:lineRule="auto"/>
        <w:ind w:left="850"/>
        <w:contextualSpacing w:val="0"/>
        <w:jc w:val="both"/>
      </w:pPr>
    </w:p>
    <w:p w14:paraId="23F10B75" w14:textId="48E4EB91" w:rsidR="000746D6" w:rsidRPr="006C1023" w:rsidRDefault="000746D6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2020/1197 z 30. júla 2020, ktorým sa stanovujú technické špecifikácie a podrobnosti podľa nariadenia Európskeho parlamentu a Rady (EÚ) 2019/2152 o európskych podnikových štatistikách, ktorým sa zrušuje 10 právnych aktov v oblasti podnikových štatistík (Ú. v. EÚ L 271, 18. 8. 2020)</w:t>
      </w:r>
      <w:r w:rsidR="006E6A52" w:rsidRPr="006C1023">
        <w:t>, gestor: ŠÚ SR.</w:t>
      </w:r>
    </w:p>
    <w:p w14:paraId="506041FA" w14:textId="77777777" w:rsidR="00C51B14" w:rsidRPr="006C1023" w:rsidRDefault="00C51B14" w:rsidP="009E4029">
      <w:pPr>
        <w:pStyle w:val="Odsekzoznamu"/>
        <w:spacing w:line="276" w:lineRule="auto"/>
        <w:ind w:left="850"/>
        <w:contextualSpacing w:val="0"/>
        <w:jc w:val="both"/>
        <w:rPr>
          <w:highlight w:val="yellow"/>
        </w:rPr>
      </w:pPr>
    </w:p>
    <w:p w14:paraId="16137A66" w14:textId="762B78C5" w:rsidR="00C51B14" w:rsidRPr="006C1023" w:rsidRDefault="00C51B14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nariadenie komisie (EÚ) 2020/1148 z 31. júla 2020,ktorým sa v súlade s</w:t>
      </w:r>
      <w:r w:rsidR="00CD1B92" w:rsidRPr="006C1023">
        <w:t> </w:t>
      </w:r>
      <w:r w:rsidRPr="006C1023">
        <w:t xml:space="preserve">nariadením Európskeho parlamentu a Rady (EÚ) 2016/792 stanovujú metodické </w:t>
      </w:r>
      <w:r w:rsidRPr="006C1023">
        <w:lastRenderedPageBreak/>
        <w:t>a</w:t>
      </w:r>
      <w:r w:rsidR="00CD1B92" w:rsidRPr="006C1023">
        <w:t> </w:t>
      </w:r>
      <w:r w:rsidRPr="006C1023">
        <w:t>technické špecifikácie, pokiaľ ide o harmonizované indexy spotrebiteľských cien a index cien nehnuteľností na bývanie</w:t>
      </w:r>
      <w:r w:rsidR="00FC37EF" w:rsidRPr="006C1023">
        <w:t>, gestor: ŠÚ SR</w:t>
      </w:r>
      <w:r w:rsidR="006E6A52" w:rsidRPr="006C1023">
        <w:t>.</w:t>
      </w:r>
    </w:p>
    <w:p w14:paraId="4E4494A4" w14:textId="77777777" w:rsidR="00844052" w:rsidRPr="006C1023" w:rsidRDefault="00844052" w:rsidP="009E4029">
      <w:pPr>
        <w:pStyle w:val="Odsekzoznamu"/>
        <w:spacing w:line="276" w:lineRule="auto"/>
        <w:ind w:left="850"/>
        <w:contextualSpacing w:val="0"/>
        <w:jc w:val="both"/>
      </w:pPr>
    </w:p>
    <w:p w14:paraId="6DCA1AF8" w14:textId="1A0DEBB2" w:rsidR="00071A3F" w:rsidRPr="006C1023" w:rsidRDefault="00071A3F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Vykonávacie nariadenie Komisie (EÚ) 2019/2242 zo 16. decembra 2019, ktorým sa špecifikujú technické prvky súborov údajov, stanovujú technické formáty a špecifikuje podrobná forma a podrobný obsah správ o kvalite týkajúcich sa organizácie výberového zisťovania v doméne príjem a životné podmienky podľa nariadenia Európskeho parlamentu a Rady (EÚ) 2019/1700, gestor: ŠÚ SR</w:t>
      </w:r>
      <w:r w:rsidR="006E6A52" w:rsidRPr="006C1023">
        <w:rPr>
          <w:bCs/>
        </w:rPr>
        <w:t>.</w:t>
      </w:r>
    </w:p>
    <w:p w14:paraId="24689FCB" w14:textId="5CF4C93F" w:rsidR="00071A3F" w:rsidRPr="006C1023" w:rsidRDefault="00071A3F" w:rsidP="009E4029">
      <w:pPr>
        <w:spacing w:line="276" w:lineRule="auto"/>
        <w:ind w:left="850" w:hanging="425"/>
        <w:rPr>
          <w:rFonts w:ascii="Times New Roman" w:hAnsi="Times New Roman" w:cs="Times New Roman"/>
          <w:bCs/>
        </w:rPr>
      </w:pPr>
    </w:p>
    <w:p w14:paraId="649A6CB7" w14:textId="1F55EC5B" w:rsidR="007F655F" w:rsidRPr="006C1023" w:rsidRDefault="007F655F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Vykonávacie nariadenie Komisie (EÚ) 2019/2241 zo 16. decembra 2019, v ktorom sa opisujú premenné a dĺžka, požiadavky na kvalitu a úroveň podrobnosti časových radov na zasielanie mesačných údajov o nezamestnanosti podľa nariadenia Európskeho parlamentu a Rady (EÚ) 2019/1700 (Ú. v. EÚ L 33</w:t>
      </w:r>
      <w:r w:rsidR="006E6A52" w:rsidRPr="006C1023">
        <w:rPr>
          <w:bCs/>
        </w:rPr>
        <w:t>6, 30. 12. 2019), gestor: ŠÚ SR.</w:t>
      </w:r>
    </w:p>
    <w:p w14:paraId="1349853F" w14:textId="77777777" w:rsidR="007F655F" w:rsidRPr="006C1023" w:rsidRDefault="007F655F" w:rsidP="009E4029">
      <w:pPr>
        <w:spacing w:line="276" w:lineRule="auto"/>
        <w:ind w:left="850" w:hanging="425"/>
        <w:jc w:val="both"/>
        <w:rPr>
          <w:rFonts w:ascii="Times New Roman" w:hAnsi="Times New Roman" w:cs="Times New Roman"/>
          <w:bCs/>
        </w:rPr>
      </w:pPr>
    </w:p>
    <w:p w14:paraId="0689706C" w14:textId="19E3CAC5" w:rsidR="007F655F" w:rsidRPr="006C1023" w:rsidRDefault="007F655F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Vykonávacie nariadenie Komisie (EÚ) 2019/2240 z 16. decembra 2019, ktorým sa špecifikujú technické prvky súboru údajov, stanovujú technické formáty na zasielanie informácií a špecifikuje podrobná forma a podrobný obsah správ o kvalite týkajúcich sa organizácie výberového zisťovania v doméne „pracovná sila“ podľa nariadenia Európskeho parlamentu a Rady (EÚ) 2019/1700 (Ú. v. EÚ L 33</w:t>
      </w:r>
      <w:r w:rsidR="006E6A52" w:rsidRPr="006C1023">
        <w:rPr>
          <w:bCs/>
        </w:rPr>
        <w:t>6, 30. 12. 2019), gestor: ŠÚ SR.</w:t>
      </w:r>
    </w:p>
    <w:p w14:paraId="61AA8AFE" w14:textId="77777777" w:rsidR="007F655F" w:rsidRPr="006C1023" w:rsidRDefault="007F655F" w:rsidP="009E4029">
      <w:pPr>
        <w:spacing w:line="276" w:lineRule="auto"/>
        <w:ind w:left="850" w:hanging="425"/>
        <w:jc w:val="both"/>
        <w:rPr>
          <w:rFonts w:ascii="Times New Roman" w:hAnsi="Times New Roman" w:cs="Times New Roman"/>
          <w:bCs/>
        </w:rPr>
      </w:pPr>
    </w:p>
    <w:p w14:paraId="66A30F1C" w14:textId="039FEFC5" w:rsidR="007F655F" w:rsidRPr="006C1023" w:rsidRDefault="007F655F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>Vykonávacie nariadenie Komisie (EÚ) 2019/2181 zo 16. decembra 2019, ktorým sa určujú technické charakteristiky, pokiaľ ide o prvky spoločné pre viacero súborov údajov podľa nariadenia Európskeho parlamentu a Rady (EÚ) 2019/1700 (Ú. v. EÚ L 330, 20. 12. 2019</w:t>
      </w:r>
      <w:r w:rsidR="006E6A52" w:rsidRPr="006C1023">
        <w:rPr>
          <w:bCs/>
        </w:rPr>
        <w:t>), gestor: ŠÚ SR.</w:t>
      </w:r>
    </w:p>
    <w:p w14:paraId="18878109" w14:textId="77777777" w:rsidR="007F655F" w:rsidRPr="006C1023" w:rsidRDefault="007F655F" w:rsidP="009E4029">
      <w:pPr>
        <w:spacing w:line="276" w:lineRule="auto"/>
        <w:ind w:left="850" w:hanging="425"/>
        <w:jc w:val="both"/>
        <w:rPr>
          <w:rFonts w:ascii="Times New Roman" w:hAnsi="Times New Roman" w:cs="Times New Roman"/>
          <w:bCs/>
        </w:rPr>
      </w:pPr>
    </w:p>
    <w:p w14:paraId="216E0446" w14:textId="29BA17B4" w:rsidR="007F655F" w:rsidRPr="006C1023" w:rsidRDefault="007F655F" w:rsidP="009E402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  <w:rPr>
          <w:bCs/>
        </w:rPr>
      </w:pPr>
      <w:r w:rsidRPr="006C1023">
        <w:rPr>
          <w:bCs/>
        </w:rPr>
        <w:t xml:space="preserve">Vykonávacie nariadenie Komisie (EÚ) 2019/2180 zo 16. decembra 2019, ktorým sa stanovuje podrobná forma a podrobný obsah správ o kvalite podľa nariadenia Európskeho parlamentu a Rady (EÚ) 2019/1700 (Ú. v. EÚ L 330, 20. 12. 2019), gestor: </w:t>
      </w:r>
      <w:r w:rsidR="006E6A52" w:rsidRPr="006C1023">
        <w:rPr>
          <w:bCs/>
        </w:rPr>
        <w:t>ŠÚ SR.</w:t>
      </w:r>
    </w:p>
    <w:p w14:paraId="56A0F5D8" w14:textId="77777777" w:rsidR="007F655F" w:rsidRPr="006C1023" w:rsidRDefault="007F655F" w:rsidP="009E4029">
      <w:pPr>
        <w:spacing w:line="276" w:lineRule="auto"/>
        <w:ind w:left="850" w:hanging="425"/>
        <w:jc w:val="both"/>
        <w:rPr>
          <w:rFonts w:ascii="Times New Roman" w:hAnsi="Times New Roman" w:cs="Times New Roman"/>
          <w:highlight w:val="cyan"/>
        </w:rPr>
      </w:pPr>
    </w:p>
    <w:p w14:paraId="71FB6ECC" w14:textId="44595D42" w:rsidR="00943EA4" w:rsidRPr="006C1023" w:rsidRDefault="00943EA4" w:rsidP="006708D9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Rozhodnutie Rady z 22. apríla 1999 o postupe spoločenstva pri informovaní a</w:t>
      </w:r>
      <w:r w:rsidR="00CD1B92" w:rsidRPr="006C1023">
        <w:t> </w:t>
      </w:r>
      <w:r w:rsidRPr="006C1023">
        <w:t>konzultáciách ohľadom cien dodávok ropy a spotrebiteľských cien ropných výrobkov, (Mimoriadne vydanie Ú. v. ES, L 110, kap. 12/zv. 0012</w:t>
      </w:r>
      <w:r w:rsidR="0017397D" w:rsidRPr="006C1023">
        <w:t>; Ú. v. ES L 110, 28.4.1999</w:t>
      </w:r>
      <w:r w:rsidRPr="006C1023">
        <w:t>)</w:t>
      </w:r>
      <w:r w:rsidR="0017397D" w:rsidRPr="006C1023">
        <w:t>, gestor: ŠÚ SR.</w:t>
      </w:r>
      <w:r w:rsidR="00463B60" w:rsidRPr="006C1023">
        <w:t xml:space="preserve"> </w:t>
      </w:r>
    </w:p>
    <w:p w14:paraId="7F264174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5AB1C9D6" w14:textId="77777777" w:rsidR="0050083A" w:rsidRPr="006C1023" w:rsidRDefault="0050083A" w:rsidP="0050083A">
      <w:pPr>
        <w:pStyle w:val="Odsekzoznamu"/>
        <w:numPr>
          <w:ilvl w:val="0"/>
          <w:numId w:val="26"/>
        </w:numPr>
        <w:spacing w:line="276" w:lineRule="auto"/>
        <w:ind w:left="850" w:hanging="425"/>
        <w:contextualSpacing w:val="0"/>
        <w:jc w:val="both"/>
      </w:pPr>
      <w:r w:rsidRPr="006C1023">
        <w:t>Vykonávacie rozhodnutie Komisie (EÚ) 2021/19 z 18. decembra 2020, ktorým sa stanovuje spoločná metodika a formát nahlasovania opätovného použitia v súlade so smernicou Európskeho parlamentu a Rady 2008/98/ES (Ú. v. EÚ L 10, 12.1.2021), gestor: MŽP SR.</w:t>
      </w:r>
    </w:p>
    <w:p w14:paraId="7198FA9E" w14:textId="77777777" w:rsidR="0050083A" w:rsidRPr="006C1023" w:rsidRDefault="0050083A" w:rsidP="0050083A">
      <w:pPr>
        <w:pStyle w:val="Odsekzoznamu"/>
        <w:spacing w:line="276" w:lineRule="auto"/>
        <w:ind w:left="850"/>
        <w:contextualSpacing w:val="0"/>
        <w:jc w:val="both"/>
      </w:pPr>
    </w:p>
    <w:p w14:paraId="6093569E" w14:textId="6B382BA5" w:rsidR="00CC3ADA" w:rsidRPr="006C1023" w:rsidRDefault="007B790D" w:rsidP="009E4029">
      <w:pPr>
        <w:pStyle w:val="Zkladntext"/>
        <w:numPr>
          <w:ilvl w:val="1"/>
          <w:numId w:val="1"/>
        </w:numPr>
        <w:tabs>
          <w:tab w:val="left" w:pos="851"/>
        </w:tabs>
        <w:spacing w:after="0" w:line="276" w:lineRule="auto"/>
        <w:jc w:val="both"/>
        <w:rPr>
          <w:b/>
        </w:rPr>
      </w:pPr>
      <w:r w:rsidRPr="006C1023">
        <w:rPr>
          <w:b/>
        </w:rPr>
        <w:t>v judikatúre</w:t>
      </w:r>
      <w:r w:rsidR="002865EC" w:rsidRPr="006C1023">
        <w:rPr>
          <w:b/>
        </w:rPr>
        <w:t xml:space="preserve"> Súdneho dvora Európsk</w:t>
      </w:r>
      <w:r w:rsidR="00B55479" w:rsidRPr="006C1023">
        <w:rPr>
          <w:b/>
        </w:rPr>
        <w:t>ej</w:t>
      </w:r>
      <w:r w:rsidR="002865EC" w:rsidRPr="006C1023">
        <w:rPr>
          <w:b/>
        </w:rPr>
        <w:t xml:space="preserve"> </w:t>
      </w:r>
      <w:r w:rsidR="00B55479" w:rsidRPr="006C1023">
        <w:rPr>
          <w:b/>
        </w:rPr>
        <w:t>únie</w:t>
      </w:r>
      <w:r w:rsidR="00CE4115" w:rsidRPr="006C1023">
        <w:rPr>
          <w:b/>
        </w:rPr>
        <w:t>:</w:t>
      </w:r>
    </w:p>
    <w:p w14:paraId="09FB64E4" w14:textId="22E5D304" w:rsidR="002A42A2" w:rsidRPr="006C1023" w:rsidRDefault="002A42A2" w:rsidP="009E4029">
      <w:pPr>
        <w:pStyle w:val="Zkladntext"/>
        <w:tabs>
          <w:tab w:val="left" w:pos="851"/>
        </w:tabs>
        <w:spacing w:after="0" w:line="276" w:lineRule="auto"/>
        <w:jc w:val="both"/>
        <w:rPr>
          <w:b/>
        </w:rPr>
      </w:pPr>
    </w:p>
    <w:p w14:paraId="07ECF2B9" w14:textId="4CDA7DCF" w:rsidR="009A7224" w:rsidRPr="006C1023" w:rsidRDefault="00F10FCF" w:rsidP="009E4029">
      <w:pPr>
        <w:pStyle w:val="Normlnywebov"/>
        <w:spacing w:before="0" w:after="0" w:line="276" w:lineRule="auto"/>
        <w:ind w:left="851" w:right="28"/>
        <w:jc w:val="both"/>
        <w:rPr>
          <w:sz w:val="24"/>
          <w:szCs w:val="24"/>
          <w:lang w:eastAsia="cs-CZ"/>
        </w:rPr>
      </w:pPr>
      <w:r w:rsidRPr="006C1023">
        <w:rPr>
          <w:iCs/>
          <w:sz w:val="24"/>
          <w:szCs w:val="24"/>
          <w:lang w:eastAsia="cs-CZ"/>
        </w:rPr>
        <w:t xml:space="preserve">Predmet vyhlášky </w:t>
      </w:r>
      <w:r w:rsidR="00455B0C" w:rsidRPr="006C1023">
        <w:rPr>
          <w:iCs/>
          <w:sz w:val="24"/>
          <w:szCs w:val="24"/>
          <w:lang w:eastAsia="cs-CZ"/>
        </w:rPr>
        <w:t>nie je upravený v judikatúre Súdneho dvora Európskej únie</w:t>
      </w:r>
      <w:r w:rsidRPr="006C1023">
        <w:rPr>
          <w:iCs/>
          <w:sz w:val="24"/>
          <w:szCs w:val="24"/>
          <w:lang w:eastAsia="cs-CZ"/>
        </w:rPr>
        <w:t>.</w:t>
      </w:r>
    </w:p>
    <w:p w14:paraId="7EE11538" w14:textId="77777777" w:rsidR="00E522E4" w:rsidRPr="006C1023" w:rsidRDefault="00E522E4" w:rsidP="009E4029">
      <w:pPr>
        <w:pStyle w:val="Normlnywebov"/>
        <w:spacing w:before="0" w:after="0" w:line="276" w:lineRule="auto"/>
        <w:ind w:left="851" w:right="28"/>
        <w:jc w:val="both"/>
        <w:rPr>
          <w:sz w:val="24"/>
          <w:szCs w:val="24"/>
          <w:lang w:eastAsia="cs-CZ"/>
        </w:rPr>
      </w:pPr>
    </w:p>
    <w:p w14:paraId="4D096C08" w14:textId="712ACB09" w:rsidR="00ED6F91" w:rsidRPr="006C1023" w:rsidRDefault="00ED6F91" w:rsidP="009E4029">
      <w:pPr>
        <w:numPr>
          <w:ilvl w:val="0"/>
          <w:numId w:val="1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6C1023">
        <w:rPr>
          <w:rFonts w:ascii="Times New Roman" w:hAnsi="Times New Roman" w:cs="Times New Roman"/>
          <w:b/>
          <w:bCs/>
        </w:rPr>
        <w:t>Záväzky Slovenskej republiky vo vzťahu k Európskej únii:</w:t>
      </w:r>
    </w:p>
    <w:p w14:paraId="11BC15ED" w14:textId="77777777" w:rsidR="00362B8D" w:rsidRPr="006C1023" w:rsidRDefault="00362B8D" w:rsidP="009E4029">
      <w:pPr>
        <w:tabs>
          <w:tab w:val="left" w:pos="360"/>
        </w:tabs>
        <w:spacing w:line="276" w:lineRule="auto"/>
        <w:ind w:left="425"/>
        <w:jc w:val="both"/>
        <w:rPr>
          <w:rFonts w:ascii="Times New Roman" w:hAnsi="Times New Roman" w:cs="Times New Roman"/>
          <w:b/>
          <w:bCs/>
        </w:rPr>
      </w:pPr>
    </w:p>
    <w:p w14:paraId="7E148C66" w14:textId="275704DC" w:rsidR="00474EE3" w:rsidRPr="006C1023" w:rsidRDefault="00474EE3" w:rsidP="00474EE3">
      <w:pPr>
        <w:pStyle w:val="Odsekzoznamu"/>
        <w:numPr>
          <w:ilvl w:val="0"/>
          <w:numId w:val="5"/>
        </w:numPr>
        <w:rPr>
          <w:i/>
          <w:iCs/>
        </w:rPr>
      </w:pPr>
      <w:r w:rsidRPr="006C1023">
        <w:rPr>
          <w:i/>
          <w:iCs/>
        </w:rPr>
        <w:lastRenderedPageBreak/>
        <w:t>lehota na prebranie príslušného právneho aktu Európskej únie, príp. aj osobitnú lehotu účinnosti jeho ustanovení</w:t>
      </w:r>
    </w:p>
    <w:p w14:paraId="1E28C0BC" w14:textId="1A16F728" w:rsidR="009813A2" w:rsidRPr="006C1023" w:rsidRDefault="009813A2" w:rsidP="00474EE3">
      <w:pPr>
        <w:pStyle w:val="Zkladntext"/>
        <w:tabs>
          <w:tab w:val="left" w:pos="360"/>
        </w:tabs>
        <w:spacing w:after="0" w:line="276" w:lineRule="auto"/>
        <w:ind w:left="785"/>
        <w:jc w:val="both"/>
      </w:pPr>
      <w:r w:rsidRPr="006C1023">
        <w:rPr>
          <w:i/>
          <w:iCs/>
          <w:lang w:eastAsia="sk-SK"/>
        </w:rPr>
        <w:t xml:space="preserve"> </w:t>
      </w:r>
    </w:p>
    <w:p w14:paraId="2886962F" w14:textId="39953DE7" w:rsidR="00455B0C" w:rsidRPr="006C1023" w:rsidRDefault="00455B0C" w:rsidP="009813A2">
      <w:pPr>
        <w:pStyle w:val="Zkladntext"/>
        <w:tabs>
          <w:tab w:val="left" w:pos="360"/>
        </w:tabs>
        <w:spacing w:after="0" w:line="276" w:lineRule="auto"/>
        <w:ind w:left="785"/>
        <w:jc w:val="both"/>
      </w:pPr>
      <w:r w:rsidRPr="006C1023">
        <w:t xml:space="preserve">Lehota na prebratie smernice </w:t>
      </w:r>
      <w:r w:rsidR="006432D4" w:rsidRPr="006C1023">
        <w:t xml:space="preserve">Európskeho parlamentu a Rady (EÚ) 2023/970 </w:t>
      </w:r>
      <w:r w:rsidRPr="006C1023">
        <w:t xml:space="preserve">uplynula </w:t>
      </w:r>
      <w:r w:rsidR="00493BE3" w:rsidRPr="006C1023">
        <w:t>7. </w:t>
      </w:r>
      <w:r w:rsidR="006432D4" w:rsidRPr="006C1023">
        <w:t>júna 2026</w:t>
      </w:r>
      <w:r w:rsidRPr="006C1023">
        <w:t xml:space="preserve">. </w:t>
      </w:r>
    </w:p>
    <w:p w14:paraId="76F3E9EF" w14:textId="77777777" w:rsidR="00F10FCF" w:rsidRPr="006C1023" w:rsidRDefault="00F10FCF" w:rsidP="009E4029">
      <w:pPr>
        <w:pStyle w:val="Zkladntext"/>
        <w:tabs>
          <w:tab w:val="left" w:pos="360"/>
        </w:tabs>
        <w:spacing w:after="0" w:line="276" w:lineRule="auto"/>
        <w:ind w:left="785"/>
        <w:jc w:val="both"/>
      </w:pPr>
    </w:p>
    <w:p w14:paraId="72390C1B" w14:textId="7C528D7D" w:rsidR="00912650" w:rsidRPr="006C1023" w:rsidRDefault="00455B0C" w:rsidP="009E4029">
      <w:pPr>
        <w:pStyle w:val="Zkladntext"/>
        <w:tabs>
          <w:tab w:val="left" w:pos="360"/>
          <w:tab w:val="left" w:pos="540"/>
        </w:tabs>
        <w:spacing w:after="0" w:line="276" w:lineRule="auto"/>
        <w:ind w:left="785"/>
        <w:jc w:val="both"/>
      </w:pPr>
      <w:r w:rsidRPr="006C1023">
        <w:t>Lehoty na implementáciu nariadení (EÚ), nariadení Rady (ES), nariadení Európskeho parlamentu a Rady (ES)</w:t>
      </w:r>
      <w:r w:rsidR="009813A2" w:rsidRPr="006C1023">
        <w:t>,</w:t>
      </w:r>
      <w:r w:rsidRPr="006C1023">
        <w:t xml:space="preserve"> nariadení Rady (EHS) </w:t>
      </w:r>
      <w:r w:rsidR="009813A2" w:rsidRPr="006C1023">
        <w:t xml:space="preserve"> rozhodnutí Rady a vykonávacích rozhodnutí Komisie (EÚ) </w:t>
      </w:r>
      <w:r w:rsidRPr="006C1023">
        <w:t>neboli určené.</w:t>
      </w:r>
    </w:p>
    <w:p w14:paraId="569BD3CE" w14:textId="77777777" w:rsidR="00455B0C" w:rsidRPr="006C1023" w:rsidRDefault="00455B0C" w:rsidP="009E4029">
      <w:pPr>
        <w:pStyle w:val="Zkladntext"/>
        <w:tabs>
          <w:tab w:val="left" w:pos="360"/>
          <w:tab w:val="left" w:pos="540"/>
        </w:tabs>
        <w:spacing w:after="0" w:line="276" w:lineRule="auto"/>
        <w:ind w:left="785"/>
        <w:jc w:val="both"/>
      </w:pPr>
    </w:p>
    <w:p w14:paraId="53B85FF6" w14:textId="77777777" w:rsidR="00422EC4" w:rsidRPr="006C1023" w:rsidRDefault="00422EC4" w:rsidP="00422EC4">
      <w:pPr>
        <w:pStyle w:val="Odsekzoznamu"/>
        <w:numPr>
          <w:ilvl w:val="0"/>
          <w:numId w:val="5"/>
        </w:numPr>
        <w:autoSpaceDE w:val="0"/>
        <w:autoSpaceDN w:val="0"/>
        <w:spacing w:line="276" w:lineRule="auto"/>
        <w:jc w:val="both"/>
        <w:rPr>
          <w:i/>
          <w:iCs/>
        </w:rPr>
      </w:pPr>
      <w:r w:rsidRPr="006C1023">
        <w:rPr>
          <w:i/>
          <w:iCs/>
        </w:rPr>
        <w:t xml:space="preserve">informácia o začatí konania v rámci „EÚ Pilot“ alebo o začatí postupu Európskej komisie, alebo o konaní Súdneho dvora Európskej únie proti Slovenskej republike podľa čl. 258 a 260 Zmluvy o fungovaní Európskej únie v jej platnom znení, spolu s uvedením konkrétnych vytýkaných nedostatkov a požiadaviek na zabezpečenie nápravy so zreteľom na nariadenie Európskeho parlamentu a Rady (ES) č. 1049/2001 z 30. mája 2001 o prístupe verejnosti k dokumentom Európskeho parlamentu, Rady a Komisie </w:t>
      </w:r>
    </w:p>
    <w:p w14:paraId="30EEFC27" w14:textId="77777777" w:rsidR="00422EC4" w:rsidRPr="006C1023" w:rsidRDefault="00422EC4" w:rsidP="00422EC4">
      <w:pPr>
        <w:pStyle w:val="Zkladntext"/>
        <w:tabs>
          <w:tab w:val="left" w:pos="360"/>
        </w:tabs>
        <w:spacing w:after="0" w:line="276" w:lineRule="auto"/>
        <w:ind w:left="785"/>
        <w:jc w:val="both"/>
      </w:pPr>
    </w:p>
    <w:p w14:paraId="0C108356" w14:textId="69099D93" w:rsidR="00ED6F91" w:rsidRPr="006C1023" w:rsidRDefault="0025749D" w:rsidP="00422EC4">
      <w:pPr>
        <w:pStyle w:val="Zkladntext"/>
        <w:tabs>
          <w:tab w:val="left" w:pos="360"/>
        </w:tabs>
        <w:spacing w:after="0" w:line="276" w:lineRule="auto"/>
        <w:ind w:left="785"/>
        <w:jc w:val="both"/>
      </w:pPr>
      <w:r w:rsidRPr="006C1023">
        <w:t>Proti S</w:t>
      </w:r>
      <w:r w:rsidR="003456A0" w:rsidRPr="006C1023">
        <w:t xml:space="preserve">lovenskej republike </w:t>
      </w:r>
      <w:r w:rsidR="009D4299" w:rsidRPr="006C1023">
        <w:t>ne</w:t>
      </w:r>
      <w:r w:rsidRPr="006C1023">
        <w:t>bolo začaté konanie</w:t>
      </w:r>
      <w:r w:rsidR="00423F32" w:rsidRPr="006C1023">
        <w:t xml:space="preserve"> v rámci „EÚ Pilot“, ani nebol začatý postup EK ako aj nebolo začaté konanie Súdneho dvora EÚ proti SR</w:t>
      </w:r>
      <w:r w:rsidR="00B47BE8" w:rsidRPr="006C1023">
        <w:t xml:space="preserve"> </w:t>
      </w:r>
      <w:r w:rsidRPr="006C1023">
        <w:t>podľa čl. 258 až 260 Zmluvy o fungovaní Európskej únie</w:t>
      </w:r>
      <w:r w:rsidR="00ED6F91" w:rsidRPr="006C1023">
        <w:t>.</w:t>
      </w:r>
    </w:p>
    <w:p w14:paraId="7394CC66" w14:textId="77777777" w:rsidR="00455B0C" w:rsidRPr="006C1023" w:rsidRDefault="00455B0C" w:rsidP="009E4029">
      <w:pPr>
        <w:pStyle w:val="Zkladntext"/>
        <w:tabs>
          <w:tab w:val="left" w:pos="360"/>
        </w:tabs>
        <w:spacing w:after="0" w:line="276" w:lineRule="auto"/>
        <w:ind w:left="785"/>
        <w:jc w:val="both"/>
      </w:pPr>
    </w:p>
    <w:p w14:paraId="68B0893A" w14:textId="5BA4EDFF" w:rsidR="00422EC4" w:rsidRPr="006C1023" w:rsidRDefault="00422EC4" w:rsidP="00474EE3">
      <w:pPr>
        <w:pStyle w:val="Odsekzoznamu"/>
        <w:numPr>
          <w:ilvl w:val="0"/>
          <w:numId w:val="5"/>
        </w:numPr>
        <w:autoSpaceDE w:val="0"/>
        <w:autoSpaceDN w:val="0"/>
        <w:spacing w:line="276" w:lineRule="auto"/>
        <w:jc w:val="both"/>
        <w:rPr>
          <w:i/>
        </w:rPr>
      </w:pPr>
      <w:r w:rsidRPr="006C1023">
        <w:rPr>
          <w:i/>
          <w:iCs/>
        </w:rPr>
        <w:t>informácia o právnych predpisoch, v ktorých sú uvádzané právne akty Európskej únie už prebraté spolu s uvedením rozsahu tohto prebratia</w:t>
      </w:r>
      <w:r w:rsidR="00474EE3" w:rsidRPr="006C1023">
        <w:rPr>
          <w:i/>
        </w:rPr>
        <w:t>, príp. potreby prijatia ďalších úprav</w:t>
      </w:r>
    </w:p>
    <w:p w14:paraId="764C0602" w14:textId="77777777" w:rsidR="00474EE3" w:rsidRPr="006C1023" w:rsidRDefault="00474EE3" w:rsidP="00422EC4">
      <w:pPr>
        <w:pStyle w:val="Zkladntext"/>
        <w:tabs>
          <w:tab w:val="left" w:pos="360"/>
        </w:tabs>
        <w:spacing w:after="0" w:line="276" w:lineRule="auto"/>
        <w:ind w:left="785"/>
        <w:jc w:val="both"/>
      </w:pPr>
    </w:p>
    <w:p w14:paraId="708B2B9E" w14:textId="6511C8AA" w:rsidR="00F10FCF" w:rsidRPr="006C1023" w:rsidRDefault="00F10FCF" w:rsidP="00422EC4">
      <w:pPr>
        <w:pStyle w:val="Zkladntext"/>
        <w:tabs>
          <w:tab w:val="left" w:pos="360"/>
        </w:tabs>
        <w:spacing w:after="0" w:line="276" w:lineRule="auto"/>
        <w:ind w:left="785"/>
        <w:jc w:val="both"/>
      </w:pPr>
      <w:r w:rsidRPr="006C1023">
        <w:t>Smernica</w:t>
      </w:r>
      <w:r w:rsidR="006432D4" w:rsidRPr="006C1023">
        <w:t xml:space="preserve"> Európskeho parlamentu a</w:t>
      </w:r>
      <w:r w:rsidRPr="006C1023">
        <w:t xml:space="preserve"> Rady </w:t>
      </w:r>
      <w:r w:rsidR="006432D4" w:rsidRPr="006C1023">
        <w:t>(EÚ) 2023</w:t>
      </w:r>
      <w:r w:rsidRPr="006C1023">
        <w:t>/</w:t>
      </w:r>
      <w:r w:rsidR="006432D4" w:rsidRPr="006C1023">
        <w:t>970 z 10. mája 2023</w:t>
      </w:r>
      <w:r w:rsidRPr="006C1023">
        <w:t xml:space="preserve"> v platnom znení je vo vzťahu k štátnej štatistike v súčasnosti úplne transponovaná do vyhlášky Štatistického úradu Slovenskej republiky č. </w:t>
      </w:r>
      <w:r w:rsidR="006432D4" w:rsidRPr="006C1023">
        <w:t>425</w:t>
      </w:r>
      <w:r w:rsidRPr="006C1023">
        <w:t>/202</w:t>
      </w:r>
      <w:r w:rsidR="006432D4" w:rsidRPr="006C1023">
        <w:t>3</w:t>
      </w:r>
      <w:r w:rsidRPr="006C1023">
        <w:t xml:space="preserve"> Z. z., ktorou sa vydáva Program štátnych štatistických zisťovaní na roky 202</w:t>
      </w:r>
      <w:r w:rsidR="006432D4" w:rsidRPr="006C1023">
        <w:t>4 až 2026</w:t>
      </w:r>
      <w:r w:rsidRPr="006C1023">
        <w:t xml:space="preserve"> v znení neskorších predpisov, ktorá stratí účinnosť 31. 12. 202</w:t>
      </w:r>
      <w:r w:rsidR="00B16D41" w:rsidRPr="006C1023">
        <w:t>8</w:t>
      </w:r>
      <w:r w:rsidRPr="006C1023">
        <w:t>.</w:t>
      </w:r>
    </w:p>
    <w:p w14:paraId="19919CB9" w14:textId="171B2605" w:rsidR="00912650" w:rsidRPr="006C1023" w:rsidRDefault="00912650" w:rsidP="009E4029">
      <w:pPr>
        <w:pStyle w:val="Zkladntext"/>
        <w:tabs>
          <w:tab w:val="left" w:pos="360"/>
        </w:tabs>
        <w:spacing w:after="0" w:line="276" w:lineRule="auto"/>
        <w:ind w:left="785"/>
        <w:jc w:val="both"/>
      </w:pPr>
    </w:p>
    <w:p w14:paraId="36F1DA42" w14:textId="1091DC41" w:rsidR="00ED6F91" w:rsidRPr="006C1023" w:rsidRDefault="00CE4115" w:rsidP="009E4029">
      <w:pPr>
        <w:pStyle w:val="Odsekzoznamu"/>
        <w:numPr>
          <w:ilvl w:val="0"/>
          <w:numId w:val="1"/>
        </w:numPr>
        <w:tabs>
          <w:tab w:val="left" w:pos="360"/>
        </w:tabs>
        <w:spacing w:line="276" w:lineRule="auto"/>
        <w:contextualSpacing w:val="0"/>
        <w:jc w:val="both"/>
        <w:rPr>
          <w:b/>
          <w:bCs/>
        </w:rPr>
      </w:pPr>
      <w:r w:rsidRPr="006C1023">
        <w:rPr>
          <w:b/>
          <w:bCs/>
        </w:rPr>
        <w:t>Návrh</w:t>
      </w:r>
      <w:r w:rsidR="00ED6F91" w:rsidRPr="006C1023">
        <w:rPr>
          <w:b/>
          <w:bCs/>
        </w:rPr>
        <w:t xml:space="preserve"> </w:t>
      </w:r>
      <w:r w:rsidR="00F10FCF" w:rsidRPr="006C1023">
        <w:rPr>
          <w:b/>
          <w:bCs/>
        </w:rPr>
        <w:t>vyhlášky</w:t>
      </w:r>
      <w:r w:rsidRPr="006C1023">
        <w:rPr>
          <w:b/>
          <w:bCs/>
        </w:rPr>
        <w:t xml:space="preserve"> je zlučiteľný</w:t>
      </w:r>
      <w:r w:rsidR="00ED6F91" w:rsidRPr="006C1023">
        <w:rPr>
          <w:b/>
          <w:bCs/>
        </w:rPr>
        <w:t xml:space="preserve"> s právom Európskej únie:</w:t>
      </w:r>
    </w:p>
    <w:p w14:paraId="774EEF5D" w14:textId="77777777" w:rsidR="00CC3ADA" w:rsidRPr="006C1023" w:rsidRDefault="00CC3ADA" w:rsidP="009E4029">
      <w:pPr>
        <w:pStyle w:val="Odsekzoznamu"/>
        <w:tabs>
          <w:tab w:val="left" w:pos="360"/>
        </w:tabs>
        <w:spacing w:line="276" w:lineRule="auto"/>
        <w:ind w:left="425"/>
        <w:contextualSpacing w:val="0"/>
        <w:jc w:val="both"/>
        <w:rPr>
          <w:b/>
          <w:bCs/>
        </w:rPr>
      </w:pPr>
    </w:p>
    <w:p w14:paraId="2A41B760" w14:textId="77777777" w:rsidR="00CC3ADA" w:rsidRPr="006C1023" w:rsidRDefault="00CE4115" w:rsidP="009E4029">
      <w:pPr>
        <w:pStyle w:val="Odsekzoznamu"/>
        <w:tabs>
          <w:tab w:val="left" w:pos="360"/>
        </w:tabs>
        <w:spacing w:line="276" w:lineRule="auto"/>
        <w:ind w:left="425"/>
        <w:contextualSpacing w:val="0"/>
        <w:jc w:val="both"/>
        <w:rPr>
          <w:bCs/>
        </w:rPr>
      </w:pPr>
      <w:r w:rsidRPr="006C1023">
        <w:rPr>
          <w:bCs/>
        </w:rPr>
        <w:t>Ú</w:t>
      </w:r>
      <w:r w:rsidR="00CC3ADA" w:rsidRPr="006C1023">
        <w:rPr>
          <w:bCs/>
        </w:rPr>
        <w:t>pln</w:t>
      </w:r>
      <w:r w:rsidRPr="006C1023">
        <w:rPr>
          <w:bCs/>
        </w:rPr>
        <w:t>e</w:t>
      </w:r>
      <w:r w:rsidR="002074CF" w:rsidRPr="006C1023">
        <w:rPr>
          <w:bCs/>
        </w:rPr>
        <w:t>.</w:t>
      </w:r>
    </w:p>
    <w:sectPr w:rsidR="00CC3ADA" w:rsidRPr="006C1023" w:rsidSect="00DC1DF2">
      <w:footerReference w:type="even" r:id="rId12"/>
      <w:footerReference w:type="default" r:id="rId13"/>
      <w:pgSz w:w="11906" w:h="16838" w:code="9"/>
      <w:pgMar w:top="1191" w:right="1191" w:bottom="1191" w:left="119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4C313" w14:textId="77777777" w:rsidR="0011137A" w:rsidRDefault="0011137A">
      <w:r>
        <w:separator/>
      </w:r>
    </w:p>
  </w:endnote>
  <w:endnote w:type="continuationSeparator" w:id="0">
    <w:p w14:paraId="31A41F37" w14:textId="77777777" w:rsidR="0011137A" w:rsidRDefault="00111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1F8F0" w14:textId="77777777" w:rsidR="00CC3ADA" w:rsidRDefault="00CC3ADA" w:rsidP="0019789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5EC7EC19" w14:textId="77777777" w:rsidR="00CC3ADA" w:rsidRDefault="00CC3ADA" w:rsidP="0019789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1056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C6384B4" w14:textId="3558387E" w:rsidR="000A13A4" w:rsidRPr="008406FF" w:rsidRDefault="000A13A4">
        <w:pPr>
          <w:pStyle w:val="Pta"/>
          <w:jc w:val="center"/>
          <w:rPr>
            <w:rFonts w:ascii="Times New Roman" w:hAnsi="Times New Roman" w:cs="Times New Roman"/>
          </w:rPr>
        </w:pPr>
        <w:r w:rsidRPr="008406FF">
          <w:rPr>
            <w:rFonts w:ascii="Times New Roman" w:hAnsi="Times New Roman" w:cs="Times New Roman"/>
          </w:rPr>
          <w:fldChar w:fldCharType="begin"/>
        </w:r>
        <w:r w:rsidRPr="008406FF">
          <w:rPr>
            <w:rFonts w:ascii="Times New Roman" w:hAnsi="Times New Roman" w:cs="Times New Roman"/>
          </w:rPr>
          <w:instrText>PAGE   \* MERGEFORMAT</w:instrText>
        </w:r>
        <w:r w:rsidRPr="008406FF">
          <w:rPr>
            <w:rFonts w:ascii="Times New Roman" w:hAnsi="Times New Roman" w:cs="Times New Roman"/>
          </w:rPr>
          <w:fldChar w:fldCharType="separate"/>
        </w:r>
        <w:r w:rsidR="006C1023">
          <w:rPr>
            <w:rFonts w:ascii="Times New Roman" w:hAnsi="Times New Roman" w:cs="Times New Roman"/>
            <w:noProof/>
          </w:rPr>
          <w:t>14</w:t>
        </w:r>
        <w:r w:rsidRPr="008406FF">
          <w:rPr>
            <w:rFonts w:ascii="Times New Roman" w:hAnsi="Times New Roman" w:cs="Times New Roman"/>
          </w:rPr>
          <w:fldChar w:fldCharType="end"/>
        </w:r>
      </w:p>
    </w:sdtContent>
  </w:sdt>
  <w:p w14:paraId="0054A3E4" w14:textId="77777777" w:rsidR="00CC3ADA" w:rsidRDefault="00CC3ADA" w:rsidP="0019789C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9922E" w14:textId="77777777" w:rsidR="0011137A" w:rsidRDefault="0011137A">
      <w:r>
        <w:separator/>
      </w:r>
    </w:p>
  </w:footnote>
  <w:footnote w:type="continuationSeparator" w:id="0">
    <w:p w14:paraId="288AF946" w14:textId="77777777" w:rsidR="0011137A" w:rsidRDefault="00111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11.5pt;height:14.5pt" o:bullet="t">
        <v:imagedata r:id="rId1" o:title="bull"/>
      </v:shape>
    </w:pict>
  </w:numPicBullet>
  <w:numPicBullet w:numPicBulletId="1">
    <w:pict>
      <v:shape id="_x0000_i1105" type="#_x0000_t75" style="width:3in;height:3in" o:bullet="t"/>
    </w:pict>
  </w:numPicBullet>
  <w:numPicBullet w:numPicBulletId="2">
    <w:pict>
      <v:shape id="_x0000_i1106" type="#_x0000_t75" style="width:3in;height:3in" o:bullet="t"/>
    </w:pict>
  </w:numPicBullet>
  <w:numPicBullet w:numPicBulletId="3">
    <w:pict>
      <v:shape id="_x0000_i1107" type="#_x0000_t75" style="width:3in;height:3in" o:bullet="t"/>
    </w:pict>
  </w:numPicBullet>
  <w:numPicBullet w:numPicBulletId="4">
    <w:pict>
      <v:shape id="_x0000_i1108" type="#_x0000_t75" style="width:3in;height:3in" o:bullet="t"/>
    </w:pict>
  </w:numPicBullet>
  <w:numPicBullet w:numPicBulletId="5">
    <w:pict>
      <v:shape id="_x0000_i1109" type="#_x0000_t75" style="width:3in;height:3in" o:bullet="t"/>
    </w:pict>
  </w:numPicBullet>
  <w:abstractNum w:abstractNumId="0" w15:restartNumberingAfterBreak="0">
    <w:nsid w:val="0193146C"/>
    <w:multiLevelType w:val="hybridMultilevel"/>
    <w:tmpl w:val="44528930"/>
    <w:lvl w:ilvl="0" w:tplc="041B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" w15:restartNumberingAfterBreak="0">
    <w:nsid w:val="046679E6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2" w15:restartNumberingAfterBreak="0">
    <w:nsid w:val="0749197D"/>
    <w:multiLevelType w:val="multilevel"/>
    <w:tmpl w:val="10FA859E"/>
    <w:lvl w:ilvl="0">
      <w:start w:val="6"/>
      <w:numFmt w:val="bullet"/>
      <w:lvlText w:val="-"/>
      <w:lvlJc w:val="left"/>
      <w:pPr>
        <w:ind w:left="993" w:hanging="425"/>
      </w:pPr>
      <w:rPr>
        <w:rFonts w:ascii="Times New Roman" w:eastAsia="Times New Roman" w:hAnsi="Times New Roman" w:hint="default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1418" w:hanging="425"/>
      </w:pPr>
    </w:lvl>
    <w:lvl w:ilvl="2">
      <w:start w:val="1"/>
      <w:numFmt w:val="decimal"/>
      <w:lvlText w:val="%3.)"/>
      <w:legacy w:legacy="1" w:legacySpace="0" w:legacyIndent="425"/>
      <w:lvlJc w:val="left"/>
      <w:pPr>
        <w:ind w:left="1843" w:hanging="425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2551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3259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967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675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5383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6091" w:hanging="708"/>
      </w:pPr>
    </w:lvl>
  </w:abstractNum>
  <w:abstractNum w:abstractNumId="3" w15:restartNumberingAfterBreak="0">
    <w:nsid w:val="124B0749"/>
    <w:multiLevelType w:val="hybridMultilevel"/>
    <w:tmpl w:val="236AF06C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4C30F7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5" w15:restartNumberingAfterBreak="0">
    <w:nsid w:val="162A75A4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6" w15:restartNumberingAfterBreak="0">
    <w:nsid w:val="191D2169"/>
    <w:multiLevelType w:val="hybridMultilevel"/>
    <w:tmpl w:val="435C7804"/>
    <w:lvl w:ilvl="0" w:tplc="04B4E764">
      <w:start w:val="2"/>
      <w:numFmt w:val="decimal"/>
      <w:lvlText w:val="%1."/>
      <w:lvlJc w:val="left"/>
      <w:pPr>
        <w:ind w:left="720" w:hanging="360"/>
      </w:pPr>
      <w:rPr>
        <w:rFonts w:cs="Arial Narrow" w:hint="default"/>
        <w:u w:val="none"/>
      </w:rPr>
    </w:lvl>
    <w:lvl w:ilvl="1" w:tplc="0C0C94D6">
      <w:start w:val="2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D3354C1"/>
    <w:multiLevelType w:val="hybridMultilevel"/>
    <w:tmpl w:val="53066038"/>
    <w:lvl w:ilvl="0" w:tplc="5E320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C8C9558">
      <w:numFmt w:val="bullet"/>
      <w:lvlText w:val="-"/>
      <w:lvlJc w:val="left"/>
      <w:pPr>
        <w:ind w:left="1440" w:hanging="360"/>
      </w:pPr>
      <w:rPr>
        <w:rFonts w:ascii="Times" w:eastAsia="Times New Roman" w:hAnsi="Times" w:cs="Times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F2D1F"/>
    <w:multiLevelType w:val="hybridMultilevel"/>
    <w:tmpl w:val="2976140A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2294A3B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10" w15:restartNumberingAfterBreak="0">
    <w:nsid w:val="2B410AAB"/>
    <w:multiLevelType w:val="hybridMultilevel"/>
    <w:tmpl w:val="D0EC6B24"/>
    <w:lvl w:ilvl="0" w:tplc="4E1C0D6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22E4686"/>
    <w:multiLevelType w:val="hybridMultilevel"/>
    <w:tmpl w:val="7D20AE66"/>
    <w:lvl w:ilvl="0" w:tplc="48E292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4963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13" w15:restartNumberingAfterBreak="0">
    <w:nsid w:val="40BB08A6"/>
    <w:multiLevelType w:val="hybridMultilevel"/>
    <w:tmpl w:val="1FB241BC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1B57132"/>
    <w:multiLevelType w:val="hybridMultilevel"/>
    <w:tmpl w:val="836098EE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E74B6E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16" w15:restartNumberingAfterBreak="0">
    <w:nsid w:val="4E171EED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17" w15:restartNumberingAfterBreak="0">
    <w:nsid w:val="50DA7A3A"/>
    <w:multiLevelType w:val="hybridMultilevel"/>
    <w:tmpl w:val="A2C008CA"/>
    <w:lvl w:ilvl="0" w:tplc="CCCEB200">
      <w:start w:val="6"/>
      <w:numFmt w:val="bullet"/>
      <w:lvlText w:val="-"/>
      <w:lvlJc w:val="left"/>
      <w:pPr>
        <w:ind w:left="1622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18" w15:restartNumberingAfterBreak="0">
    <w:nsid w:val="534374B9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19" w15:restartNumberingAfterBreak="0">
    <w:nsid w:val="56204527"/>
    <w:multiLevelType w:val="hybridMultilevel"/>
    <w:tmpl w:val="574A07BE"/>
    <w:lvl w:ilvl="0" w:tplc="CCCEB200">
      <w:start w:val="6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6787AC7"/>
    <w:multiLevelType w:val="hybridMultilevel"/>
    <w:tmpl w:val="C4AEB854"/>
    <w:lvl w:ilvl="0" w:tplc="2846512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9B77D4"/>
    <w:multiLevelType w:val="multilevel"/>
    <w:tmpl w:val="D4E25A3E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b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</w:lvl>
  </w:abstractNum>
  <w:abstractNum w:abstractNumId="22" w15:restartNumberingAfterBreak="0">
    <w:nsid w:val="5F806D70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23" w15:restartNumberingAfterBreak="0">
    <w:nsid w:val="69861901"/>
    <w:multiLevelType w:val="singleLevel"/>
    <w:tmpl w:val="041B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AB62683"/>
    <w:multiLevelType w:val="singleLevel"/>
    <w:tmpl w:val="768E8086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5" w15:restartNumberingAfterBreak="0">
    <w:nsid w:val="6BF03261"/>
    <w:multiLevelType w:val="hybridMultilevel"/>
    <w:tmpl w:val="69926042"/>
    <w:lvl w:ilvl="0" w:tplc="54082824">
      <w:start w:val="1"/>
      <w:numFmt w:val="decimal"/>
      <w:lvlText w:val="%1."/>
      <w:lvlJc w:val="left"/>
      <w:pPr>
        <w:ind w:left="3196" w:hanging="360"/>
      </w:pPr>
      <w:rPr>
        <w:rFonts w:cs="Arial Narrow" w:hint="default"/>
      </w:rPr>
    </w:lvl>
    <w:lvl w:ilvl="1" w:tplc="041B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26" w15:restartNumberingAfterBreak="0">
    <w:nsid w:val="7089070A"/>
    <w:multiLevelType w:val="hybridMultilevel"/>
    <w:tmpl w:val="123CE328"/>
    <w:lvl w:ilvl="0" w:tplc="133C553E">
      <w:start w:val="1"/>
      <w:numFmt w:val="decimal"/>
      <w:lvlText w:val="%1."/>
      <w:lvlJc w:val="left"/>
      <w:pPr>
        <w:ind w:left="501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E04AD9"/>
    <w:multiLevelType w:val="hybridMultilevel"/>
    <w:tmpl w:val="45984BF0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C09451C"/>
    <w:multiLevelType w:val="multilevel"/>
    <w:tmpl w:val="FC50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C06BC2"/>
    <w:multiLevelType w:val="multilevel"/>
    <w:tmpl w:val="70DE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E24F71"/>
    <w:multiLevelType w:val="hybridMultilevel"/>
    <w:tmpl w:val="E3D631AE"/>
    <w:lvl w:ilvl="0" w:tplc="0576F2E8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num w:numId="1">
    <w:abstractNumId w:val="21"/>
  </w:num>
  <w:num w:numId="2">
    <w:abstractNumId w:val="13"/>
  </w:num>
  <w:num w:numId="3">
    <w:abstractNumId w:val="8"/>
  </w:num>
  <w:num w:numId="4">
    <w:abstractNumId w:val="3"/>
  </w:num>
  <w:num w:numId="5">
    <w:abstractNumId w:val="0"/>
  </w:num>
  <w:num w:numId="6">
    <w:abstractNumId w:val="28"/>
  </w:num>
  <w:num w:numId="7">
    <w:abstractNumId w:val="29"/>
  </w:num>
  <w:num w:numId="8">
    <w:abstractNumId w:val="6"/>
  </w:num>
  <w:num w:numId="9">
    <w:abstractNumId w:val="2"/>
  </w:num>
  <w:num w:numId="10">
    <w:abstractNumId w:val="25"/>
  </w:num>
  <w:num w:numId="11">
    <w:abstractNumId w:val="24"/>
  </w:num>
  <w:num w:numId="12">
    <w:abstractNumId w:val="19"/>
  </w:num>
  <w:num w:numId="13">
    <w:abstractNumId w:val="17"/>
  </w:num>
  <w:num w:numId="14">
    <w:abstractNumId w:val="27"/>
  </w:num>
  <w:num w:numId="15">
    <w:abstractNumId w:val="7"/>
  </w:num>
  <w:num w:numId="16">
    <w:abstractNumId w:val="9"/>
  </w:num>
  <w:num w:numId="17">
    <w:abstractNumId w:val="30"/>
  </w:num>
  <w:num w:numId="18">
    <w:abstractNumId w:val="16"/>
  </w:num>
  <w:num w:numId="19">
    <w:abstractNumId w:val="18"/>
  </w:num>
  <w:num w:numId="20">
    <w:abstractNumId w:val="4"/>
  </w:num>
  <w:num w:numId="21">
    <w:abstractNumId w:val="5"/>
  </w:num>
  <w:num w:numId="22">
    <w:abstractNumId w:val="15"/>
  </w:num>
  <w:num w:numId="23">
    <w:abstractNumId w:val="12"/>
  </w:num>
  <w:num w:numId="24">
    <w:abstractNumId w:val="1"/>
  </w:num>
  <w:num w:numId="25">
    <w:abstractNumId w:val="22"/>
  </w:num>
  <w:num w:numId="26">
    <w:abstractNumId w:val="26"/>
  </w:num>
  <w:num w:numId="27">
    <w:abstractNumId w:val="23"/>
  </w:num>
  <w:num w:numId="28">
    <w:abstractNumId w:val="11"/>
  </w:num>
  <w:num w:numId="29">
    <w:abstractNumId w:val="14"/>
  </w:num>
  <w:num w:numId="30">
    <w:abstractNumId w:val="20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91"/>
    <w:rsid w:val="00000627"/>
    <w:rsid w:val="0000109A"/>
    <w:rsid w:val="000076A9"/>
    <w:rsid w:val="000123E9"/>
    <w:rsid w:val="00012948"/>
    <w:rsid w:val="00014782"/>
    <w:rsid w:val="00025ED5"/>
    <w:rsid w:val="00030077"/>
    <w:rsid w:val="00046C33"/>
    <w:rsid w:val="00054061"/>
    <w:rsid w:val="000639AB"/>
    <w:rsid w:val="000644A2"/>
    <w:rsid w:val="00071A3F"/>
    <w:rsid w:val="000746D6"/>
    <w:rsid w:val="000845B8"/>
    <w:rsid w:val="00086349"/>
    <w:rsid w:val="00086851"/>
    <w:rsid w:val="00087337"/>
    <w:rsid w:val="00093068"/>
    <w:rsid w:val="000A13A4"/>
    <w:rsid w:val="000A5314"/>
    <w:rsid w:val="000B0C86"/>
    <w:rsid w:val="000C755E"/>
    <w:rsid w:val="000D3A05"/>
    <w:rsid w:val="000D6988"/>
    <w:rsid w:val="000E30E7"/>
    <w:rsid w:val="000F792F"/>
    <w:rsid w:val="0010177A"/>
    <w:rsid w:val="00106F2D"/>
    <w:rsid w:val="0011137A"/>
    <w:rsid w:val="00111D33"/>
    <w:rsid w:val="00112A40"/>
    <w:rsid w:val="00121C8D"/>
    <w:rsid w:val="0013508C"/>
    <w:rsid w:val="001522A5"/>
    <w:rsid w:val="00161DDC"/>
    <w:rsid w:val="001664F5"/>
    <w:rsid w:val="00166969"/>
    <w:rsid w:val="0017397D"/>
    <w:rsid w:val="00175CF6"/>
    <w:rsid w:val="00176C55"/>
    <w:rsid w:val="00181470"/>
    <w:rsid w:val="00190FC0"/>
    <w:rsid w:val="001918F5"/>
    <w:rsid w:val="00193476"/>
    <w:rsid w:val="0019568B"/>
    <w:rsid w:val="0019573E"/>
    <w:rsid w:val="00196343"/>
    <w:rsid w:val="00197472"/>
    <w:rsid w:val="0019789C"/>
    <w:rsid w:val="001A008B"/>
    <w:rsid w:val="001A0EA4"/>
    <w:rsid w:val="001A3F0B"/>
    <w:rsid w:val="001A6184"/>
    <w:rsid w:val="001B0176"/>
    <w:rsid w:val="001B1195"/>
    <w:rsid w:val="001B5F74"/>
    <w:rsid w:val="001C0481"/>
    <w:rsid w:val="001C10BF"/>
    <w:rsid w:val="001C19A1"/>
    <w:rsid w:val="001C3657"/>
    <w:rsid w:val="001C367A"/>
    <w:rsid w:val="001C7871"/>
    <w:rsid w:val="001D2897"/>
    <w:rsid w:val="001D3990"/>
    <w:rsid w:val="001D4DBF"/>
    <w:rsid w:val="001E2193"/>
    <w:rsid w:val="001E28D3"/>
    <w:rsid w:val="001E31DC"/>
    <w:rsid w:val="001E7F86"/>
    <w:rsid w:val="001F3CF3"/>
    <w:rsid w:val="001F4E0C"/>
    <w:rsid w:val="001F554F"/>
    <w:rsid w:val="001F55CF"/>
    <w:rsid w:val="00201D26"/>
    <w:rsid w:val="002051D6"/>
    <w:rsid w:val="002062AB"/>
    <w:rsid w:val="002074CF"/>
    <w:rsid w:val="002119E0"/>
    <w:rsid w:val="00213BB7"/>
    <w:rsid w:val="00216A4A"/>
    <w:rsid w:val="00217F04"/>
    <w:rsid w:val="002243BD"/>
    <w:rsid w:val="0022751F"/>
    <w:rsid w:val="00232106"/>
    <w:rsid w:val="0023442F"/>
    <w:rsid w:val="00237FD0"/>
    <w:rsid w:val="0024073C"/>
    <w:rsid w:val="00244387"/>
    <w:rsid w:val="0024488F"/>
    <w:rsid w:val="002540E8"/>
    <w:rsid w:val="0025749D"/>
    <w:rsid w:val="00267379"/>
    <w:rsid w:val="002719B4"/>
    <w:rsid w:val="00272618"/>
    <w:rsid w:val="00275CD7"/>
    <w:rsid w:val="00283F26"/>
    <w:rsid w:val="002865EC"/>
    <w:rsid w:val="00287D0F"/>
    <w:rsid w:val="00293A0E"/>
    <w:rsid w:val="002A0B41"/>
    <w:rsid w:val="002A37C5"/>
    <w:rsid w:val="002A42A2"/>
    <w:rsid w:val="002A620A"/>
    <w:rsid w:val="002C3261"/>
    <w:rsid w:val="002C467A"/>
    <w:rsid w:val="002C6DA7"/>
    <w:rsid w:val="002D26AA"/>
    <w:rsid w:val="002D33C4"/>
    <w:rsid w:val="002D3E61"/>
    <w:rsid w:val="002E0191"/>
    <w:rsid w:val="002E3B0C"/>
    <w:rsid w:val="00305048"/>
    <w:rsid w:val="00310985"/>
    <w:rsid w:val="00312E67"/>
    <w:rsid w:val="00323322"/>
    <w:rsid w:val="0032661B"/>
    <w:rsid w:val="00330914"/>
    <w:rsid w:val="003321B0"/>
    <w:rsid w:val="003420E7"/>
    <w:rsid w:val="0034386E"/>
    <w:rsid w:val="003456A0"/>
    <w:rsid w:val="0035021B"/>
    <w:rsid w:val="003550B7"/>
    <w:rsid w:val="00362B8D"/>
    <w:rsid w:val="003765D1"/>
    <w:rsid w:val="00387C38"/>
    <w:rsid w:val="003A4494"/>
    <w:rsid w:val="003A7AE4"/>
    <w:rsid w:val="003C5EB0"/>
    <w:rsid w:val="003C6BB6"/>
    <w:rsid w:val="003D6923"/>
    <w:rsid w:val="003D7173"/>
    <w:rsid w:val="003E3AE4"/>
    <w:rsid w:val="003E3DB6"/>
    <w:rsid w:val="003E3E82"/>
    <w:rsid w:val="003E580E"/>
    <w:rsid w:val="00405305"/>
    <w:rsid w:val="004057D4"/>
    <w:rsid w:val="00417B76"/>
    <w:rsid w:val="00421D37"/>
    <w:rsid w:val="00422083"/>
    <w:rsid w:val="004220D4"/>
    <w:rsid w:val="00422EC4"/>
    <w:rsid w:val="00423F32"/>
    <w:rsid w:val="004306E4"/>
    <w:rsid w:val="00431B3A"/>
    <w:rsid w:val="004338B9"/>
    <w:rsid w:val="00442492"/>
    <w:rsid w:val="0045408A"/>
    <w:rsid w:val="004547BE"/>
    <w:rsid w:val="00455B0C"/>
    <w:rsid w:val="00460473"/>
    <w:rsid w:val="00460B55"/>
    <w:rsid w:val="00463B60"/>
    <w:rsid w:val="004732CE"/>
    <w:rsid w:val="00474EE3"/>
    <w:rsid w:val="004752C9"/>
    <w:rsid w:val="00482113"/>
    <w:rsid w:val="00483BC2"/>
    <w:rsid w:val="00483D23"/>
    <w:rsid w:val="0049159F"/>
    <w:rsid w:val="00491F99"/>
    <w:rsid w:val="00493BE3"/>
    <w:rsid w:val="004943D5"/>
    <w:rsid w:val="00496CBB"/>
    <w:rsid w:val="004A4291"/>
    <w:rsid w:val="004A518F"/>
    <w:rsid w:val="004B3B4E"/>
    <w:rsid w:val="004C4A91"/>
    <w:rsid w:val="004C61C4"/>
    <w:rsid w:val="004D333A"/>
    <w:rsid w:val="004D4976"/>
    <w:rsid w:val="004D4D5B"/>
    <w:rsid w:val="004E35AA"/>
    <w:rsid w:val="004F6370"/>
    <w:rsid w:val="004F6FB7"/>
    <w:rsid w:val="004F74A9"/>
    <w:rsid w:val="0050083A"/>
    <w:rsid w:val="005106E5"/>
    <w:rsid w:val="00513536"/>
    <w:rsid w:val="00513C44"/>
    <w:rsid w:val="005210AC"/>
    <w:rsid w:val="00522DFA"/>
    <w:rsid w:val="005250CE"/>
    <w:rsid w:val="00525CD1"/>
    <w:rsid w:val="00530346"/>
    <w:rsid w:val="00532B42"/>
    <w:rsid w:val="005338AF"/>
    <w:rsid w:val="00546653"/>
    <w:rsid w:val="00554A9F"/>
    <w:rsid w:val="005606F3"/>
    <w:rsid w:val="0058023E"/>
    <w:rsid w:val="00586261"/>
    <w:rsid w:val="005924A0"/>
    <w:rsid w:val="00596332"/>
    <w:rsid w:val="005B6995"/>
    <w:rsid w:val="005C1C71"/>
    <w:rsid w:val="005C4364"/>
    <w:rsid w:val="005C797B"/>
    <w:rsid w:val="005D34AF"/>
    <w:rsid w:val="005D3AB9"/>
    <w:rsid w:val="005D7B93"/>
    <w:rsid w:val="005E68BC"/>
    <w:rsid w:val="005E6D74"/>
    <w:rsid w:val="005F3542"/>
    <w:rsid w:val="005F4B42"/>
    <w:rsid w:val="005F7E82"/>
    <w:rsid w:val="00603ED7"/>
    <w:rsid w:val="00604640"/>
    <w:rsid w:val="00610F3B"/>
    <w:rsid w:val="0062538C"/>
    <w:rsid w:val="006266E0"/>
    <w:rsid w:val="006364DD"/>
    <w:rsid w:val="006404AD"/>
    <w:rsid w:val="00640B06"/>
    <w:rsid w:val="0064128A"/>
    <w:rsid w:val="006432D4"/>
    <w:rsid w:val="006457EE"/>
    <w:rsid w:val="006544B5"/>
    <w:rsid w:val="00655547"/>
    <w:rsid w:val="006651FC"/>
    <w:rsid w:val="006654FF"/>
    <w:rsid w:val="00670286"/>
    <w:rsid w:val="006708D9"/>
    <w:rsid w:val="00672B49"/>
    <w:rsid w:val="00684342"/>
    <w:rsid w:val="006868A7"/>
    <w:rsid w:val="00690B2E"/>
    <w:rsid w:val="0069524A"/>
    <w:rsid w:val="00697DDD"/>
    <w:rsid w:val="006A4EF4"/>
    <w:rsid w:val="006B206F"/>
    <w:rsid w:val="006C1023"/>
    <w:rsid w:val="006C38FC"/>
    <w:rsid w:val="006E30D6"/>
    <w:rsid w:val="006E6A52"/>
    <w:rsid w:val="006E74BA"/>
    <w:rsid w:val="006F4200"/>
    <w:rsid w:val="006F732F"/>
    <w:rsid w:val="0071645E"/>
    <w:rsid w:val="007164BF"/>
    <w:rsid w:val="007172FB"/>
    <w:rsid w:val="00721380"/>
    <w:rsid w:val="007277C0"/>
    <w:rsid w:val="00732D0F"/>
    <w:rsid w:val="00757F6F"/>
    <w:rsid w:val="00772909"/>
    <w:rsid w:val="00774E0B"/>
    <w:rsid w:val="00776F43"/>
    <w:rsid w:val="00781E5B"/>
    <w:rsid w:val="00790236"/>
    <w:rsid w:val="007964E5"/>
    <w:rsid w:val="00797641"/>
    <w:rsid w:val="007A164A"/>
    <w:rsid w:val="007A4ABF"/>
    <w:rsid w:val="007B5D48"/>
    <w:rsid w:val="007B790D"/>
    <w:rsid w:val="007C0B27"/>
    <w:rsid w:val="007C1094"/>
    <w:rsid w:val="007D0443"/>
    <w:rsid w:val="007D047F"/>
    <w:rsid w:val="007D3EFB"/>
    <w:rsid w:val="007D450E"/>
    <w:rsid w:val="007F198C"/>
    <w:rsid w:val="007F655F"/>
    <w:rsid w:val="007F78D4"/>
    <w:rsid w:val="007F792C"/>
    <w:rsid w:val="0080216E"/>
    <w:rsid w:val="00815440"/>
    <w:rsid w:val="00816E50"/>
    <w:rsid w:val="008170C8"/>
    <w:rsid w:val="00817E6D"/>
    <w:rsid w:val="008203E4"/>
    <w:rsid w:val="008248B5"/>
    <w:rsid w:val="008266C0"/>
    <w:rsid w:val="008406FF"/>
    <w:rsid w:val="00844052"/>
    <w:rsid w:val="00845BEF"/>
    <w:rsid w:val="00846A75"/>
    <w:rsid w:val="008664C6"/>
    <w:rsid w:val="008674D3"/>
    <w:rsid w:val="008730C2"/>
    <w:rsid w:val="008827AE"/>
    <w:rsid w:val="008830BA"/>
    <w:rsid w:val="008866DD"/>
    <w:rsid w:val="00887265"/>
    <w:rsid w:val="00891342"/>
    <w:rsid w:val="008928A9"/>
    <w:rsid w:val="00893A02"/>
    <w:rsid w:val="008A4E3A"/>
    <w:rsid w:val="008A688C"/>
    <w:rsid w:val="008B00C7"/>
    <w:rsid w:val="008B0368"/>
    <w:rsid w:val="008B0759"/>
    <w:rsid w:val="008B3369"/>
    <w:rsid w:val="008B3820"/>
    <w:rsid w:val="008B56D1"/>
    <w:rsid w:val="008C6C83"/>
    <w:rsid w:val="008F0990"/>
    <w:rsid w:val="008F30FA"/>
    <w:rsid w:val="008F3D61"/>
    <w:rsid w:val="00902F77"/>
    <w:rsid w:val="009075CB"/>
    <w:rsid w:val="00907C8A"/>
    <w:rsid w:val="00911977"/>
    <w:rsid w:val="00912650"/>
    <w:rsid w:val="009176F0"/>
    <w:rsid w:val="0092017E"/>
    <w:rsid w:val="00925F9D"/>
    <w:rsid w:val="009272E5"/>
    <w:rsid w:val="009303A6"/>
    <w:rsid w:val="00934DC6"/>
    <w:rsid w:val="00935F4E"/>
    <w:rsid w:val="0094087E"/>
    <w:rsid w:val="00943EA4"/>
    <w:rsid w:val="00947814"/>
    <w:rsid w:val="00951610"/>
    <w:rsid w:val="00960664"/>
    <w:rsid w:val="009643F5"/>
    <w:rsid w:val="009666D2"/>
    <w:rsid w:val="00971B05"/>
    <w:rsid w:val="00973A82"/>
    <w:rsid w:val="009769D0"/>
    <w:rsid w:val="00977C43"/>
    <w:rsid w:val="00980020"/>
    <w:rsid w:val="009813A2"/>
    <w:rsid w:val="00981B1A"/>
    <w:rsid w:val="0098412F"/>
    <w:rsid w:val="0098563A"/>
    <w:rsid w:val="009866AC"/>
    <w:rsid w:val="00987FE9"/>
    <w:rsid w:val="00997F82"/>
    <w:rsid w:val="009A2700"/>
    <w:rsid w:val="009A3CF7"/>
    <w:rsid w:val="009A6B70"/>
    <w:rsid w:val="009A7224"/>
    <w:rsid w:val="009B0FDE"/>
    <w:rsid w:val="009B26C3"/>
    <w:rsid w:val="009B6720"/>
    <w:rsid w:val="009B7FFD"/>
    <w:rsid w:val="009C221A"/>
    <w:rsid w:val="009D17B5"/>
    <w:rsid w:val="009D4299"/>
    <w:rsid w:val="009D6ED4"/>
    <w:rsid w:val="009E1AF9"/>
    <w:rsid w:val="009E4029"/>
    <w:rsid w:val="009F1C17"/>
    <w:rsid w:val="00A023E4"/>
    <w:rsid w:val="00A058F9"/>
    <w:rsid w:val="00A07395"/>
    <w:rsid w:val="00A07632"/>
    <w:rsid w:val="00A14432"/>
    <w:rsid w:val="00A238EC"/>
    <w:rsid w:val="00A36959"/>
    <w:rsid w:val="00A40FB1"/>
    <w:rsid w:val="00A5051A"/>
    <w:rsid w:val="00A52A8A"/>
    <w:rsid w:val="00A60728"/>
    <w:rsid w:val="00A6226C"/>
    <w:rsid w:val="00A65382"/>
    <w:rsid w:val="00A7300A"/>
    <w:rsid w:val="00A806B1"/>
    <w:rsid w:val="00A844E3"/>
    <w:rsid w:val="00A87643"/>
    <w:rsid w:val="00A97AF9"/>
    <w:rsid w:val="00AA206F"/>
    <w:rsid w:val="00AA25B8"/>
    <w:rsid w:val="00AA4323"/>
    <w:rsid w:val="00AA641B"/>
    <w:rsid w:val="00AB1CCC"/>
    <w:rsid w:val="00AB1EDF"/>
    <w:rsid w:val="00AB4B6C"/>
    <w:rsid w:val="00AC3522"/>
    <w:rsid w:val="00AC4875"/>
    <w:rsid w:val="00AC7789"/>
    <w:rsid w:val="00AD58FE"/>
    <w:rsid w:val="00AD5A62"/>
    <w:rsid w:val="00AE0886"/>
    <w:rsid w:val="00AE1628"/>
    <w:rsid w:val="00AE24BD"/>
    <w:rsid w:val="00AE2BD8"/>
    <w:rsid w:val="00AE2F0D"/>
    <w:rsid w:val="00AE42F5"/>
    <w:rsid w:val="00AF385F"/>
    <w:rsid w:val="00AF55A3"/>
    <w:rsid w:val="00AF7C8C"/>
    <w:rsid w:val="00B003DB"/>
    <w:rsid w:val="00B03964"/>
    <w:rsid w:val="00B07A9F"/>
    <w:rsid w:val="00B12B5F"/>
    <w:rsid w:val="00B16D41"/>
    <w:rsid w:val="00B32AF9"/>
    <w:rsid w:val="00B37554"/>
    <w:rsid w:val="00B416EE"/>
    <w:rsid w:val="00B4216E"/>
    <w:rsid w:val="00B440BA"/>
    <w:rsid w:val="00B46875"/>
    <w:rsid w:val="00B47151"/>
    <w:rsid w:val="00B47BE8"/>
    <w:rsid w:val="00B5355F"/>
    <w:rsid w:val="00B550E2"/>
    <w:rsid w:val="00B55479"/>
    <w:rsid w:val="00B648DC"/>
    <w:rsid w:val="00B67B9A"/>
    <w:rsid w:val="00B743F3"/>
    <w:rsid w:val="00B76EA1"/>
    <w:rsid w:val="00B97038"/>
    <w:rsid w:val="00B97F74"/>
    <w:rsid w:val="00BA1052"/>
    <w:rsid w:val="00BB361D"/>
    <w:rsid w:val="00BB3A4A"/>
    <w:rsid w:val="00BB5203"/>
    <w:rsid w:val="00BD5BE5"/>
    <w:rsid w:val="00BE0846"/>
    <w:rsid w:val="00BE4F19"/>
    <w:rsid w:val="00BF03DA"/>
    <w:rsid w:val="00BF604A"/>
    <w:rsid w:val="00C02849"/>
    <w:rsid w:val="00C0389F"/>
    <w:rsid w:val="00C04413"/>
    <w:rsid w:val="00C174AF"/>
    <w:rsid w:val="00C23EE0"/>
    <w:rsid w:val="00C271CD"/>
    <w:rsid w:val="00C3032E"/>
    <w:rsid w:val="00C30F8B"/>
    <w:rsid w:val="00C34205"/>
    <w:rsid w:val="00C36EEA"/>
    <w:rsid w:val="00C37F1D"/>
    <w:rsid w:val="00C40C55"/>
    <w:rsid w:val="00C42D69"/>
    <w:rsid w:val="00C47467"/>
    <w:rsid w:val="00C51B14"/>
    <w:rsid w:val="00C57C0B"/>
    <w:rsid w:val="00C63A39"/>
    <w:rsid w:val="00C70CBA"/>
    <w:rsid w:val="00C7722A"/>
    <w:rsid w:val="00CA3595"/>
    <w:rsid w:val="00CA6412"/>
    <w:rsid w:val="00CA6FC3"/>
    <w:rsid w:val="00CB22E4"/>
    <w:rsid w:val="00CB3E76"/>
    <w:rsid w:val="00CB58B0"/>
    <w:rsid w:val="00CC3ADA"/>
    <w:rsid w:val="00CC7F6A"/>
    <w:rsid w:val="00CD1B92"/>
    <w:rsid w:val="00CE2126"/>
    <w:rsid w:val="00CE4115"/>
    <w:rsid w:val="00CF0A45"/>
    <w:rsid w:val="00CF2342"/>
    <w:rsid w:val="00CF6E86"/>
    <w:rsid w:val="00D04096"/>
    <w:rsid w:val="00D11007"/>
    <w:rsid w:val="00D122DC"/>
    <w:rsid w:val="00D33058"/>
    <w:rsid w:val="00D45DB3"/>
    <w:rsid w:val="00D45FE4"/>
    <w:rsid w:val="00D46A83"/>
    <w:rsid w:val="00D504C2"/>
    <w:rsid w:val="00D517AD"/>
    <w:rsid w:val="00D53D52"/>
    <w:rsid w:val="00D60DDD"/>
    <w:rsid w:val="00D6260F"/>
    <w:rsid w:val="00D64D69"/>
    <w:rsid w:val="00D71DA9"/>
    <w:rsid w:val="00D741D4"/>
    <w:rsid w:val="00D76C11"/>
    <w:rsid w:val="00D80A3F"/>
    <w:rsid w:val="00D873D8"/>
    <w:rsid w:val="00D87659"/>
    <w:rsid w:val="00D91CBE"/>
    <w:rsid w:val="00D9261B"/>
    <w:rsid w:val="00D94B95"/>
    <w:rsid w:val="00D97D55"/>
    <w:rsid w:val="00DA45EC"/>
    <w:rsid w:val="00DA4E14"/>
    <w:rsid w:val="00DA52D6"/>
    <w:rsid w:val="00DB1115"/>
    <w:rsid w:val="00DC0F7A"/>
    <w:rsid w:val="00DC1847"/>
    <w:rsid w:val="00DC1DF2"/>
    <w:rsid w:val="00DC24DE"/>
    <w:rsid w:val="00DC28D5"/>
    <w:rsid w:val="00DC32BA"/>
    <w:rsid w:val="00DC5431"/>
    <w:rsid w:val="00DC55DE"/>
    <w:rsid w:val="00DC6F58"/>
    <w:rsid w:val="00DE0771"/>
    <w:rsid w:val="00DE10B6"/>
    <w:rsid w:val="00DE20B4"/>
    <w:rsid w:val="00DE337E"/>
    <w:rsid w:val="00DE7F97"/>
    <w:rsid w:val="00DF2FF0"/>
    <w:rsid w:val="00DF46F5"/>
    <w:rsid w:val="00DF5A07"/>
    <w:rsid w:val="00E10D0E"/>
    <w:rsid w:val="00E12465"/>
    <w:rsid w:val="00E15CD6"/>
    <w:rsid w:val="00E24B88"/>
    <w:rsid w:val="00E26358"/>
    <w:rsid w:val="00E31512"/>
    <w:rsid w:val="00E32DD5"/>
    <w:rsid w:val="00E3436B"/>
    <w:rsid w:val="00E34FE2"/>
    <w:rsid w:val="00E40940"/>
    <w:rsid w:val="00E41696"/>
    <w:rsid w:val="00E43043"/>
    <w:rsid w:val="00E46714"/>
    <w:rsid w:val="00E5013C"/>
    <w:rsid w:val="00E522E4"/>
    <w:rsid w:val="00E5240D"/>
    <w:rsid w:val="00E63204"/>
    <w:rsid w:val="00E632AD"/>
    <w:rsid w:val="00E650E1"/>
    <w:rsid w:val="00E75E1C"/>
    <w:rsid w:val="00E76615"/>
    <w:rsid w:val="00E76FB9"/>
    <w:rsid w:val="00E8632D"/>
    <w:rsid w:val="00E86549"/>
    <w:rsid w:val="00E916C8"/>
    <w:rsid w:val="00E92141"/>
    <w:rsid w:val="00EA2563"/>
    <w:rsid w:val="00EA671A"/>
    <w:rsid w:val="00EB2201"/>
    <w:rsid w:val="00EB633F"/>
    <w:rsid w:val="00EC59F6"/>
    <w:rsid w:val="00EC5AAC"/>
    <w:rsid w:val="00ED2F4A"/>
    <w:rsid w:val="00ED4FED"/>
    <w:rsid w:val="00ED6F91"/>
    <w:rsid w:val="00EE5EFA"/>
    <w:rsid w:val="00EF209E"/>
    <w:rsid w:val="00EF521E"/>
    <w:rsid w:val="00EF62E2"/>
    <w:rsid w:val="00F01F02"/>
    <w:rsid w:val="00F033CC"/>
    <w:rsid w:val="00F07584"/>
    <w:rsid w:val="00F10FCF"/>
    <w:rsid w:val="00F165C2"/>
    <w:rsid w:val="00F207C5"/>
    <w:rsid w:val="00F25131"/>
    <w:rsid w:val="00F32166"/>
    <w:rsid w:val="00F4409E"/>
    <w:rsid w:val="00F45BD2"/>
    <w:rsid w:val="00F541BE"/>
    <w:rsid w:val="00F561EA"/>
    <w:rsid w:val="00F64833"/>
    <w:rsid w:val="00F64CBD"/>
    <w:rsid w:val="00F66D86"/>
    <w:rsid w:val="00F67CEA"/>
    <w:rsid w:val="00F7085E"/>
    <w:rsid w:val="00F723B3"/>
    <w:rsid w:val="00F7271E"/>
    <w:rsid w:val="00F73A20"/>
    <w:rsid w:val="00F74005"/>
    <w:rsid w:val="00F7772C"/>
    <w:rsid w:val="00F83337"/>
    <w:rsid w:val="00F85826"/>
    <w:rsid w:val="00F94322"/>
    <w:rsid w:val="00F97FFE"/>
    <w:rsid w:val="00FA0B34"/>
    <w:rsid w:val="00FA5817"/>
    <w:rsid w:val="00FA76A2"/>
    <w:rsid w:val="00FB087D"/>
    <w:rsid w:val="00FB1D46"/>
    <w:rsid w:val="00FB7394"/>
    <w:rsid w:val="00FC1A98"/>
    <w:rsid w:val="00FC37EF"/>
    <w:rsid w:val="00FC6464"/>
    <w:rsid w:val="00FC78AF"/>
    <w:rsid w:val="00FD76D4"/>
    <w:rsid w:val="00FE3A43"/>
    <w:rsid w:val="00FF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190D6"/>
  <w15:chartTrackingRefBased/>
  <w15:docId w15:val="{EC966DBB-D5A1-4C59-92EB-B4169BF3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D6F91"/>
    <w:rPr>
      <w:rFonts w:ascii="Arial" w:hAnsi="Arial" w:cs="Arial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rsid w:val="00455B0C"/>
    <w:pPr>
      <w:keepNext/>
      <w:keepLines/>
      <w:widowControl w:val="0"/>
      <w:autoSpaceDE w:val="0"/>
      <w:autoSpaceDN w:val="0"/>
      <w:adjustRightInd w:val="0"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rsid w:val="00ED6F91"/>
    <w:pPr>
      <w:ind w:firstLine="709"/>
      <w:jc w:val="both"/>
    </w:pPr>
    <w:rPr>
      <w:rFonts w:ascii="Times New Roman" w:hAnsi="Times New Roman" w:cs="Times New Roman"/>
    </w:rPr>
  </w:style>
  <w:style w:type="paragraph" w:styleId="Nzov">
    <w:name w:val="Title"/>
    <w:basedOn w:val="Normlny"/>
    <w:qFormat/>
    <w:rsid w:val="00ED6F91"/>
    <w:pPr>
      <w:jc w:val="center"/>
    </w:pPr>
    <w:rPr>
      <w:rFonts w:ascii="Times New Roman" w:hAnsi="Times New Roman" w:cs="Times New Roman"/>
      <w:b/>
      <w:bCs/>
    </w:rPr>
  </w:style>
  <w:style w:type="paragraph" w:styleId="Zkladntext">
    <w:name w:val="Body Text"/>
    <w:basedOn w:val="Normlny"/>
    <w:link w:val="ZkladntextChar"/>
    <w:uiPriority w:val="99"/>
    <w:rsid w:val="00ED6F91"/>
    <w:pPr>
      <w:spacing w:after="120"/>
    </w:pPr>
    <w:rPr>
      <w:rFonts w:ascii="Times New Roman" w:hAnsi="Times New Roman" w:cs="Times New Roman"/>
      <w:lang w:eastAsia="cs-CZ"/>
    </w:rPr>
  </w:style>
  <w:style w:type="character" w:styleId="Zvraznenie">
    <w:name w:val="Emphasis"/>
    <w:uiPriority w:val="99"/>
    <w:qFormat/>
    <w:rsid w:val="00ED6F91"/>
    <w:rPr>
      <w:i/>
      <w:iCs/>
    </w:rPr>
  </w:style>
  <w:style w:type="character" w:styleId="Hypertextovprepojenie">
    <w:name w:val="Hyperlink"/>
    <w:rsid w:val="00ED6F91"/>
    <w:rPr>
      <w:color w:val="0000FF"/>
      <w:u w:val="single"/>
    </w:rPr>
  </w:style>
  <w:style w:type="character" w:customStyle="1" w:styleId="ZkladntextChar0">
    <w:name w:val="Základní text Char"/>
    <w:rsid w:val="00ED6F91"/>
    <w:rPr>
      <w:snapToGrid w:val="0"/>
      <w:color w:val="000000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rsid w:val="0019789C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19789C"/>
  </w:style>
  <w:style w:type="paragraph" w:customStyle="1" w:styleId="c02alineaalta">
    <w:name w:val="c02alineaalta"/>
    <w:basedOn w:val="Normlny"/>
    <w:rsid w:val="00176C55"/>
    <w:pPr>
      <w:spacing w:after="240"/>
      <w:ind w:left="567"/>
      <w:jc w:val="both"/>
    </w:pPr>
    <w:rPr>
      <w:sz w:val="22"/>
      <w:szCs w:val="22"/>
    </w:rPr>
  </w:style>
  <w:style w:type="paragraph" w:customStyle="1" w:styleId="Normlnywebov8">
    <w:name w:val="Normálny (webový)8"/>
    <w:basedOn w:val="Normlny"/>
    <w:rsid w:val="00FF0218"/>
    <w:pPr>
      <w:spacing w:before="84" w:after="84"/>
      <w:ind w:left="251" w:right="251"/>
    </w:pPr>
    <w:rPr>
      <w:rFonts w:ascii="Times New Roman" w:hAnsi="Times New Roman" w:cs="Times New Roman"/>
      <w:sz w:val="22"/>
      <w:szCs w:val="22"/>
    </w:rPr>
  </w:style>
  <w:style w:type="character" w:styleId="Vrazn">
    <w:name w:val="Strong"/>
    <w:uiPriority w:val="22"/>
    <w:qFormat/>
    <w:rsid w:val="00FF0218"/>
    <w:rPr>
      <w:b/>
      <w:bCs/>
    </w:rPr>
  </w:style>
  <w:style w:type="paragraph" w:styleId="Hlavika">
    <w:name w:val="header"/>
    <w:basedOn w:val="Normlny"/>
    <w:rsid w:val="004732CE"/>
    <w:pPr>
      <w:tabs>
        <w:tab w:val="center" w:pos="4536"/>
        <w:tab w:val="right" w:pos="9072"/>
      </w:tabs>
    </w:pPr>
  </w:style>
  <w:style w:type="paragraph" w:customStyle="1" w:styleId="Zkladntext0">
    <w:name w:val="Základní text"/>
    <w:uiPriority w:val="99"/>
    <w:rsid w:val="00E63204"/>
    <w:pPr>
      <w:widowControl w:val="0"/>
      <w:snapToGrid w:val="0"/>
    </w:pPr>
    <w:rPr>
      <w:color w:val="000000"/>
      <w:sz w:val="24"/>
    </w:rPr>
  </w:style>
  <w:style w:type="character" w:customStyle="1" w:styleId="ZarkazkladnhotextuChar">
    <w:name w:val="Zarážka základného textu Char"/>
    <w:link w:val="Zarkazkladnhotextu"/>
    <w:uiPriority w:val="99"/>
    <w:locked/>
    <w:rsid w:val="003A7AE4"/>
    <w:rPr>
      <w:sz w:val="24"/>
      <w:szCs w:val="24"/>
    </w:rPr>
  </w:style>
  <w:style w:type="paragraph" w:customStyle="1" w:styleId="Default">
    <w:name w:val="Default"/>
    <w:rsid w:val="00846A7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846A75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846A75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846A75"/>
    <w:rPr>
      <w:rFonts w:cs="Times New Roman"/>
      <w:color w:val="auto"/>
    </w:rPr>
  </w:style>
  <w:style w:type="character" w:customStyle="1" w:styleId="ZkladntextChar">
    <w:name w:val="Základný text Char"/>
    <w:link w:val="Zkladntext"/>
    <w:uiPriority w:val="99"/>
    <w:rsid w:val="006A4EF4"/>
    <w:rPr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C0F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C0F7A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522DFA"/>
    <w:pPr>
      <w:widowControl w:val="0"/>
      <w:adjustRightInd w:val="0"/>
      <w:ind w:left="720"/>
      <w:contextualSpacing/>
    </w:pPr>
    <w:rPr>
      <w:rFonts w:ascii="Times New Roman" w:hAnsi="Times New Roman" w:cs="Times New Roman"/>
    </w:rPr>
  </w:style>
  <w:style w:type="paragraph" w:customStyle="1" w:styleId="Zkladntext1">
    <w:name w:val="Zkladn text"/>
    <w:rsid w:val="00F45BD2"/>
    <w:pPr>
      <w:widowControl w:val="0"/>
      <w:autoSpaceDE w:val="0"/>
      <w:autoSpaceDN w:val="0"/>
    </w:pPr>
    <w:rPr>
      <w:color w:val="000000"/>
    </w:rPr>
  </w:style>
  <w:style w:type="paragraph" w:styleId="Normlnywebov">
    <w:name w:val="Normal (Web)"/>
    <w:basedOn w:val="Normlny"/>
    <w:uiPriority w:val="99"/>
    <w:rsid w:val="00757F6F"/>
    <w:pPr>
      <w:spacing w:before="125" w:after="125"/>
      <w:ind w:left="563" w:right="438"/>
    </w:pPr>
    <w:rPr>
      <w:rFonts w:ascii="Times New Roman" w:hAnsi="Times New Roman" w:cs="Times New Roman"/>
      <w:sz w:val="19"/>
      <w:szCs w:val="19"/>
    </w:rPr>
  </w:style>
  <w:style w:type="paragraph" w:customStyle="1" w:styleId="hidden">
    <w:name w:val="hidden"/>
    <w:basedOn w:val="Normlny"/>
    <w:rsid w:val="008203E4"/>
    <w:pPr>
      <w:spacing w:after="150"/>
    </w:pPr>
    <w:rPr>
      <w:rFonts w:ascii="Times New Roman" w:hAnsi="Times New Roman" w:cs="Times New Roman"/>
      <w:vanish/>
    </w:rPr>
  </w:style>
  <w:style w:type="paragraph" w:customStyle="1" w:styleId="textundertitle">
    <w:name w:val="textundertitle"/>
    <w:basedOn w:val="Normlny"/>
    <w:rsid w:val="00925F9D"/>
    <w:pPr>
      <w:spacing w:after="30"/>
    </w:pPr>
    <w:rPr>
      <w:rFonts w:ascii="Times New Roman" w:hAnsi="Times New Roman" w:cs="Times New Roman"/>
    </w:rPr>
  </w:style>
  <w:style w:type="paragraph" w:customStyle="1" w:styleId="c08dispositif">
    <w:name w:val="c08dispositif"/>
    <w:basedOn w:val="Normlny"/>
    <w:rsid w:val="00E75E1C"/>
    <w:pPr>
      <w:spacing w:before="100" w:beforeAutospacing="1" w:after="240"/>
      <w:ind w:left="1134" w:hanging="567"/>
      <w:jc w:val="both"/>
    </w:pPr>
    <w:rPr>
      <w:rFonts w:ascii="Times New Roman" w:hAnsi="Times New Roman" w:cs="Times New Roman"/>
      <w:b/>
      <w:bCs/>
    </w:rPr>
  </w:style>
  <w:style w:type="character" w:customStyle="1" w:styleId="ovfl-xlt1">
    <w:name w:val="ovfl-xlt1"/>
    <w:basedOn w:val="Predvolenpsmoodseku"/>
    <w:rsid w:val="00D80A3F"/>
    <w:rPr>
      <w:rFonts w:ascii="Arial" w:hAnsi="Arial" w:cs="Arial" w:hint="default"/>
      <w:caps/>
      <w:color w:val="F4B400"/>
      <w:sz w:val="21"/>
      <w:szCs w:val="21"/>
    </w:rPr>
  </w:style>
  <w:style w:type="character" w:customStyle="1" w:styleId="snck-msg3">
    <w:name w:val="snck-msg3"/>
    <w:basedOn w:val="Predvolenpsmoodseku"/>
    <w:rsid w:val="00D80A3F"/>
    <w:rPr>
      <w:color w:val="FFFFFF"/>
    </w:rPr>
  </w:style>
  <w:style w:type="character" w:customStyle="1" w:styleId="cmty-btn1">
    <w:name w:val="cmty-btn1"/>
    <w:basedOn w:val="Predvolenpsmoodseku"/>
    <w:rsid w:val="00D80A3F"/>
    <w:rPr>
      <w:rFonts w:ascii="Arial" w:hAnsi="Arial" w:cs="Arial" w:hint="default"/>
      <w:caps/>
      <w:color w:val="F4B400"/>
      <w:sz w:val="21"/>
      <w:szCs w:val="21"/>
    </w:rPr>
  </w:style>
  <w:style w:type="character" w:customStyle="1" w:styleId="tlid-result-container-error-button">
    <w:name w:val="tlid-result-container-error-button"/>
    <w:basedOn w:val="Predvolenpsmoodseku"/>
    <w:rsid w:val="00D80A3F"/>
  </w:style>
  <w:style w:type="character" w:customStyle="1" w:styleId="empty-placeholder3">
    <w:name w:val="empty-placeholder3"/>
    <w:basedOn w:val="Predvolenpsmoodseku"/>
    <w:rsid w:val="00D80A3F"/>
  </w:style>
  <w:style w:type="character" w:customStyle="1" w:styleId="translating-placeholder">
    <w:name w:val="translating-placeholder"/>
    <w:basedOn w:val="Predvolenpsmoodseku"/>
    <w:rsid w:val="00D80A3F"/>
  </w:style>
  <w:style w:type="character" w:customStyle="1" w:styleId="tlid-translation">
    <w:name w:val="tlid-translation"/>
    <w:basedOn w:val="Predvolenpsmoodseku"/>
    <w:rsid w:val="00D80A3F"/>
  </w:style>
  <w:style w:type="character" w:customStyle="1" w:styleId="PtaChar">
    <w:name w:val="Päta Char"/>
    <w:basedOn w:val="Predvolenpsmoodseku"/>
    <w:link w:val="Pta"/>
    <w:uiPriority w:val="99"/>
    <w:rsid w:val="001B1195"/>
    <w:rPr>
      <w:rFonts w:ascii="Arial" w:hAnsi="Arial" w:cs="Arial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3C5EB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C5EB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C5EB0"/>
    <w:rPr>
      <w:rFonts w:ascii="Arial" w:hAnsi="Arial" w:cs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C5EB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C5EB0"/>
    <w:rPr>
      <w:rFonts w:ascii="Arial" w:hAnsi="Arial" w:cs="Arial"/>
      <w:b/>
      <w:bCs/>
    </w:rPr>
  </w:style>
  <w:style w:type="character" w:customStyle="1" w:styleId="Nadpis1Char">
    <w:name w:val="Nadpis 1 Char"/>
    <w:basedOn w:val="Predvolenpsmoodseku"/>
    <w:link w:val="Nadpis1"/>
    <w:uiPriority w:val="99"/>
    <w:rsid w:val="00455B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Mriekatabuky">
    <w:name w:val="Table Grid"/>
    <w:basedOn w:val="Normlnatabuka"/>
    <w:uiPriority w:val="99"/>
    <w:unhideWhenUsed/>
    <w:rsid w:val="00455B0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3">
    <w:name w:val="toc 3"/>
    <w:basedOn w:val="Normlny"/>
    <w:next w:val="Normlny"/>
    <w:autoRedefine/>
    <w:uiPriority w:val="39"/>
    <w:unhideWhenUsed/>
    <w:rsid w:val="00B37554"/>
    <w:pPr>
      <w:spacing w:after="100" w:line="276" w:lineRule="auto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1666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1573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87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5397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2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0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1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03429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36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48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26726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972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628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6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3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3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96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41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32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10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15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60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898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299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7864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488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154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4080179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22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123894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933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896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49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33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23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6159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187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46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4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95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4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5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9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8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2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8254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83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6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1843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single" w:sz="6" w:space="8" w:color="CAD7DC"/>
                                    <w:left w:val="single" w:sz="6" w:space="23" w:color="CAD7DC"/>
                                    <w:bottom w:val="single" w:sz="6" w:space="8" w:color="CAD7DC"/>
                                    <w:right w:val="single" w:sz="6" w:space="8" w:color="CAD7D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5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8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0588EA71FF644898A760113166C85E" ma:contentTypeVersion="" ma:contentTypeDescription="Umožňuje vytvoriť nový dokument." ma:contentTypeScope="" ma:versionID="e1f3419d0c7b447b4386b1a2d3d437bb">
  <xsd:schema xmlns:xsd="http://www.w3.org/2001/XMLSchema" xmlns:xs="http://www.w3.org/2001/XMLSchema" xmlns:p="http://schemas.microsoft.com/office/2006/metadata/properties" xmlns:ns2="470eb116-6912-4078-bb41-ab03a7dcbeb2" xmlns:ns3="ff2ae56c-fe8d-42fc-a8f0-388df87c152e" targetNamespace="http://schemas.microsoft.com/office/2006/metadata/properties" ma:root="true" ma:fieldsID="a31cba51685774539c560f964474afdb" ns2:_="" ns3:_="">
    <xsd:import namespace="470eb116-6912-4078-bb41-ab03a7dcbeb2"/>
    <xsd:import namespace="ff2ae56c-fe8d-42fc-a8f0-388df87c15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eb116-6912-4078-bb41-ab03a7dcbe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ae56c-fe8d-42fc-a8f0-388df87c152e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Zdieľané s podrobnosťa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f:fields xmlns:f="http://schemas.fabasoft.com/folio/2007/fields">
  <f:record ref="">
    <f:field ref="objname" par="" edit="true" text="07_Doložka-zlučiteľnosti"/>
    <f:field ref="objsubject" par="" edit="true" text=""/>
    <f:field ref="objcreatedby" par="" text="Dancák, Ján, JUDr."/>
    <f:field ref="objcreatedat" par="" text="3.7.2023 12:56:57"/>
    <f:field ref="objchangedby" par="" text="Administrator, System"/>
    <f:field ref="objmodifiedat" par="" text="3.7.2023 12:56:5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B7A56-7CD9-4906-B931-59978F797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0eb116-6912-4078-bb41-ab03a7dcbeb2"/>
    <ds:schemaRef ds:uri="ff2ae56c-fe8d-42fc-a8f0-388df87c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022987-FA49-43E3-A7D6-08B67055DD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88D795-AE08-4F25-84AD-2CDF934912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EF191E0A-D845-481F-A1EA-C192FFC9E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14</Pages>
  <Words>5314</Words>
  <Characters>30295</Characters>
  <Application>Microsoft Office Word</Application>
  <DocSecurity>0</DocSecurity>
  <Lines>252</Lines>
  <Paragraphs>71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DOLOŽKA ZLUČITEĽNOSTI</vt:lpstr>
    </vt:vector>
  </TitlesOfParts>
  <Company/>
  <LinksUpToDate>false</LinksUpToDate>
  <CharactersWithSpaces>35538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DOLOŽKA ZLUČITEĽNOSTI</dc:title>
  <dc:subject/>
  <dc:creator>Zamecnikova Petra</dc:creator>
  <cp:keywords/>
  <cp:lastModifiedBy>Bokol Viliam</cp:lastModifiedBy>
  <cp:revision>59</cp:revision>
  <cp:lastPrinted>2026-10-16T10:56:00Z</cp:lastPrinted>
  <dcterms:created xsi:type="dcterms:W3CDTF">2026-07-01T12:17:00Z</dcterms:created>
  <dcterms:modified xsi:type="dcterms:W3CDTF">2026-10-16T12:20:00Z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právo_x000d_
Daňové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Ján Dancák</vt:lpwstr>
  </property>
  <property fmtid="{D5CDD505-2E9C-101B-9397-08002B2CF9AE}" pid="12" name="FSC#SKEDITIONSLOVLEX@103.510:zodppredkladatel">
    <vt:lpwstr>Mgr. Michal Horváth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222/2004 Z. z. o dani z pridanej hodnoty v znení neskorších predpisov a ktorým sa menia a dopĺňajú niektoré zákony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financií Slovenskej republiky</vt:lpwstr>
  </property>
  <property fmtid="{D5CDD505-2E9C-101B-9397-08002B2CF9AE}" pid="20" name="FSC#SKEDITIONSLOVLEX@103.510:pripomienkovatelia">
    <vt:lpwstr>Ministerstvo financií Slovenskej republiky, Ministerstvo financií Slovenskej republiky, Ministerstvo financií Slovenskej republiky, Ministerstvo financií Slovenskej republiky, Ministerstvo financií Slovenskej republiky, Ministerstvo financií Slovenskej re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Transpozícia smernice Rady (EÚ) 2020/285 z 18. februára 2020, ktorou sa mení smernica 2006/112/ES o spoločnom systéme dane z pridanej hodnoty, pokiaľ ide o osobitnú úpravu pre malé podniky, a nariadenie (EÚ) č. 904/2010, pokiaľ ide o administratívnu spolu</vt:lpwstr>
  </property>
  <property fmtid="{D5CDD505-2E9C-101B-9397-08002B2CF9AE}" pid="23" name="FSC#SKEDITIONSLOVLEX@103.510:plnynazovpredpis">
    <vt:lpwstr> Zákon, ktorým sa mení a dopĺňa zákon č. 222/2004 Z. z. o dani z pridanej hodnoty v znení neskorších predpisov a ktorým sa menia a dopĺňajú niektoré zákony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MF/007710/2023-731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LP/2023/406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financií Slovenskej republiky</vt:lpwstr>
  </property>
  <property fmtid="{D5CDD505-2E9C-101B-9397-08002B2CF9AE}" pid="142" name="FSC#SKEDITIONSLOVLEX@103.510:funkciaZodpPredAkuzativ">
    <vt:lpwstr>Ministra financií Slovenskej republiky</vt:lpwstr>
  </property>
  <property fmtid="{D5CDD505-2E9C-101B-9397-08002B2CF9AE}" pid="143" name="FSC#SKEDITIONSLOVLEX@103.510:funkciaZodpPredDativ">
    <vt:lpwstr>Ministrovi financií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Michal Horváth_x000d_
Minister financií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3. 7. 2023</vt:lpwstr>
  </property>
  <property fmtid="{D5CDD505-2E9C-101B-9397-08002B2CF9AE}" pid="151" name="FSC#COOSYSTEM@1.1:Container">
    <vt:lpwstr>COO.2145.1000.3.5729368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0x010100860588EA71FF644898A760113166C85E</vt:lpwstr>
  </property>
</Properties>
</file>