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poslancov Národnej rady Slovenskej republiky Dagmar KRAMPLOVEJ, Romana MICHELKA, Andreja DANKA a Milana GARAJA na vydanie zákona ktorým, sa mení zákon č. 238/1998 Z. z. o príspevku na pohreb v znení neskorších predpisov (tlač 1269)</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LP/2026/253</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9</w:t>
      </w:r>
      <w:r w:rsidR="002E3CEC">
        <w:rPr>
          <w:rFonts w:ascii="Times New Roman" w:eastAsia="Times New Roman" w:hAnsi="Times New Roman" w:cs="Times New Roman"/>
          <w:sz w:val="24"/>
          <w:szCs w:val="24"/>
          <w:lang w:val="en-US"/>
        </w:rPr>
        <w:t>/1</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1</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 O:</w:t>
              <w:br/>
            </w:r>
            <w:r>
              <w:rPr>
                <w:b w:val="off"/>
                <w:color w:val="000000"/>
                <w:rFonts w:ascii="Times New Roman" w:hAnsi="Times New Roman" w:cs="Times New Roman" w:eastAsia="Times New Roman"/>
                <w:sz w:val="24"/>
              </w:rPr>
              <w:t>Súhlasíme so stanoviskom Ministerstva práce, sociálnych vecí a rodiny Slovenskej republiky uvedeným v predkladacej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 poslaneckého návrhu zákona vyplýva negatívny vplyv na rozpočet verejnej správy z dôvodu navrhovaného zvýšenia príspevku na pohreb zo sumy 200 eur na sumu 500 eur, pričom poslanci Národnej rady SR v doložke vplyvov odhadujú dodatočný ročný výdavok vo výške 16 170 000 eur a celkový ročný výdavok pri sume 500 eur by podľa nich predstavoval sumu 26 950 000 eur. Ministerstvo práce, sociálnych vecí a rodiny SR vo svojom stanovisku v predkladacej správe uvádza, že predmetný významný negatívny vplyv na štátny rozpočet nie je finančne krytý v rozpočtovej kapitole ministerstva práce a nie je možné ho zabezpečiť v rámci limitov rozpočtovej kapitoly ministerstva práce. Vzhľadom na uvedené ministerstvo práce žiada finančný vplyv zohľadniť v návrhu rozpočtu verejnej správy na roky 2027 až 2029.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nadväznosti na vyššie uvedený nekrytý negatívny vplyv na rozpočet verejnej správy Ministerstvo financií SR s poslaneckým návrhom nesúhlasí.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Žiadame predkladateľa vypracovať aktuálnu verziu Doložky vybraných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aktuálnej Jednotnej metodike na posudzovanie vybraných vplyvov, platnej od 1.10.2023, je aktualizovaná aj Doložka vybraných vplyvov. Aktuálna verzia je dostupná na: https://www.economy.gov.sk/podnikatelske-prostredie/jednotna-metodika/posudzovanie-vplyvov-pre-predkladatelov/dokumenty?csrt=2949909580939339028.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ÚVD SR</w:t>
              <w:br/>
            </w:r>
            <w:r>
              <w:rPr>
                <w:b w:val="off"/>
                <w:color w:val="000000"/>
                <w:rFonts w:ascii="Times New Roman" w:hAnsi="Times New Roman" w:cs="Times New Roman" w:eastAsia="Times New Roman"/>
                <w:sz w:val="24"/>
              </w:rPr>
              <w:t>Únia výsluhových dôchodcov Slovenskej republiky</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Cieľom návrhu zákona je podľa predkladateľov zvýšiť príspevok na pohreb zo sumy 200 eur na sumu 500 eur tak, aby štátna sociálna dávka vo väčšej miere zodpovedala svojmu účelu, ktorým je príspevok na úhradu výdavkov spojených so zabezpečením pohrebu zomretého.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návrh ale neustanovuje takéto zvýšenie pre všetkých občanov Slovenskej republiky.</w:t>
              <w:br/>
            </w:r>
            <w:r>
              <w:rPr>
                <w:b w:val="off"/>
                <w:color w:val="000000"/>
                <w:rFonts w:ascii="Times New Roman" w:hAnsi="Times New Roman" w:cs="Times New Roman" w:eastAsia="Times New Roman"/>
                <w:sz w:val="24"/>
              </w:rPr>
              <w:t xml:space="preserve">     	Aj v predchádzajúcom volebnom období sa pri predkladaní viacerých návrhov noviel zákonov „pozabudlo“ na poberateľov dávok výsluhového zabezpečenia (zákon č. 328/2002 Z. z. o sociálnom zabezpečení  policajtov a vojakov a o zmene a doplnení niektorých zákonov v znení  neskorších predpisov). Bolo to napr. pri rodičovskom bonuse, 13. dôchodku, vdovských a vdoveckých dôchodkov - zvýhodnenie  vdov a vdovcov, ktorí vychovali aspoň jedno dieťa.</w:t>
              <w:br/>
            </w:r>
            <w:r>
              <w:rPr>
                <w:b w:val="off"/>
                <w:color w:val="000000"/>
                <w:rFonts w:ascii="Times New Roman" w:hAnsi="Times New Roman" w:cs="Times New Roman" w:eastAsia="Times New Roman"/>
                <w:sz w:val="24"/>
              </w:rPr>
              <w:t xml:space="preserve">     	S cieľom zabezpečiť, aby sa  navrhované zvýšenie príspevku na pohreb vzťahovalo na všetkých občanov navrhujeme, aby  v predloženom poslaneckom návrhu novely zákona bola doplnená aj  novela zákona č. 328/2002 Z. z. o sociálnom  zabezpečení  policajtov a vojakov a o zmene a doplnení niektorých zákonov v znení  neskorších predpisov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328/2002 Z. z. o sociálnom zabezpečení policajtov a vojakov a o zmene a doplnení niektorých zákonov v znení zákona č. 447/2002 Z. z., zákona č. 534/2002 Z. z., zákona č. 463/2003 Z. z., zákona č. 365/2004 Z. z., zákona č. 732/2004 Z. z., zákona č. 592/2006 Z. z., zákona č. 274/2007 Z. z., zákona č. 519/2007 Z. z., zákona č. 643/2007 Z. z., zákona č. 61/2008 Z. z., zákona č. 445/2008 Z. z., zákona č. 449/2008 Z. z., zákona č. 58/2009 Z. z., zákona č. 59/2009 Z. z., zákona č. 70/2009 Z. z., zákona č. 82/2009 Z. z., zákona č. 285/2009 Z. z., zákona č. 543/2010 Z. z., zákona č. 220/2011 Z. z., zákona č. 185/2012 Z. z., zákona č. 80/2013 Z. z., zákona č. 140/2015 Z. z., zákona č. 281/2015 Z. z., zákona č. 125/2016 Z. z., zákona č. 190/2018 Z. z., zákona č. 35/2019 Z. z., zákona č. 153/2019 Z. z., zákona č. 466/2019 Z. z., zákona č. 46/2020 Z. z., zákona č. 296/2020 Z. z., zákona č. 365/2020 Z. z., zákona č. 426/2020 Z. z., zákona č. 221/2021 Z. z., zákona č. 283/2021 Z. z., zákona č. 431/2021 Z. z., zákona č. 125/2022 Z. z., zákona č. 420/2022 Z. z., zákona č. 193/2023 Z. z., zákona č. 210/2023 Z. z., nálezu Ústavného súdu Slovenskej republiky č. 36/2024 Z. z., zákona č. 87/2024 Z. z., zákona č. 145/2024 Z. z., zákona č. 278/2024 Z. z., zákona č. 80/2025 Z. z., zákona č. 150/2025 Z. z., zákona č. 200/2025 Z. z. a nálezu Ústavného súdu Slovenskej republiky č. 40/2026 Z. z. sa mení a dopĺňa takto:</w:t>
              <w:br/>
            </w:r>
            <w:r>
              <w:rPr>
                <w:b w:val="off"/>
                <w:color w:val="000000"/>
                <w:rFonts w:ascii="Times New Roman" w:hAnsi="Times New Roman" w:cs="Times New Roman" w:eastAsia="Times New Roman"/>
                <w:sz w:val="24"/>
              </w:rPr>
              <w:t>1.	V § 72 v ods. 1 a 2 sa číslo „232,36“ nahrádza číslom „500,00“.</w:t>
              <w:br/>
            </w:r>
            <w:r>
              <w:rPr>
                <w:b w:val="off"/>
                <w:color w:val="000000"/>
                <w:rFonts w:ascii="Times New Roman" w:hAnsi="Times New Roman" w:cs="Times New Roman" w:eastAsia="Times New Roman"/>
                <w:sz w:val="24"/>
              </w:rPr>
              <w:t xml:space="preserve">     V prípade, že predkladateľ návrhu tejto zásadnej hromadnej pripomienke verejnosti nevyhovie, žiadame uskutočnenie rozporového konania, na ktoré bude písomne pozvaný zástupca verejnosti JUDr. Hristo Gluškov, Kalinovská 8, 040 22 Košice, uvdsr.sk@gmail.com.</w:t>
            </w: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