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A2E" w:rsidRPr="007567C5" w:rsidRDefault="00704A2E" w:rsidP="00704A2E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567C5">
        <w:rPr>
          <w:rFonts w:ascii="Times New Roman" w:hAnsi="Times New Roman" w:cs="Times New Roman"/>
          <w:b/>
          <w:sz w:val="24"/>
          <w:szCs w:val="28"/>
        </w:rPr>
        <w:t>Dôvodová správa</w:t>
      </w:r>
    </w:p>
    <w:p w:rsidR="00704A2E" w:rsidRPr="00677B71" w:rsidRDefault="00704A2E" w:rsidP="00677B71">
      <w:pPr>
        <w:pStyle w:val="Odsekzoznamu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8"/>
        </w:rPr>
      </w:pPr>
      <w:r w:rsidRPr="00677B71">
        <w:rPr>
          <w:rFonts w:ascii="Times New Roman" w:hAnsi="Times New Roman" w:cs="Times New Roman"/>
          <w:b/>
          <w:sz w:val="24"/>
          <w:szCs w:val="28"/>
        </w:rPr>
        <w:t>Všeobecná časť</w:t>
      </w:r>
    </w:p>
    <w:p w:rsidR="00581661" w:rsidRPr="00971E16" w:rsidRDefault="00D36972" w:rsidP="005816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1E16">
        <w:rPr>
          <w:rFonts w:ascii="Times New Roman" w:hAnsi="Times New Roman" w:cs="Times New Roman"/>
          <w:sz w:val="24"/>
          <w:szCs w:val="24"/>
        </w:rPr>
        <w:t xml:space="preserve">Účelom návrhu vyhlášky Ministerstva dopravy Slovenskej republiky, ktorou sa mení a dopĺňa vyhláška Ministerstva dopravy, pôšt a telekomunikácií Slovenskej republiky </w:t>
      </w:r>
      <w:r w:rsidR="00971E16" w:rsidRPr="00971E16">
        <w:rPr>
          <w:rFonts w:ascii="Times New Roman" w:hAnsi="Times New Roman" w:cs="Times New Roman"/>
          <w:sz w:val="24"/>
          <w:szCs w:val="24"/>
        </w:rPr>
        <w:br/>
      </w:r>
      <w:r w:rsidRPr="00971E16">
        <w:rPr>
          <w:rFonts w:ascii="Times New Roman" w:hAnsi="Times New Roman" w:cs="Times New Roman"/>
          <w:sz w:val="24"/>
          <w:szCs w:val="24"/>
        </w:rPr>
        <w:t xml:space="preserve">č. 350/2010 Z. z. o stavebnom a technickom poriadku dráh v znení neskorších predpisov (ďalej len „návrh vyhlášky“) je úprava ustanovení vyhlášky, ktoré stanovujú </w:t>
      </w:r>
      <w:proofErr w:type="spellStart"/>
      <w:r w:rsidR="002D3C55" w:rsidRPr="00971E16">
        <w:rPr>
          <w:rFonts w:ascii="Times New Roman" w:hAnsi="Times New Roman" w:cs="Times New Roman"/>
          <w:sz w:val="24"/>
          <w:szCs w:val="24"/>
        </w:rPr>
        <w:t>stavebno</w:t>
      </w:r>
      <w:proofErr w:type="spellEnd"/>
      <w:r w:rsidR="002D3C55" w:rsidRPr="00971E16">
        <w:rPr>
          <w:rFonts w:ascii="Times New Roman" w:hAnsi="Times New Roman" w:cs="Times New Roman"/>
          <w:sz w:val="24"/>
          <w:szCs w:val="24"/>
        </w:rPr>
        <w:t xml:space="preserve"> - </w:t>
      </w:r>
      <w:r w:rsidRPr="00971E16">
        <w:rPr>
          <w:rFonts w:ascii="Times New Roman" w:hAnsi="Times New Roman" w:cs="Times New Roman"/>
          <w:sz w:val="24"/>
          <w:szCs w:val="24"/>
        </w:rPr>
        <w:t xml:space="preserve">technické požiadavky pre stavby </w:t>
      </w:r>
      <w:r w:rsidR="00971E16" w:rsidRPr="00971E16">
        <w:rPr>
          <w:rFonts w:ascii="Times New Roman" w:hAnsi="Times New Roman" w:cs="Times New Roman"/>
          <w:sz w:val="24"/>
          <w:szCs w:val="24"/>
        </w:rPr>
        <w:t xml:space="preserve">špeciálnych </w:t>
      </w:r>
      <w:r w:rsidRPr="00971E16">
        <w:rPr>
          <w:rFonts w:ascii="Times New Roman" w:hAnsi="Times New Roman" w:cs="Times New Roman"/>
          <w:sz w:val="24"/>
          <w:szCs w:val="24"/>
        </w:rPr>
        <w:t xml:space="preserve">dráh a stavby na </w:t>
      </w:r>
      <w:r w:rsidR="00971E16" w:rsidRPr="00971E16">
        <w:rPr>
          <w:rFonts w:ascii="Times New Roman" w:hAnsi="Times New Roman" w:cs="Times New Roman"/>
          <w:sz w:val="24"/>
          <w:szCs w:val="24"/>
        </w:rPr>
        <w:t xml:space="preserve">špeciálnej </w:t>
      </w:r>
      <w:r w:rsidRPr="00971E16">
        <w:rPr>
          <w:rFonts w:ascii="Times New Roman" w:hAnsi="Times New Roman" w:cs="Times New Roman"/>
          <w:sz w:val="24"/>
          <w:szCs w:val="24"/>
        </w:rPr>
        <w:t>dráhe a technické podmienky pre jej prevádzkyschopnosť</w:t>
      </w:r>
      <w:r w:rsidR="00971E16" w:rsidRPr="00971E16">
        <w:rPr>
          <w:rFonts w:ascii="Times New Roman" w:hAnsi="Times New Roman" w:cs="Times New Roman"/>
          <w:sz w:val="24"/>
          <w:szCs w:val="24"/>
        </w:rPr>
        <w:t>.</w:t>
      </w:r>
    </w:p>
    <w:p w:rsidR="00971E16" w:rsidRPr="00971E16" w:rsidRDefault="00971E16" w:rsidP="00971E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Predkladaný návrh reaguje </w:t>
      </w:r>
      <w:r w:rsidRPr="00971E16">
        <w:rPr>
          <w:rFonts w:ascii="Times New Roman" w:hAnsi="Times New Roman" w:cs="Times New Roman"/>
          <w:sz w:val="24"/>
          <w:szCs w:val="24"/>
        </w:rPr>
        <w:t xml:space="preserve">na novú kategorizáciu špeciálnych dráh (metro, lokálne dráhy a </w:t>
      </w:r>
      <w:proofErr w:type="spellStart"/>
      <w:r w:rsidRPr="00971E16">
        <w:rPr>
          <w:rFonts w:ascii="Times New Roman" w:hAnsi="Times New Roman" w:cs="Times New Roman"/>
          <w:sz w:val="24"/>
          <w:szCs w:val="24"/>
        </w:rPr>
        <w:t>turisticko</w:t>
      </w:r>
      <w:proofErr w:type="spellEnd"/>
      <w:r w:rsidRPr="00971E16">
        <w:rPr>
          <w:rFonts w:ascii="Times New Roman" w:hAnsi="Times New Roman" w:cs="Times New Roman"/>
          <w:sz w:val="24"/>
          <w:szCs w:val="24"/>
        </w:rPr>
        <w:t xml:space="preserve"> – hospodárske dráhy), </w:t>
      </w:r>
      <w:r>
        <w:rPr>
          <w:rFonts w:ascii="Times New Roman" w:hAnsi="Times New Roman" w:cs="Times New Roman"/>
          <w:sz w:val="24"/>
          <w:szCs w:val="24"/>
        </w:rPr>
        <w:t xml:space="preserve">pričom </w:t>
      </w:r>
      <w:r w:rsidRPr="00971E16">
        <w:rPr>
          <w:rFonts w:ascii="Times New Roman" w:hAnsi="Times New Roman" w:cs="Times New Roman"/>
          <w:sz w:val="24"/>
          <w:szCs w:val="24"/>
        </w:rPr>
        <w:t>upravuj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71E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1E16">
        <w:rPr>
          <w:rFonts w:ascii="Times New Roman" w:hAnsi="Times New Roman" w:cs="Times New Roman"/>
          <w:sz w:val="24"/>
          <w:szCs w:val="24"/>
        </w:rPr>
        <w:t>stavebno</w:t>
      </w:r>
      <w:proofErr w:type="spellEnd"/>
      <w:r w:rsidRPr="00971E16">
        <w:rPr>
          <w:rFonts w:ascii="Times New Roman" w:hAnsi="Times New Roman" w:cs="Times New Roman"/>
          <w:sz w:val="24"/>
          <w:szCs w:val="24"/>
        </w:rPr>
        <w:t xml:space="preserve"> – technické požiadavky na projektovanie, výstavbu a prevádzku jednotlivých druhov špeciálnych dráh. Zároveň sa upravujú niektoré ustanovenia v oblasti železničných dráh vyplývajúce z poznatkov aplikačnej praxe a novoprijatej európskej legislatívy ako je napríklad úprava pevnej jazdnej dráhy, hlukovej záťaže alebo migračných objektov pre voľne žijúce živočíchy.  </w:t>
      </w:r>
    </w:p>
    <w:p w:rsidR="00704A2E" w:rsidRPr="00971E16" w:rsidRDefault="00704A2E" w:rsidP="00971E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Predkladaný návrh 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vyhlášky</w:t>
      </w:r>
      <w:r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je v súlade s Ústavou Slovenskej republiky, ústavnými zákonmi a  nálezmi Ústavného súdu Slovenskej republiky, inými zákonmi a medzinárodnými zmluvami a inými medzinárodnými dokumentmi, ktorými je Slovenská republika viazaná, a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je </w:t>
      </w:r>
      <w:r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súlade s právom Európskej únie.</w:t>
      </w:r>
    </w:p>
    <w:p w:rsidR="00146428" w:rsidRDefault="00176951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vyhlášky</w:t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mať pozitívny 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vplyv</w:t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na podnikateľské prostredie.  Nebude mať 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vplyv na rozpočet verejnej správy, sociálne vplyvy,</w:t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vplyv na služby verejnej správy pre občana, na informatizáciu spoločnosti, životné prostredie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</w:t>
      </w:r>
      <w:r w:rsidR="002D3C55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</w:t>
      </w:r>
      <w:r w:rsidR="00CC3BAE" w:rsidRPr="00971E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na manželstvo, rodičovstvo a rodinu.</w:t>
      </w: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677B71" w:rsidRDefault="00C463AD" w:rsidP="00677B71">
      <w:pPr>
        <w:pStyle w:val="Odsekzoznamu"/>
        <w:numPr>
          <w:ilvl w:val="0"/>
          <w:numId w:val="1"/>
        </w:numPr>
        <w:ind w:left="426" w:hanging="437"/>
        <w:rPr>
          <w:rFonts w:ascii="Times New Roman" w:hAnsi="Times New Roman" w:cs="Times New Roman"/>
          <w:b/>
          <w:sz w:val="24"/>
          <w:szCs w:val="28"/>
        </w:rPr>
      </w:pPr>
      <w:r w:rsidRPr="00677B71">
        <w:rPr>
          <w:rFonts w:ascii="Times New Roman" w:hAnsi="Times New Roman" w:cs="Times New Roman"/>
          <w:b/>
          <w:sz w:val="24"/>
          <w:szCs w:val="28"/>
        </w:rPr>
        <w:lastRenderedPageBreak/>
        <w:t>Osobitná časť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Čl. I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bodu 1: Doplnenie ustanovenia na základe skúseností z aplikačnej praxe, kde dochádzalo k nesprávnej interpretácii záväznosti nariadení EP a R, ktoré sú technickými špecifikáciami </w:t>
      </w:r>
      <w:proofErr w:type="spellStart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interoperability</w:t>
      </w:r>
      <w:proofErr w:type="spellEnd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 železničné trate.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2: Vymedzenie pojmu hluková záťaž spôsobenej prevádzkovaním dopravy na dráhe.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3: Doplnenie zariadenia železničného spodku o migračné objekty pre voľne žijúce živočíchy, ktoré zaistia zníženie deliaceho účinku železničnej trate a nerušený pohyb živočíchov ponad alebo popod železničnú trať, ktorá pretína migračnú cestu.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4: V rámci vlečky a jej priechodnosti postačuje priechodný prierez zodpovedajúci obrysu dráhového vozidla, ktoré sa bude na vlečke používať. Touto úpravou stavebno-technických požiadaviek dochádza aj k zníženiu nákladovosti v rámci výstavby vlečky.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5: Úprava v nadväznosti na odstránenie prílohy č. 4, ktorá už nemá z praktického hľadiska opodstatnenie.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6: V rámci vlečky a jej zaťaženia určenie minimálnej  kategórie zaťaženia, ktoré sa bude na vlečke používať. Touto úpravou stavebno-technických požiadaviek dochádza aj k zníženiu nákladovosti v rámci výstavby vlečky.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7: Železničná doprava má pred sebou veľkú budúcnosť, takže intenzita využívania železničných tratí bude stúpať, preto je nutné  aplikovať v praxi také stavebno-technické riešenia a opatrenia, aby železničná doprava predstavovala pre exponované obyvateľstvo, čo najmenšiu hlukovú záťaž.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bodu 8: Negatívne vplyvy na biologickú rovnováhu voľne žijúcich živočíchov. Preto sa navrhuje aplikovať </w:t>
      </w:r>
      <w:bookmarkStart w:id="0" w:name="_GoBack"/>
      <w:bookmarkEnd w:id="0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praxi také stavebno-technické riešenia a opatrenia, aby železničná doprava nepredstavovala pre voľne žijúce živočíchy žiadne riziko v rámci ich migrácie a pôvodných migračných trás.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K bodu 9: Vypustenie technickej normy, ktorá uvedené parametre neupravuje.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10: Úprava smeruje k zlepšeniu dynamiky jazdy vlakových súprav, zníženie jazdných odporov a tým aj zvýšenia komfortu cestovania prepravovaných osôb.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bodu 11: Aplikáciou inovatívnych postupov v oblasti železničného staviteľstva je zreteľný trend prechodu od zaužívaného plastického zvršku k pevnému. Pevná jazdná dráha je konštrukciu železničného zvršku, v ktorej je </w:t>
      </w:r>
      <w:proofErr w:type="spellStart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roznášacia</w:t>
      </w:r>
      <w:proofErr w:type="spellEnd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funkcia koľajového lôžka nahrádzaná spevnenými materiálmi a je uložená na betónovej alebo na asfaltovej nosnej vrstve.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12: Uvedenie do súladu s terminológiou používanou v oblasti požiarnej ochrany.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13: Upresnenie osôb, ktoré môžu overovať prevádzkovú spôsobilosť železničnej dráhy a bezpečnosť prevádzkovania dopravy na železničnej dráhe na základe skúseností z aplikačnej praxe, kde dochádzalo k nesprávnej interpretácii ustanovenia.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14: Doplnenie ustanovenia odkazujúceho na novú prílohu v nadväznosti na zákon č. 307/2024 Z. z., ktorým sa mení a dopĺňa zákon č. 513/2009 Z. z. o dráhach a o zmene a doplnení niektorých zákonov v znení neskorších predpisov a ktorým sa menia a dopĺňajú niektoré zákony, ktorým sa okrem iného vytvorilo nové rozdelenie špeciálnych dráh.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bodom 15 až 20: Úpravy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21: Doplnenie požiadaviek na usporiadanie a vybavenie staníc a úpravy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22: Zjednotenie požiadaviek na osvetlenie so železničnými dráhami.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K bodom 23 až 26: Úpravy a doplnenia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27: Upresnenie osôb, ktoré môžu vykonávať prehliadky a merania na špeciálnych dráhach na základe skúseností z aplikačnej praxe, kde dochádzalo k nesprávnej interpretácii ustanovenia.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bodu 28: Zvýšenie bezpečnosti pre prejazde električiek cez elektricky ovládané výhybky. K väčšine vykoľajení električiek na Slovensku dochádza práve na výhybkách. Ak má byť vodič zodpovedný za prestavenie výhybky, musí na výhybku v každej časti dňa vidieť.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29: Zosúladenie ustanovenia so súčasnými požiadavkami na bezbariérovosť, dostupnosť verejnej dopravy pre všetkých.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30 až 32: Upresnenie osôb, ktoré môžu vykonávať prehliadky a merania na električkových dráhach na základe skúseností z aplikačnej praxe, kde dochádzalo k nesprávnej interpretácii ustanovenia.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33: Odstránenie prílohy, pretože už nemá z praktického hľadiska opodstatnenie.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bodu 34: </w:t>
      </w:r>
      <w:proofErr w:type="spellStart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Legislatívno</w:t>
      </w:r>
      <w:proofErr w:type="spellEnd"/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– technická úprava.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35: Úprava v nadväznosti na zvýšenie bezpečnosti pre prejazd cyklistov cez železničné priecestie, priechod.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36: Úprava v nadväznosti na zvýšenie bezpečnosti pre prejazd užívateľov pozemnej komunikácie cez železničné priecestie.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37: Legislatívno-technická úprava.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38: Doplnenie menšej minimálnej šírky koruny koľajového lôžka, ktorú zo svojej podstaty umožňuje použite podvalov tvaru „Y“.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ab/>
        <w:t xml:space="preserve"> </w:t>
      </w: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39: Zvýšenie komfortu pre požívateľov železničnej dopravy v rámci dopravní.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40: Zvýšenie komfortu pre požívateľov železničnej dopravy v rámci dopravní.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41: Povinnú výbavu staníc a zastávok doplnenú v bodoch 39 a 40 je stavebne doplniť až pri najbližšej modernizácií.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42: Odstraňuje sa povinnosť používať konkrétnu STN.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43: Doplnenie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44: Úprava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45: Doplnenie v nadväznosti na nové rozdelenie špeciálnych dráh v zákone č. 307/2024 Z. z., ktorým sa mení a dopĺňa zákon č. 513/2009 Z. z. o dráhach a o zmene a doplnení niektorých zákonov v znení neskorších predpisov a ktorým sa menia a dopĺňajú niektoré zákony.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</w:t>
      </w:r>
      <w:r w:rsidR="007567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om</w:t>
      </w: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46 a 47: Odstránenie a zmena neaktuálneho odkazu na technickú normu.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 bodu 47: Legislatívno-technická úprava.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 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Čl. II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Účinnosť vyhl</w:t>
      </w:r>
      <w:r w:rsidR="007567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ášky sa navrhuje 1. januára 2027</w:t>
      </w:r>
      <w:r w:rsidRPr="00C463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C463AD" w:rsidRDefault="00C463AD" w:rsidP="00C463A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C463AD" w:rsidRPr="00971E16" w:rsidRDefault="00C463AD" w:rsidP="00971E1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sectPr w:rsidR="00C463AD" w:rsidRPr="00971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64EF"/>
    <w:multiLevelType w:val="hybridMultilevel"/>
    <w:tmpl w:val="0492A57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A2E"/>
    <w:rsid w:val="000011A0"/>
    <w:rsid w:val="0003724D"/>
    <w:rsid w:val="00044945"/>
    <w:rsid w:val="00060F6F"/>
    <w:rsid w:val="000B0F63"/>
    <w:rsid w:val="000D71C8"/>
    <w:rsid w:val="00146428"/>
    <w:rsid w:val="0016434F"/>
    <w:rsid w:val="00176951"/>
    <w:rsid w:val="002C36F4"/>
    <w:rsid w:val="002D3C55"/>
    <w:rsid w:val="003B05AB"/>
    <w:rsid w:val="003D6330"/>
    <w:rsid w:val="003F04AE"/>
    <w:rsid w:val="00431DE9"/>
    <w:rsid w:val="00487449"/>
    <w:rsid w:val="004A4FF2"/>
    <w:rsid w:val="005441DB"/>
    <w:rsid w:val="00581661"/>
    <w:rsid w:val="005A7D5D"/>
    <w:rsid w:val="005C140E"/>
    <w:rsid w:val="00664222"/>
    <w:rsid w:val="00673B13"/>
    <w:rsid w:val="00677B71"/>
    <w:rsid w:val="00704A2E"/>
    <w:rsid w:val="00730BF0"/>
    <w:rsid w:val="007567C5"/>
    <w:rsid w:val="007F5659"/>
    <w:rsid w:val="007F5A21"/>
    <w:rsid w:val="00841868"/>
    <w:rsid w:val="008541EC"/>
    <w:rsid w:val="00861179"/>
    <w:rsid w:val="008A5344"/>
    <w:rsid w:val="008B43A6"/>
    <w:rsid w:val="008B57B6"/>
    <w:rsid w:val="009025EE"/>
    <w:rsid w:val="00971E16"/>
    <w:rsid w:val="00AB3F53"/>
    <w:rsid w:val="00AE57C0"/>
    <w:rsid w:val="00B3162B"/>
    <w:rsid w:val="00B32963"/>
    <w:rsid w:val="00B463EB"/>
    <w:rsid w:val="00C15086"/>
    <w:rsid w:val="00C374D6"/>
    <w:rsid w:val="00C463AD"/>
    <w:rsid w:val="00CC3BAE"/>
    <w:rsid w:val="00CC5BAF"/>
    <w:rsid w:val="00D21FB7"/>
    <w:rsid w:val="00D36972"/>
    <w:rsid w:val="00DB4895"/>
    <w:rsid w:val="00DE49F4"/>
    <w:rsid w:val="00E45635"/>
    <w:rsid w:val="00E7524F"/>
    <w:rsid w:val="00E84C40"/>
    <w:rsid w:val="00F0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637F"/>
  <w15:chartTrackingRefBased/>
  <w15:docId w15:val="{F4D30F74-058E-4C65-A878-5CC8F79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04A2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704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7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71C8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677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Horváthová, Andrea</dc:creator>
  <cp:keywords/>
  <dc:description/>
  <cp:lastModifiedBy>Dvořáková, Adriana</cp:lastModifiedBy>
  <cp:revision>10</cp:revision>
  <cp:lastPrinted>2022-09-13T13:36:00Z</cp:lastPrinted>
  <dcterms:created xsi:type="dcterms:W3CDTF">2022-09-12T13:01:00Z</dcterms:created>
  <dcterms:modified xsi:type="dcterms:W3CDTF">2026-08-05T08:01:00Z</dcterms:modified>
</cp:coreProperties>
</file>