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poslanca Národnej rady Slovenskej republiky Miroslava Čellára na vydanie zákona, ktorým sa mení zákon Slovenskej národnej rady č. 323/1992 Zb. o notároch a notárskej činnosti (Notársky poriadok) v znení neskorších predpisov (tlač 389)</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LP/2024/508</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3</w:t>
      </w:r>
      <w:r w:rsidR="00754CB0">
        <w:rPr>
          <w:rFonts w:ascii="Times New Roman" w:eastAsia="Times New Roman" w:hAnsi="Times New Roman" w:cs="Times New Roman"/>
          <w:sz w:val="24"/>
          <w:szCs w:val="24"/>
        </w:rPr>
        <w:t>/2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0</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 všeobecne - O:</w:t>
              <w:br/>
            </w:r>
            <w:r>
              <w:rPr>
                <w:b w:val="off"/>
                <w:color w:val="000000"/>
                <w:rFonts w:ascii="Times New Roman" w:hAnsi="Times New Roman" w:cs="Times New Roman" w:eastAsia="Times New Roman"/>
                <w:sz w:val="24"/>
              </w:rPr>
              <w:t>Súhlasíme s cieľom sledovaným navrhovanou legislatívnou zmenou, t. j. úpravou vekovej hranice pre ex lege zánik notárskeho úradu, ktorý z vecného a právneho hľadiska považujeme za legitímny a racionálny.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spôsobu dosiahnutia cieľa sledovaného navrhovanou zmenou vrátane legislatívneho riešenia, v celom rozsahu sa stotožňujeme so stanoviskom Ministerstva spravodlivosti Slovenskej republiky k predloženému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návrhu všeobecne</w:t>
              <w:br/>
            </w:r>
            <w:r>
              <w:rPr>
                <w:b w:val="off"/>
                <w:color w:val="000000"/>
                <w:rFonts w:ascii="Times New Roman" w:hAnsi="Times New Roman" w:cs="Times New Roman" w:eastAsia="Times New Roman"/>
                <w:sz w:val="24"/>
              </w:rPr>
              <w:t xml:space="preserve">Žiadame k materiálu priložiť stanovisko Ministerstva hospodárstva Slovenskej republiky k vplyvom na podnikateľské prostredie a stanovisko Ministerstva financií Slovenskej republiky k vplyvom na verejné financie, ktoré v materiáli chýbajú. </w:t>
              <w:br/>
            </w:r>
            <w:r>
              <w:rPr>
                <w:b w:val="off"/>
                <w:color w:val="000000"/>
                <w:rFonts w:ascii="Times New Roman" w:hAnsi="Times New Roman" w:cs="Times New Roman" w:eastAsia="Times New Roman"/>
                <w:sz w:val="24"/>
              </w:rPr>
              <w:t>Odôvodnenie:  V súlade s § 68 ods. 3 zákona Národnej rady Slovenskej republiky č. 350/1996 Z. z. o rokovacom poriadku Národnej rady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Ministerstvo spravodlivosti Slovenskej republiky hodnotí uplatnenú pripomienku ako opodstatnenú, no vzhľadom na skutočnosť, že ide o poslanecký návrh zákona, nemá reálnu možnosť ovplyvniť  jeho obsah. V tejto súvislosti je predmetná pripomienka vyhodnotená ako akceptovaná, no táto skutočnosť nemá reálny vplyv na obsah spracovaného a predloženého stanoviska.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Doložke vybraných vplyvov v časti A.2. Vplyvy žiadame vyznačiť pozitívny vplyv na podnikateľské prostredie.</w:t>
              <w:br/>
            </w:r>
            <w:r>
              <w:rPr>
                <w:b w:val="off"/>
                <w:color w:val="000000"/>
                <w:rFonts w:ascii="Times New Roman" w:hAnsi="Times New Roman" w:cs="Times New Roman" w:eastAsia="Times New Roman"/>
                <w:sz w:val="24"/>
              </w:rPr>
              <w:t>Odôvodnenie: V poznámkach A.3 je popísaný pozitívny vplyv na podnikateľské prostredie, preto je potrebné ho vyznačiť aj v tabuľke A.2. Vplyvy.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Ministerstvo spravodlivosti Slovenskej republiky hodnotí uplatnenú pripomienku ako opodstatnenú, nakoľko však v danej veci ide o poslanecký návrh zákona, nemá reálnu možnosť ovplyvniť obsah materiálu. Vzhľadom na uvedené uplatnená pripomienka síce je vyhodnotená ako akceptovaná, no ako taká nemá reálny vplyv na znenie spracovaného a predloženého stanoviska.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Predkladateľ pri formulácii návrhu vychádza v dôvodovej správe z nesprávnych záverov a problematiku uchopuje nesprávne. Nimi uvedené fakty o hraniciach veku právnickej profesie notárstva v porovnaní k sudcom a iným sú správne, ale nesprávne sú z nich vyvodené závery. Hranica veku odchodu do dôchodku má svoj relevantný význam, ktorý spočíva v tom, že v určitých povolaniach nie je vhodné, aby tieto po dosiahnutí určitého veku tieto osoby ďalej vykonávali. Skutočnosť, či ide o právnickú profesiu ukotvenú v ústave alebo nie z pohľadu, prečo existuje vekový limit nie je tak relevantná ako v dôvodovej správe implikuje predkladateľ. Predkladateľ navodzuje dojem, že profesie upravené v ústave sú tým pádom vážnejšie a slobodné povolanie notára keďže je tým pádom akoby menej vážne, nemusí tak striktnému limitu veku podliehať. Predkladateľovi však chýba relevantná argumentácia, že prečo by 70 rokov bola správna hranica, prečo 67 nie je správne. Sudcovia mimo iného momentálne nemajú fixný vek zániku funkcie, namiesto toho ich po dosiahnutí veku 65 rokov NRSR môže odvolať. Porovnávanie systémov sociálneho zabezpečenia nepovažujeme za podstatný dôvod pre zvýšenie vekovej hranice výkonu funkcie. Notár má dôležité úlohy a zďaleka nie ľahké. V konaní o dedičstve, v konaní o umorení listiny a v iných zákonom určených konaniach vystupuje ako súdny komisár a de facto koná a rozhoduje ako 1. stupňová inštancia súdu. Po novom notári zapisujú údaje do Obchodného registra. Okrem toho medzi úlohy notárov patrí spisovanie listín o právnych úkonoch na objednávku a mnoho iných povinností. Osoby vyššieho veku majú nábeh na mentálne ochorenia, ktoré môžu obmedziť schopnosť riadne vykonávať toto povolanie. Notár, ktorý by vykonával povolanie, hoci by už bol vyššieho veku by mohol spôsobiť škody štátu alebo klientom. Okrem toho SR nemá ani problém s nedostatkom notárov vo funkcií. Naopak, právnické fakulty ročne vyprodukujú odhadom medzi 300 - 700 absolventov magisterského štúdia, z ktorého aspoň časť zamieri na pozície notárskych koncipientov a neskôr notárskych kandidátov. Sú notársky kandidáti, ktorý dosiahnu dôchodkový vek a nikdy notármi neboli. Skôr by bolo podľa nášho názoru vhodné, aby sa dostali do funkcie mladší notári a nie aby na úradoch ostávali starší, ktorý dosluhujú.</w:t>
              <w:br/>
            </w:r>
            <w:r>
              <w:rPr>
                <w:b w:val="off"/>
                <w:color w:val="000000"/>
                <w:rFonts w:ascii="Times New Roman" w:hAnsi="Times New Roman" w:cs="Times New Roman" w:eastAsia="Times New Roman"/>
                <w:sz w:val="24"/>
              </w:rPr>
              <w:t>Avšak chápeme legislatívny zámer predkladateľa odstrániť rigidnú hranicu. Zvýšiť túto rigidnú hranicu o 3 roky len tak však nepovažujeme za správne riešenie. Vhodná je individualizácia. Sú 70 ročný právnici, ktorý by bez problémov mohli byť notármi aj do 75, naopak však sú 65 ročný právnici, ktorý by už profesiu vykonávať nemali. Navrhujeme preto zaviesť podobný systém ako pri sudcoch a väčšine regulovaných povolaní, kde je príslušný orgán, ktorý má právo odvolať z funkcie alebo spôsobiť ukončenie funkcie alebo naopak funkčné obdobie predĺžiť, ak sú dané záruky, že osoba je na takýto postup vhodná. Predkladateľovi navrhujeme prepracovať návrh zákona tak, aby notárska komora bola oprávnená od určitej hranice spôsobiť zánik funkcie notára alebo ho potvrdiť, že by mohol povolanie vykonávať ďalej, avšak v určitom veku navrhujeme súčasne ponechať fixnú vekovú hranicu. Vhodný vek na konanie pred notárskou komorou by mohlo byť v rozmedzí od 65 - 70, maximálny vek by nemal byť vyšší ako 70 - 75.</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V zmysle čl. 32 ods. 1 Legislatívnych pravidiel vlády Slovenskej republiky prerokuje predkladateľ stanovisko k poslaneckému návrhu zákona s podpredsedom vlády, ministerstvami a úradom vlády v pripomienkovom konaní.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 SR</w:t>
            </w:r>
            <w:r>
              <w:rPr>
                <w:b w:val="off"/>
                <w:color w:val="000000"/>
                <w:rFonts w:ascii="Times New Roman" w:hAnsi="Times New Roman" w:cs="Times New Roman" w:eastAsia="Times New Roman"/>
                <w:sz w:val="24"/>
              </w:rPr>
              <w:t xml:space="preserve"> – Notárska komora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 (2o, 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18</w:t>
            </w:r>
          </w:p>
        </w:tc>
        <w:tc>
          <w:tcPr>
            <w:vAlign w:val="center"/>
          </w:tcPr>
          <w:p>
            <w:pPr>
              <w:spacing w:after="0"/>
              <w:jc w:val="center"/>
            </w:pPr>
            <w:r>
              <w:rPr>
                <w:b w:val="on"/>
                <w:color w:val="000000"/>
                <w:rFonts w:ascii="Times New Roman" w:hAnsi="Times New Roman" w:cs="Times New Roman" w:eastAsia="Times New Roman"/>
                <w:sz w:val="24"/>
              </w:rPr>
              <w:t>37</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