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o niektorých opatreniach súvisiacich s prijatím zákona o medzinárodnej justičnej spolupráci v trestných veciach</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LP/2025/607</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95/19</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95</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41</w:t>
      </w:r>
      <w:r w:rsidR="00754CB0">
        <w:rPr>
          <w:rFonts w:ascii="Times New Roman" w:eastAsia="Times New Roman" w:hAnsi="Times New Roman" w:cs="Times New Roman"/>
          <w:sz w:val="24"/>
          <w:szCs w:val="24"/>
        </w:rPr>
        <w:t>/5</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23/</w:t>
      </w:r>
      <w:r w:rsidR="008E0404">
        <w:rPr>
          <w:rFonts w:ascii="Times New Roman" w:eastAsia="Times New Roman" w:hAnsi="Times New Roman" w:cs="Times New Roman"/>
          <w:sz w:val="24"/>
          <w:szCs w:val="24"/>
        </w:rPr>
        <w:t xml:space="preserve">10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31</w:t>
      </w:r>
      <w:r w:rsidR="004A48F0">
        <w:rPr>
          <w:rFonts w:ascii="Times New Roman" w:eastAsia="Times New Roman" w:hAnsi="Times New Roman" w:cs="Times New Roman"/>
          <w:sz w:val="24"/>
          <w:szCs w:val="24"/>
        </w:rPr>
        <w:t>/4</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nový bod 1.</w:t>
              <w:br/>
            </w:r>
            <w:r>
              <w:rPr>
                <w:b w:val="off"/>
                <w:color w:val="000000"/>
                <w:rFonts w:ascii="Times New Roman" w:hAnsi="Times New Roman" w:cs="Times New Roman" w:eastAsia="Times New Roman"/>
                <w:sz w:val="24"/>
              </w:rPr>
              <w:t>Zásadná pripomienka: V Čl. V. sa vkladá nový bod 1.,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93 sa dopĺňa nový ods. 7, ktorý znie:</w:t>
              <w:br/>
            </w:r>
            <w:r>
              <w:rPr>
                <w:b w:val="off"/>
                <w:color w:val="000000"/>
                <w:rFonts w:ascii="Times New Roman" w:hAnsi="Times New Roman" w:cs="Times New Roman" w:eastAsia="Times New Roman"/>
                <w:sz w:val="24"/>
              </w:rPr>
              <w:t>Za plnenie povinností podniku podľa ods. 2, 4 a 5 prináleží podniku úhrada vynaložených investičných a prevádzkových nákladov. Výšku a spôsob úhrady týchto nákladov podniku ustanoví všeobecne záväzný právny predpis, ktorý vydá úrad.“</w:t>
              <w:br/>
            </w:r>
            <w:r>
              <w:rPr>
                <w:b w:val="off"/>
                <w:color w:val="000000"/>
                <w:rFonts w:ascii="Times New Roman" w:hAnsi="Times New Roman" w:cs="Times New Roman" w:eastAsia="Times New Roman"/>
                <w:sz w:val="24"/>
              </w:rPr>
              <w:t>Ostatné body sa primerane prečísľujú.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navrhovaného znenia je zosúladenie zákona č. 452/20221 Z. z. o elektronických komunikáciách s Ústavou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5. februára 2026. Rozpor nebol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úprava by mala za následok vznik negatívnych vplyvov na rozpočet verejnej správy.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Zásadná pripomienka: V Čl. V. sa dopĺňa nový bod 2.,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94 ods. 1 posledná veta znie:</w:t>
              <w:br/>
            </w:r>
            <w:r>
              <w:rPr>
                <w:b w:val="off"/>
                <w:color w:val="000000"/>
                <w:rFonts w:ascii="Times New Roman" w:hAnsi="Times New Roman" w:cs="Times New Roman" w:eastAsia="Times New Roman"/>
                <w:sz w:val="24"/>
              </w:rPr>
              <w:t>Podrobnosti o prioritnom spojení ako aj výšku a spôsob úhrady vynaložených nákladov podniku na splnenie danej povinnosti ustanoví všeobecne záväzný právny predpis, ktorý vydá ministerstvo vnútra.”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body sa primerane prečísľujú.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navrhovaného znenia je zosúladenie zákona č. 452/20221 Z. z. o elektronických komunikáciách s Ústavou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5. februára 2026. Rozpor nebol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úprava by mala za následok vznik negatívnych vplyvov na rozpočet verejnej správy.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Zásadná pripomienka: V Čl. V. sa vkladá nový bod 3.,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109 ods. 10 sa na konci dopĺňajú vety:</w:t>
              <w:br/>
            </w:r>
            <w:r>
              <w:rPr>
                <w:b w:val="off"/>
                <w:color w:val="000000"/>
                <w:rFonts w:ascii="Times New Roman" w:hAnsi="Times New Roman" w:cs="Times New Roman" w:eastAsia="Times New Roman"/>
                <w:sz w:val="24"/>
              </w:rPr>
              <w:t xml:space="preserve">Za plnenie povinností podniku podľa tohto odseku prináleží podniku úhrada vynaložených nákladov. Výšku a spôsob úhrady týchto nákladov podniku ustanoví všeobecne záväzný právny predpis, ktorý vydá úrad.“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body sa primerane prečísľujú.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navrhovaného znenia je zosúladenie zákona č. 452/20221 Z. z. o elektronických komunikáciách s Ústavou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5. februára 2026. Rozpor nebol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úprava by mala za následok vznik negatívnych vplyvov na rozpočet verejnej správy.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 xml:space="preserve">Zásadná pripomienka: V Čl. V. sa vypúšťa bod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Nesúhlasíme s vypustením slova „statickej“ v § 117 ods. 5. zákona č. 452/2021 Z. z. o elektronických komunikáciách a navrhujeme ponechať v súčasnosti platné znenie predmetného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body sa primerane prečísľujú.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Dynamická adresa internetového protokolu IP nie je súčasťou zmluvy so zákazníkom, je prideľovaná v čase dynamicky zákazníkovi (informácia nemá statický charakter). Statické IP adresy nie sú prideľované na konkrétneho zákazníka, preto navrhujeme vypustiť ustanovenie k IP adresám vypustiť. Uvedená zmena nemá žiadny dopad na prípadné poskytovanie IP dát ako prevádzkové údaje.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5. februára 2026.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V sa vypustí bod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Zásadná pripomienka: V Čl. V. v bode 4. (pôvodný bod 2.) navrhujeme nové znenie poslednej vety v § 117 ods. 6 zákona č. 452/20221 Z. z. o elektronických komunikáciách, ktorá znie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plnenie povinností podniku podľa tohto odseku a podľa osobitných predpisov.130 prináleží podniku úhrada vynaložených nákladov. Výšku a spôsob úhrady týchto nákladov podniku ustanoví všeobecne záväzný právny predpis, ktorý vydá úrad.“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navrhovaného znenia je zosúladenie zákona č. 452/20221 Z. z. o elektronických komunikáciách s Ústavou Slovenskej republiky. V prípade, ak by nedošlo k vypusteniu § 76 ods. 6 zákona č. 71/1993, odkaz 130, ktorý je v § 117 ods. 6 zákona č. 452/20221 Z. z. o elektronických komunikáciách, navrhujeme doplniť o ustanovenie § 76 ods. 6 zákona č. 71/1993 z dôvodu úhrady vynaložených nákladov aj za túto súčinnosť.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5. februára 2026. Rozpor nebol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úprava by mala za následok vznik negatívnych vplyvov na rozpočet verejnej správy.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Zásadná pripomienka: V Čl. V. sa vkladá nový bod 5.,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117 ods. 15 písm. b)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Podnik poskytujúci verejné siete alebo verejne dostupné služby je ďalej povinný</w:t>
              <w:br/>
            </w:r>
            <w:r>
              <w:rPr>
                <w:b w:val="off"/>
                <w:color w:val="000000"/>
                <w:rFonts w:ascii="Times New Roman" w:hAnsi="Times New Roman" w:cs="Times New Roman" w:eastAsia="Times New Roman"/>
                <w:sz w:val="24"/>
              </w:rPr>
              <w:t>b) na základe žiadosti iného orgánu štátu podľa § 109 ods. 9 umožniť pripojenie zariadenia na odpočúvanie a zaznamenávanie prevádzky v sieti podľa technickej špecifikácie tohto pripájaného zariadenia; náklady na zaobstaranie zariadenia na odpočúvanie a zaznamenávanie prevádzky v sieti vrátane jeho softvérového vybavenia a na zabezpečovanie servisnej podpory tohto zariadenia znáša orgán štátu, ktorý požiadal o pripojenie zariadenia na odpočúvanie a zaznamenávanie prevádzky v sieti,</w:t>
              <w:br/>
            </w:r>
            <w:r>
              <w:rPr>
                <w:b w:val="off"/>
                <w:color w:val="000000"/>
                <w:rFonts w:ascii="Times New Roman" w:hAnsi="Times New Roman" w:cs="Times New Roman" w:eastAsia="Times New Roman"/>
                <w:sz w:val="24"/>
              </w:rPr>
              <w:t>Za plnenie povinností podniku podľa tohto odseku prináleží podniku úhrada vynaložených investičných a prevádzkových nákladov. Výšku a spôsob úhrady týchto nákladov podniku ustanoví všeobecne záväzný právny predpis, ktorý vydá úrad.“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navrhovaného znenia je zosúladenie zákona č.452/20221 Z. z. o elektronických komunikáciách s Ústavou Slovenskej republiky. Aktuálne platné a účinné znenie § 117 ods. 15 písm. b) zákona je neproporcionálnym, a preto neprípustným zásahom predovšetkým do práva na ochranu majetku a je v rozpore s čl. 20 ods. 1 v spojení s čl. 13 ods. 4 Ústavy Slovenskej republiky a čl. 1 Dodatkového protokolu č. 1 k Dohovoru o ochrane ľudských práv a základných slobôd. Znášanie nákladov podnikov na plnenie povinností vo verejnom záujme nie je v súlade s právom na pokojné užívanie majetku. Ústavné predpoklady obmedzenia vlastníckeho práva nespočívajú len v povinnosti upraviť nevyhnutnú mieru a verejný záujem zásahu do vlastníckeho práva, ale aj v povinnosti poskytnúť zaň primeranú náhradu. Účelom poskytnutia primeranej náhrady je preto vyvážiť ujmu zapríčinenú zásahom štátu do vlastníckych práv podnikov. Hoci Ústava Slovenskej republiky umožňuje legálne zásahy do práva podnikať (článok 35 ods. 2 a článok 13 ods. 2 až 4 Ústavy Slovenskej republiky), možnosti zásahu štátu do práv garantovaných týmto článkom majú svoje ústavné limity. V zmysle nálezu Ústavného súdu SR PL. ÚS 23/06 platí, že štát nemôže prenášať na podniky náklady na zabezpečenie základných úloh štátu (ktorou je v rámci zabezpečenia bezpečnosti aj odpočúvanie a záznam prevádzky). Dané náklady by mali byť hradené štátom z toho dôvodu, že zabezpečenie  bezpečnosti je klasickou úlohou štátu očakávanou od daňových poplatníkov. Ani Európsky kódex elektronických komunikácií nevylučuje, aby štát nahradil poskytovateľom elektronických komunikačných služieb náklady, ktoré im skutočne vznikli v rámci toho, ako umožňujú odpočúvanie elektronických komunikácií.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5. februára 2026. Rozpor nebol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úprava by mala za následok vznik negatívnych vplyvov na rozpočet verejnej správy.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Zásadná pripomienka: V Čl. V. sa vkladá nový bod 6.,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117 ods. 15 sa v písm. f) na koniec dopĺňa veta: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„Vynaložené náklady podniku na poskytovanie súčinnosti podľa tohto bodu uhrádza orgán, ktorý o poskytnutie súčinnosti požiadal. Výšku a spôsob úhrady týchto nákladov podniku ustanoví všeobecne záväzný právny predpis, ktorý vydá úrad.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navrhovaného znenia je zosúladenie zákona č. 452/20221 Z. z. o elektronických komunikáciách s Ústavou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5. februára 2026. Rozpor nebol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úprava by mala za následok vznik negatívnych vplyvov na rozpočet verejnej správy.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Zásadná pripomienka: Čl. V. sa vkladá nový bod 7.,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117 ods. 19  sa na koniec dopĺňa veta: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plnenie povinností podniku podľa tohto odseku prináleží podniku úhrada vynaložených nákladov. Výšku a spôsob úhrady týchto nákladov podniku ustanoví všeobecne záväzný právny predpis, ktorý vydá úrad.“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navrhovaného znenia je zosúladenie zákona č. 452/20221 Z. z. o elektronických komunikáciách s Ústavou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5. februára 2026. Rozpor nebol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úprava by mala za následok vznik negatívnych vplyvov na rozpočet verejnej správy.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Zásadná pripomienka: V Čl. V. sa vkladá nový bod 8., ktorý znie: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117 ods. 24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Podnik, ktorý poskytuje verejne dostupné služby, je povinný poskytnúť údaje podľa odseku 23 zrozumiteľným spôsobom v listinnej podobe alebo v elektronickej podobe v šifrovanej forme. Za plnenie povinností podniku podľa tohto odseku prináleží podniku úhrada vynaložených nákladov. Výšku a spôsob úhrady týchto nákladov podniku ustanoví všeobecne záväzný právny predpis, ktorý vydá úrad.”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navrhovaného znenia je zosúladenie zákona č. 452/20221 Z. z. o elektronických komunikáciách s Ústavou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5. februára 2026. Rozpor nebol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úprava by mala za následok vznik negatívnych vplyvov na rozpočet verejnej správy.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Zásadná pripomienka: V Čl. V. sa vkladá nový bod 9.,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131 f) „Prechodné ustanovenia k úpravám účinným od 18. augusta 2026“. </w:t>
              <w:br/>
            </w:r>
            <w:r>
              <w:rPr>
                <w:b w:val="off"/>
                <w:color w:val="000000"/>
                <w:rFonts w:ascii="Times New Roman" w:hAnsi="Times New Roman" w:cs="Times New Roman" w:eastAsia="Times New Roman"/>
                <w:sz w:val="24"/>
              </w:rPr>
              <w:t>“Úrad vydá všeobecne záväzný právny predpis podľa § 93 ods. 7, § 109 ods. 10, § 117 ods. 6, § 117 ods. 15 písm. b) a f), § 117 ods. 19,  § 117 ods. 24 najneskôr do 12 mesiacov odo dňa účinnosti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vydanie vykonávacieho všeobecne záväzného právneho predpisu v nadväznosti na úpravu zákona č. 452/2021 Z. z. o elektronických komunikáciách za účelom zaistenia jeho vykonateľnosti.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5. februára 2026. Rozpor nebol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úprava by mala za následok vznik negatívnych vplyvov na rozpočet verejnej správy.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Zásadná pripomienka: V Čl. II, bod 5., sa slová “poštová adresa alebo geografická adresa” nahrádzajú slovami “adresa trvalého pobytu, sídlo alebo miesto podnikania”.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zosúladiť v navrhovanom znení § 10 nového ods. 24 písm. a) pojem poštová adresa a geografická adresa s pojmami, ktoré pozná slovenský právny poriadok, resp. ktoré sú zaužívané v aplikačnej praxi. Nie je zrejmé, čo predstavuje pojem poštová adresa a geografická adresa. Rozumieme, že s týmito pojmami pracuje Nariadenie 2023/1543, avšak je dôležité prispôsobiť pojmy uvedené v návrhu zákona slovenskému právnemu poriadku. Zákon č. 452/2021 Z. z. o elektronických komunikáciách používa pojem adresa trvalého pobytu v ustanovení § 110 ods. 2 písm. 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5. februára 2026.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Nové znenie § 10 ods. 24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(24) Údajom o účastníkovi sa na účely tohto zákona rozumie akýkoľvek údaj, ktorý má poskytovateľ služieb k dispozícii v súvislosti s používaním jeho služby, ktorý sa týka:</w:t>
              <w:br/>
            </w:r>
            <w:r>
              <w:rPr>
                <w:b w:val="off"/>
                <w:color w:val="000000"/>
                <w:rFonts w:ascii="Times New Roman" w:hAnsi="Times New Roman" w:cs="Times New Roman" w:eastAsia="Times New Roman"/>
                <w:sz w:val="24"/>
              </w:rPr>
              <w:t>a) totožnosti účastníka alebo zákazníka, ako je meno a priezvisko, dátum narodenia, korešpondenčná adresa, miesto poskytovania služby, adresa trvalého pobytu, prechodného pobytu, sídla alebo miesta podnikania, fakturačné údaje a platobné údaje, telefónne číslo alebo e-mailová adresa elektronickej pošty,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Dôvodová správa bola doplnená v súlade so zmenou paragrafového znenia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Niektoré pojmy v predmetných definíciách boli mierne upravené tak, aby zodpovedali terminológií slovenského právneho poriadku, napr. namiesto poštovej a geografickej adresy sa používajú pojmy korešpondenčná adresa, miesto poskytovania služby, adresa trvalého pobytu, prechodného pobytu, sídla alebo miesta podnikania. V kontexte vykonávania nariadenia o e-dôkazoch je však potrebné chápať tieto kategórie rovnako.</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Zásadná pripomienka: V Čl. II, bod 5., § 10 ods. 25 znie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„Údajom požadovaným na účely identifikácie používateľa sa na účely tohto zákona rozumejú IP adresy a príslušné zdrojové porty, ak ich má poskytovateľ služieb k dispozícii a časová informácia, konkrétne dátum a čas alebo technické ekvivalenty týchto identifikátorov a súvisiace informácie, ak ich požadujú orgány činné v trestnom konaní a súd výlučne na identifikáciu používateľa, účastníka alebo zákazníka na účely trestného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súčasnosti je mnohými poskytovateľmi internetového pripojenia využívaná technológia sieťového prekladu IP adries, tzv. protokol CG-NAT. Táto technológia umožňuje pripojiť viac IP adries na jednu verejnú IP adresu. Podniky väčšinou nedisponujú informáciou o zdrojovom porte a preto nie sú schopní ho poskytnúť orgánom činným v trestnom konaní.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5. februára 2026.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Nové znenie § 116a ods.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Poskytovateľ služieb predloží počítačový údaj alebo jeho kópiu tomu, kto vydal príkaz podľa odseku 1 alebo osobe uvedenej v tomto príkaze, ak má takýto počítačový údaj k dispozícii.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Dôvodová správa bola doplnená v súlade so zmenou paragrafového znenia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7 nemá vplyv na existenciu povinnosti poskytovateľa služieb spolupracovať s orgánmi činnými v trestnom konaní. Ustanovenie iba potvrdzuje realitu, že poskytovateľ služieb poskytuje len tie údaje, ktoré má k dispozícii. Ak daný údaj poskytovateľ nemá, napríklad v dôsledku jeho vymazania používateľom alebo preto, že takýto údaj bežne nezhromažďuje, dochádza k de facto nemožnosti plnenia príkazu a o tejto skutočnosti je povinný žiadateľa informovať.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Zásadná pripomienka: V Čl. II, bod 5., § 10 ods. 26 znie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„Prevádzkovým údajom sa na účely tohto zákona rozumie údaj, ktorý sa týka poskytovania služby ponúkanej poskytovateľom služieb, ktorý slúži na poskytnutie súvisiacich alebo doplňujúcich informácií o takejto službe a vytvára sa a spracúva sa počítačovým systémom poskytovateľa služieb, najmä zdroj a miesto určenia správy alebo iného druhu interakcie, umiestnenie zariadenia, dátum, čas, trvanie, veľkosť, trasa, formát, použitý protokol a druh kompresie, a iné meta údaje z elektronických komunikácií, iné ako údaje o účastníkovi, a údaje týkajúce sa začatia a ukončenia relácie prístupu používateľa k službe, ako je dátum a čas použitia, prihlásenie do služby a odhlásenie zo služby. V prípade, ak je poskytovateľom služieb podnik poskytujúci verejné elektronické komunikačné služby za prevádzkový údaj sa považuje údaj v súlade s osobitným predpisom.“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za dôležité zosúladiť definíciu prevádzkových údajov so zákonom č. 452/2021 Z. z. o elektronických komunikáciách. Poskytovatelia elektronických komunikačných služieb nedisponujú mnohými údajmi uvedenými demonštratívne v prvej vete ustanovenia § 10 ods. 26 Trestného poriadku. Navrhujeme doplniť odkaz k doplnenému ustanoveniu odkazujúcemu na prílohu č. 4 zákona č. 452/2021 Z. z. o elektronických komunikáciách.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5. februára 2026.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Nové znenie § 116a ods.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Poskytovateľ služieb predloží počítačový údaj alebo jeho kópiu tomu, kto vydal príkaz podľa odseku 1 alebo osobe uvedenej v tomto príkaze, ak má takýto počítačový údaj k dispozícii.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Dôvodová správa bola doplnená v súlade so zmenou paragrafového znenia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7 nemá vplyv na existenciu povinnosti poskytovateľa služieb spolupracovať s orgánmi činnými v trestnom konaní. Ustanovenie iba potvrdzuje realitu, že poskytovateľ služieb poskytuje len tie údaje, ktoré má k dispozícii. Ak daný údaj poskytovateľ nemá, napríklad v dôsledku jeho vymazania používateľom alebo preto, že takýto údaj bežne nezhromažďuje, dochádza k de facto nemožnosti plnenia príkazu a o tejto skutočnosti je povinný žiadateľa informovať.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Zásadná pripomienka: V Čl. II, bod 5., § 10 ods. 28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„Poskytovateľom služieb sa na účely tohto zákona rozumie fyzická osoba alebo právnická osoba, od ktorej možno odôvodnene očakávať, že bude schopná z technického a prevádzkového hľadiska príkaz vykonať a ktorá ponúka jednu alebo viacero z týchto služieb</w:t>
              <w:br/>
            </w:r>
            <w:r>
              <w:rPr>
                <w:b w:val="off"/>
                <w:color w:val="000000"/>
                <w:rFonts w:ascii="Times New Roman" w:hAnsi="Times New Roman" w:cs="Times New Roman" w:eastAsia="Times New Roman"/>
                <w:sz w:val="24"/>
              </w:rPr>
              <w:t xml:space="preserve">a) elektronické komunikačné služby vymedzené v článku 2 bode 4 smernice (EÚ) 2018/1972, </w:t>
              <w:br/>
            </w:r>
            <w:r>
              <w:rPr>
                <w:b w:val="off"/>
                <w:color w:val="000000"/>
                <w:rFonts w:ascii="Times New Roman" w:hAnsi="Times New Roman" w:cs="Times New Roman" w:eastAsia="Times New Roman"/>
                <w:sz w:val="24"/>
              </w:rPr>
              <w:t>b) služby týkajúce sa názvu internetovej domény a číslovania adries internetového protokolu najmä prideľovanie IP adresy, správcu a registrátora doménových mien a služby súvisiace s ochranou súkromia a služby proxy,</w:t>
              <w:br/>
            </w:r>
            <w:r>
              <w:rPr>
                <w:b w:val="off"/>
                <w:color w:val="000000"/>
                <w:rFonts w:ascii="Times New Roman" w:hAnsi="Times New Roman" w:cs="Times New Roman" w:eastAsia="Times New Roman"/>
                <w:sz w:val="24"/>
              </w:rPr>
              <w:t xml:space="preserve">c) služby kryptoaktív, </w:t>
              <w:br/>
            </w:r>
            <w:r>
              <w:rPr>
                <w:b w:val="off"/>
                <w:color w:val="000000"/>
                <w:rFonts w:ascii="Times New Roman" w:hAnsi="Times New Roman" w:cs="Times New Roman" w:eastAsia="Times New Roman"/>
                <w:sz w:val="24"/>
              </w:rPr>
              <w:t>d) iné služby informačnej spoločnosti uvedené v článku 1 ods. 1 písm. b) smernice (EÚ) 2015/1535 umožňujúce</w:t>
              <w:br/>
            </w:r>
            <w:r>
              <w:rPr>
                <w:b w:val="off"/>
                <w:color w:val="000000"/>
                <w:rFonts w:ascii="Times New Roman" w:hAnsi="Times New Roman" w:cs="Times New Roman" w:eastAsia="Times New Roman"/>
                <w:sz w:val="24"/>
              </w:rPr>
              <w:t xml:space="preserve">1. ich používateľovi vzájomnú komunikáciu cez počítačový systém alebo </w:t>
              <w:br/>
            </w:r>
            <w:r>
              <w:rPr>
                <w:b w:val="off"/>
                <w:color w:val="000000"/>
                <w:rFonts w:ascii="Times New Roman" w:hAnsi="Times New Roman" w:cs="Times New Roman" w:eastAsia="Times New Roman"/>
                <w:sz w:val="24"/>
              </w:rPr>
              <w:t>2. uchovávanie alebo iné spracúvanie počítačových údajov počítačovým systémom v mene používateľa, ktorému sa služba poskytuje, ak je uchovávanie kľúčovým prvkom služby poskytovanej používateľovi.“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doplniť do textu (buď v rámci definície poskytovateľa služby, alebo ustanovení, ktoré umožňujú vydať príkaz poskytovateľovi služby) aby poskytovateľ služby ako adresát príkazu bol vždy len taký poskytovateľ, od ktorého možno odôvodnene očakávať, že bude schopný z technického a prevádzkového hľadiska príkaz vykonať, kto služby reálne technicky poskytuje a je schopný príkaz splniť  (podobný princíp vyplýva aj z Nariadenia Európskeho parlamentu a Rady (EÚ) 2022/2065 z 19. októbra 2022 o jednotnom trhu s digitálnymi službami a o zmene smernice 2000/31/ES (akt o digitálnych službách) (Nariadenie 2022/2065).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zosúladenia znenia s Nariadením č. 2023/1543, navrhujeme doplnenie tejto zásadnej podmienky a odkazov na príslušné transponované smernice Európskej únie do znenia zákona. Išlo by sa nad rámec Nariadenia  č. 2023/1543 v prípade jej vynechania. V prípade, ak uchovávanie nie je kľúčovým prvkom služby poskytovanej používateľovi, Nariadenie 2 č. 2023/1543 sa nevzťahuje na takéto služby.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dňa 5. februára 2026. Rozpor bol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Nariadenie 2023/1543 úmyselne obmedzuje rozsah poskytovateľov služieb, a to aj v nadväznosti na iné povinnosti, ktoré poskytovateľom služieb z nariadenia vyplývajú (napr. používanie špecifického IT systému). Z hľadiska vnútroštátneho právneho poriadku je však potrebné pokryť širší okruh poskytovateľov služieb.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Čo sa týka schopnosti poskytovateľa plniť príkazy podľa Trestného poriadku, táto pripomienka bola reflektovaná v § 116a ods. 7 a súvisiacich častiach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Nové znenie § 116a ods.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Poskytovateľ služieb predloží počítačový údaj alebo jeho kópiu tomu, kto vydal príkaz podľa odseku 1 alebo osobe uvedenej v tomto príkaze, ak má takýto počítačový údaj k dispozícii.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Zásadná pripomienka: V Čl. II, bod 11., navrhujeme doplniť do § 89b ods. 7,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pre prístup k počítačovému údaju v počítačovom systéme alebo na pamäťovom nosiči je potrebné získať informácie o fungovaní počítačového systému alebo pamäťového nosiča alebo o opatreniach použitých na ochranu počítačového údaja v tomto systéme alebo nosiči, môže prokurátor prikázať osobe, ktorá má takéto informácie, aby ich poskytla.”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v § 89b ods. 7, z ktorého vyplýva, že vydanie PUK kódu je možné len s príkazom prokurátora.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5. februára 2026.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že je potrebné poskytnutie PUK kódu zo strany poskytovateľa služby, postupuje sa v súlade s § 116a, podľa ktorého aj príkazy vydané policajtom musí vždy potvrdiť prokurátor, a teda záruka kontroly prokurátorom alebo súdom je zabezpečená. § 116a je v tomto ohľade považovaný za lex specialis, čo je reflektované aj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Zásadná pripomienka: V Čl. II, bod 26., § 115a: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nerozlišovať medzi telekomunikačnou a dátovou prevádzkou, dátová prevádzka je súčasťou telekomunikačnej, zároveň navrhujeme nepoužívať slovné spojenie “sledovanie údajov”, ale navrhujeme ho nahradiť slovným spojením “uchovanie údajov” resp. “uchovanie aj oznámenie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Služby ako instagram, facebook a pod. sa v Nariadení 2022/2065 nazývajú aj ako “Služby informačnej spoločnosti”, pojem dátová prevádzka nie je vhodný pojem pre označenie týchto služieb.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5. februára 2026.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Nové znenie § 115a: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115a</w:t>
              <w:br/>
            </w:r>
            <w:r>
              <w:rPr>
                <w:b w:val="off"/>
                <w:color w:val="000000"/>
                <w:rFonts w:ascii="Times New Roman" w:hAnsi="Times New Roman" w:cs="Times New Roman" w:eastAsia="Times New Roman"/>
                <w:sz w:val="24"/>
              </w:rPr>
              <w:t>Zaznamenávanie údajov o telekomunikačnej prevádzke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trestnom konaní o úmyselnom trestnom čine, za ktorý zákon ustanovuje trest odňatia slobody, ktorého horná hranica je najmenej tri roky, trestných činoch extrémizmu podľa § 140a, trestných činoch terorizmu podľa § 140b, trestnom čine ochrany súkromia v obydlí podľa § 194a, trestnom čine znásilnenia podľa §199, trestnom čine sexuálneho násilia podľa § 200, trestných činoch sexuálneho zneužívania podľa § 201, 201a, 201b, 202, trestnom čine podvodu podľa § 221, trestnom čine legalizácie výnosu z trestnej činnosti podľa § 233 a 234, trestnom čine neoprávneného prístupu do počítačového systému podľa § 247, trestnom čine neoprávneného zásahu do počítačového systému podľa § 247a, trestnom čine neoprávneného zásahu do počítačového údaja podľa § 247b, trestnom čine neoprávneného zachytávania počítačových údajov podľa § 247c, trestnom čine výroby a držby prístupového zariadenia, hesla do počítačového systému alebo iných údajov podľa § 247d, trestnom čine poškodzovania finančných záujmov Európskej únie podľa § 261, trestnom čine založenia, zosnovania a podporovania zločineckej skupiny podľa § 296, trestnom čine založenia, zosnovania a podporovania teroristickej skupiny podľa § 297, trestnom čine zneužívania právomoci verejného činiteľa podľa § 326, trestných činoch korupcie podľa § 328 až 336d , trestnom čine podnecovania podľa § 337, trestnom čine schvaľovania trestného činu podľa § 338, trestnom čine nebezpečného vyhrážania podľa § 360, trestnom čine nebezpečného prenasledovania podľa § 360a, trestnom čine nebezpečného elektronického obťažovania podľa § 360b, trestnom čine šírenia poplašnej správy podľa § 361, trestnom čine výroby detskej pornografie podľa § 368, trestnom čine rozširovania detskej pornografie podľa § 369, trestnom čine prechovávania detskej pornografie a účasti na detskom pornografickom predstavení podľa § 370 Trestného zákona, o trestnom čine, ktorým bola spôsobená ťažká ujma na zdraví alebo smrť alebo za iný úmyselný trestný čin, pri ktorom na konanie zaväzuje medzinárodná zmluva, možno vydať príkaz na zaznamenávanie údajov o telekomunikačnej prevádzke, ktoré sú nevyhnutné na objasnenie skutočností dôležitých pre trestné konanie. Príkaz možno vydať, ak nemožno sledovaný účel dosiahnuť inak alebo ak by bolo jeho dosiahnutie iným spôsobom podstatne sťažené.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Príkaz podľa odseku 1 vydáva predseda senátu a pred začatím trestného stíhania alebo v prípravnom konaní sudca pre prípravné konanie na návrh prokurátora, ktorý musí byť písomný a odôvodnený aj skutkovými okolnosťami. Ak ide o vec, ktorá neznesie odklad, a príkaz sudcu pre prípravné konanie nemožno získať vopred, môže príkaz pred začatím trestného stíhania alebo v prípravnom konaní vydať prokurátor, ktorý musí najneskôr do 24 hodín od jeho vydania potvrdiť sudca pre prípravné konanie, inak stráca platnosť a takto získané informácie nemožno použiť na účely trestného konania a musia sa bez meškania zničiť. Takýto príkaz sa musí vydať písomne a odôvodniť; súčasťou príkazu je aj spôsob, rozsah a lehota zaznamenávania údajov. V príkaze musí byť uvedená totožnosť používateľa, ak je známa.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Zaznamenávanie údajov o telekomunikačnej prevádzke môže trvať najviac šesť mesiacov; tento čas môže v prípravnom konaní na písomný a odôvodnený návrh prokurátora sudca pre prípravné konanie predĺžiť vždy o ďalšie dva mesiace, a to aj opakovane. Príkaz podľa odseku 1 sa doručuje poskytovateľovi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Ak údajom získaným postupom podľa odsekov 1 až 3 neboli zistené skutočnosti významné pre trestné konanie, orgán, ktorého rozhodnutím sa vec právoplatne skončila, údaj bez meškania zničí; policajt údaj zničí po predchádzajúcom písomnom súhlase prokurátora. Zápisnica o zničení údaja sa založí do spisu.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O zničení údajov o telekomunikačnej prevádzke písomne informuje osobu podľa odseku 2, ak je známa, policajt alebo prokurátor, ktorého rozhodnutím sa vec právoplatne skončila, a v konaní pred súdom predseda senátu súdu prvého stupňa po právoplatnom skončení veci. Informácia obsahuje označenie súdu, ktorý vydal príkaz podľa odseku 1, a údaj o lehote, počas ktorej sa tento príkaz vykonával. Súčasťou informácie je poučenie o práve podať v lehote dvoch mesiacov od jej doručenia návrh na preskúmanie zákonnosti príkazu príslušnému nadriadenému súdu. Informáciu podá orgán, ktorého rozhodnutím sa vec právoplatne skončila, a v konaní pred súdom predseda senátu súdu prvého stupňa do troch rokov od právoplatného skončenia trestného stíhania v danej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Informáciu podľa odseku 5 predseda senátu, policajt alebo prokurátor nepodá, ak ide o osobu, ktorá má možnosť nazerať do spisu podľa tohto zákona alebo v konaní o obzvlášť závažnom zločine alebo zločine spáchanom organizovanou skupinou, zločineckou skupinou alebo teroristickou skupinou a trestných činov terorizmu podľa § 140b Trestného zákona, alebo ak sa na trestnom čine podieľalo viac osôb a vo vzťahu aspoň k jednému z nich nebolo trestné stíhanie právoplatne skončené, alebo ak by poskytnutím takej informácie mohol byť zmarený účel trestného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Odseky 1 až 6 sa primerane vzťahujú na prevádzkové údaje, ktoré sú v reálnom čase prenášané prostredníctvom počítačového systému.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Čl. II, bod 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dôvodovú správu k návrhu novely zákona, a to vo vzťahu k § 116 ods. 2 nasledovne : Prieskum spokojnosti nemajúci obchodný charakter je taký, ktorý neobsahuje žiadne marketingové odkazy, ponuky a nenavádza na kúpu produktov a služieb.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 je potrebné ju vyriešiť v spolupráci s Ministerstvom dopravy.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Zásadná pripomienka: V Čl. II, sa za bod 27. vkladá nový bod 28,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„§116 ods. 4 znie: Na účely získania predchádzajúceho súhlasu je zakázané , používanie automatických volacích a komunikačných systémov bez ľudského zásahu, telefaxu, elektronickej pošty, služby SMS a služby MMS.“</w:t>
              <w:br/>
            </w:r>
            <w:r>
              <w:rPr>
                <w:b w:val="off"/>
                <w:color w:val="000000"/>
                <w:rFonts w:ascii="Times New Roman" w:hAnsi="Times New Roman" w:cs="Times New Roman" w:eastAsia="Times New Roman"/>
                <w:sz w:val="24"/>
              </w:rPr>
              <w:t>§ 116 ods. 8: Na účely priameho marketingu a získania predchádzajúceho súhlasu je zakázané akékoľvek volanie, ak účastník alebo užívateľ uviedol telefónne číslo v zozname alebo, ak účastník alebo užívateľ namietal takéto volania osobe, v prospech ktorej sa vykonáva priamy marketing. Zákaz podľa prvej vety neplatí, ak účastník alebo užívateľ udelil osobe v prospech ktorej sa vykonáva priamy marketing súhlas v čase po poslednej aktualizácii uvedenia telefónneho čísla v zozname; na poskytnutie súhlasu sa použijú odseky 3 až 6. Účinky uvedenia telefónneho čísla v zozname nastávajú vždy k prvému alebo šestnástemu kalendárnemu dňu mesiaca, podľa toho ktorý najbližšie nasleduje po dni, v ktorom účastník alebo užívateľ svoje telefónne číslo uviedol.“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body sa primerane prečísľujú.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primeranú úpravu ustanovení zákona č. 452/2021 Z. z. o elektronických komunikáciách. Dôvodová správa k § 116 ods. 4 nezodpovedá samotnému zámeru zákonodarcu a obmedzuje spôsoby získavania súhlasu nad prípustný rámec. Spôsob získavania súhlasov je definovaný vo všeobecnej právnej úprave o ochrane osobných údajov. Uvedené bude mať pozitívny vplyv na akýkoľvek dotknutý subjekt (účastníkov, subjekty vykonávajúce priamy marketing).</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5. februára 2026. Rozpor nebol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nad rámec návrhu zákona, je potrebné ju vyriešiť v spolupráci s Ministerstvom dopravy.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navrhujeme doplniť dôvodovú správu k návrhu zákona, a to vo vzťahu k § 116 ods. 15 zákona č. 452/2021 Z. z. o elektronických komunikáciách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vlastný podobný tovar alebo službu možno považovať, ak sa jedná o vlastnú ponuku štandardnú a očakávateľnú v danom sektore.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 je potrebné ju vyriešiť v spolupráci s Ministerstvom dopravy.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V Čl. V. sa vkladá nový bod 1.,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92 ods. 1, písm. f) znie: </w:t>
              <w:br/>
            </w:r>
            <w:r>
              <w:rPr>
                <w:b w:val="off"/>
                <w:color w:val="000000"/>
                <w:rFonts w:ascii="Times New Roman" w:hAnsi="Times New Roman" w:cs="Times New Roman" w:eastAsia="Times New Roman"/>
                <w:sz w:val="24"/>
              </w:rPr>
              <w:t xml:space="preserve">„prostriedok na deaktiváciu služby alebo tovaru tretej strany prostredníctvom faktúry za služby podniku, pričom podnik môže poskytnúť tento prostriedok a informácie o možnosti a spôsobe deaktivácie už pri uzatváraní zmluvy o poskytnutí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pozmeňujúceho návrhu je zosúladenie zákona č.452/20221 Z. z. o elektronických komunikáciách s aplikačnou praxou a so spôsobom poskytovania služieb predmetných služieb. V praxi nie je možné, aby dotknutý podnik deaktivoval vyúčtovanie služby alebo tovaru tretej strany bez toho, aby bola deaktivovaná samotná služba. Možná je teda iba deaktivácia samotnej služby, čo podniky aj štandardne umožňujú, preto sa navrhuje vypustenie slova „vyúčtovania“ v rámci predmetného ustanovenia a zároveň sa zavádza možnosť pre podniky informovať o prostriedkoch a spôsobe deaktivácie služieb a tovarov už pri uzatváraní príslušnej zmluvy. Návrh na úpravu § 92 ods. 1 písm. f) je v súlade so Smernicou Európskeho parlamentu a Rady (EÚ) 2018/1972 z 11. decembra 2018, ktorou sa stanovuje európsky kódex elektronických komunikácií, príloha VI, časť A písm. h), ktorá bola do slovenského právneho poriadku transponovaná zákonom č. 452/2021 Z. z. o elektronických komunikáciách.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 je potrebné ju vyriešiť v spolupráci s Ministerstvom dopravy.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 Všeobecne k návrhu zákona – Z:</w:t>
              <w:br/>
            </w:r>
            <w:r>
              <w:rPr>
                <w:b w:val="off"/>
                <w:color w:val="000000"/>
                <w:rFonts w:ascii="Times New Roman" w:hAnsi="Times New Roman" w:cs="Times New Roman" w:eastAsia="Times New Roman"/>
                <w:sz w:val="24"/>
              </w:rPr>
              <w:t>V označenej veci Generálna prokuratúra Slovenskej republiky (ďalej len „Generálna prokuratúra“) po posúdení návrhu zákona o niektorých opatreniach súvisiacich s prijatím zákona o medzinárodnej justičnej spolupráci v trestných veciach (LP/2025/607) (ďalej len „návrh zákona“) predloženého na pripomienkové konanie, uplatňuje k návrhu zákona tieto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Všeobecne k návrhu zákona –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Generálna prokuratúra považuje za pozitívum, že vypracovaniu návrhu zákona predchádzala rozsiahla medzirezortná expertná činnosť, na ktorej sa zúčastnili aj jej prokurátori. Generálna prokuratúra považuje takýto expertný prístup pri príprave zásadných legislatívnych zmien za správny.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Generálna prokuratúra podporuje snahu predkladateľa návrhu zákona osobitným spôsobom  regulovať prístup k digitálnym informáciám uchovávaným vo virtuálnom priestore na účely trestného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Judikatúra Súdneho dvora Európskej únie (ďalej len „súdny dvor“) a Európskeho súdu pre ľudské práva (ďalej len „ESĽP“) v tejto súvislosti vyžaduje, aby právna úprava umožňujúca orgánom verejnej moci získavať chránené údaje a informácie (z obsahového hľadiska ide o osobné údaje a informácie tvoriace nedotknuteľnosť súkromia) bola formulovaná imperatívne (materiálna požiadavka na uplatňovanie zásady legality). To znamená, že právna norma predstavujúca základ pre zásah orgánu verejnej moci do základného práva a slobody musí byť dostatočne jasná, presná a predvídateľná, aby občanom z hľadiska zásady právnej istoty bola poskytnutá primeraná informácia o podmienkach, na základe ktorých sú tieto orgány oprávnené aplikovať potenciálne výrazne invazívne opatrenia na účely získania takýchto chránených údajov a informácií (mutatis mutandis rozsudok súdneho dvora zo 4. októbra 2024 vo veci C-548/21 a rozsudok ESĽP z 27. septembra 2005 č. 50882/99 vo veci Petri Sallinen a iní proti Fínsku, najmä body 76, 82, 89 a 90).</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Právna regulácia prístupu k digitálnym informáciám uchovávaným vo virtuálnom priestore na účely trestného konania musí spĺňať tieto minimálne požiadavky:</w:t>
              <w:br/>
            </w:r>
            <w:r>
              <w:rPr>
                <w:b w:val="off"/>
                <w:color w:val="000000"/>
                <w:rFonts w:ascii="Times New Roman" w:hAnsi="Times New Roman" w:cs="Times New Roman" w:eastAsia="Times New Roman"/>
                <w:sz w:val="24"/>
              </w:rPr>
              <w:t>-	právna úprava musí byť v súlade s princípom subsidiarity (či digitálne informácie nie je možné získať menej invazívnym zásahom do základných práv a slobôd, najmä do základného práva na informačné sebaurčenie podľa čl. 16 ods. 1 a čl. 19 ods. 2 a 3 Ústavy Slovenskej republiky – mutatis mutandis nález Ústavného súdu Slovenskej republiky z 10. novembra 2021 sp. zn. PL. ÚS 25/2019),</w:t>
              <w:br/>
            </w:r>
            <w:r>
              <w:rPr>
                <w:b w:val="off"/>
                <w:color w:val="000000"/>
                <w:rFonts w:ascii="Times New Roman" w:hAnsi="Times New Roman" w:cs="Times New Roman" w:eastAsia="Times New Roman"/>
                <w:sz w:val="24"/>
              </w:rPr>
              <w:t xml:space="preserve">-	právna úprava musí byť v súlade s princípom proporcionality (či existuje proporcionalita medzi kolidujúcim základným právom na informačné sebaurčenie a záujmom štátu na objasnení trestného činu, odhalení a usvedčení jeho páchateľa), </w:t>
              <w:br/>
            </w:r>
            <w:r>
              <w:rPr>
                <w:b w:val="off"/>
                <w:color w:val="000000"/>
                <w:rFonts w:ascii="Times New Roman" w:hAnsi="Times New Roman" w:cs="Times New Roman" w:eastAsia="Times New Roman"/>
                <w:sz w:val="24"/>
              </w:rPr>
              <w:t xml:space="preserve">-	právna úprava musí obsahovať súdnu kontrolu výkonu pôsobnosti iného orgánu verejnej moci v trestnom konaní (predchádzajúci súdny prieskum postupu orgánov činných v trestnom konaní pri získavaní prístupu k takýmto informáciám).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Generálna prokuratúra na základe poznatkov z aplikačnej praxe konštatuje, že návrh zákona:</w:t>
              <w:br/>
            </w:r>
            <w:r>
              <w:rPr>
                <w:b w:val="off"/>
                <w:color w:val="000000"/>
                <w:rFonts w:ascii="Times New Roman" w:hAnsi="Times New Roman" w:cs="Times New Roman" w:eastAsia="Times New Roman"/>
                <w:sz w:val="24"/>
              </w:rPr>
              <w:t>-	nerozlišuje povahu počítačových údajov uchovávaných na konkrétnom pamäťovom nosiči alebo dostupných cez konkrétny počítačový systém, ktoré sú zabezpečované na účely trestného konania vydaním povinnou osobou alebo ich odňatím povinnej osobe, pričom táto povaha počítačového údaja je relevantná z hľadiska posudzovania charakteru a miery zásahu do základných práv a slobôd povinnej osoby; zaisťovacie inštitúty podľa § 89b a 91 Trestného poriadku sú upravené všeobecne bez individualizácie stupňa dôvernosti počítačového údaja, ktorý má byť ich predmetom a bez konkretizácie stupňa ochrany osobných údajov, ktorú je povinný štát zabezpečiť [totožné kvalitatívne podmienky sú upravené na zaistenie obrazového záznamu alebo obrazovo-zvukového záznamu z verejného priestranstva uchovávaného na určitom pamäťovom nosiči a na zaistenie súkromnej komunikácie medzi fyzickými osobami uchovávanej v mobilnom telefóne (smartfóne)],</w:t>
              <w:br/>
            </w:r>
            <w:r>
              <w:rPr>
                <w:b w:val="off"/>
                <w:color w:val="000000"/>
                <w:rFonts w:ascii="Times New Roman" w:hAnsi="Times New Roman" w:cs="Times New Roman" w:eastAsia="Times New Roman"/>
                <w:sz w:val="24"/>
              </w:rPr>
              <w:t>-	nerozlišuje medzi osobou, v držbe ktorej alebo pod kontrolou ktorej sa konkrétny počítačový systém, pamäťový nosič alebo počítačový údaj fakticky nachádza a osobou, ktorej chránené osobné údaje sú cez počítačový systém dostupné alebo sú na pamäťovom nosiči uchovávané; súhlas osoby ako nositeľa základného práva na ochranu osobných údajov podľa čl. 8 Charty základných práv Európskej únie je determinujúci nielen vo vzťahu k ďalšiemu spracúvaniu takých údajov orgánmi verejnej moci a ich dôkaznému využitiu na účely trestného konania, ale aj z hľadiska uplatnenia predchádzajúceho súdneho súhlasu s takýmto postupom orgánov verejnej moci v trestnom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Uvedený nedostatok návrhu zákona môže spôsobovať problém v aplikačnej praxi orgánov verejnej 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Problém v aplikačnej praxi orgánov verejnej moci môže in concreto spôsobovať aj vzájomná konkurencia viacerých zaisťovacích inštitútov ustanovených v § 89a, 89b, 90 a 91 Trestného poriadku a ich súbežná aplikácia na základe špeciality alebo subsidiarity, napríklad ak ide o zaistenie mobilného telefónu (smartfónu) na účely trestného konania z dôvodu dôkazného významu v ňom uložených údajov a zároveň z dôvodu jeho dôkazného významu ako veci obsahujúcej stopy trestného činu (napríklad biologické stopy alebo daktyloskopické stopy). Návrh zákona expressis verbis neupravuje procesný stav vyjadrujúci vnútornú nadväznosť viacerých vzájomne konkurujúcich a súbežne aplikovaných zaisťovacích inštitútov (body 10 a 13 v čl. II návrhu zákona neupravujú túto problematiku komplexne a vo vzájomných súvislostiach).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konania sa uskutočnili dňa 9. februára 2026 a 23. februára 2026.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pripomienok boli upravené §§ 89a – 91a a súvisiace odkazy.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Nové znenie §§ 89a – 91a 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89a</w:t>
              <w:br/>
            </w:r>
            <w:r>
              <w:rPr>
                <w:b w:val="off"/>
                <w:color w:val="000000"/>
                <w:rFonts w:ascii="Times New Roman" w:hAnsi="Times New Roman" w:cs="Times New Roman" w:eastAsia="Times New Roman"/>
                <w:sz w:val="24"/>
              </w:rPr>
              <w:t xml:space="preserve">Povinnosť na predloženie a vydanie veci </w:t>
              <w:br/>
            </w:r>
            <w:r>
              <w:rPr>
                <w:b w:val="off"/>
                <w:color w:val="000000"/>
                <w:rFonts w:ascii="Times New Roman" w:hAnsi="Times New Roman" w:cs="Times New Roman" w:eastAsia="Times New Roman"/>
                <w:sz w:val="24"/>
              </w:rPr>
              <w:t>(1) Kto má pri sebe vec, ktorá môže slúžiť na účely dokazovania, je povinný ju na vyzvanie predložiť policajtovi, prokurátorovi alebo súdu; ak ju treba na účely dokazovania zaistiť, je povinný vec na vyzvanie týmto orgánom vydať. Pri vyzvaní ho treba upozorniť na to, že ak nevyhovie výzve, môže mu byť vec odňatá, ako aj na iné následky nevyhovenia.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Povinnosť podľa odseku 1 sa nevzťahuje na listinu alebo inú vec, ktorej obsah sa týka okolnosti, o ktorej platí zákaz výsluchu, okrem prípadu, keď došlo k oslobodeniu od povinnosti zachovať vec v tajnosti alebo k oslobodeniu od povinnosti mlčanlivosti.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Vyzvať na vydanie veci je oprávnený predseda senátu a pred začatím trestného stíhania alebo v prípravnom konaní prokurátor alebo policajt.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Ak vecou podľa odseku 1 je počítačový údaj, pamäťový nosič alebo počítačový systém, postupuje sa podľa § 91. Pred výzvou na predloženie alebo na vydanie pamäťového nosiča alebo počítačového systému je potrebné zvážiť, či účel trestného konania nie je možné dosiahnuť postupom podľa § 91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90</w:t>
              <w:br/>
            </w:r>
            <w:r>
              <w:rPr>
                <w:b w:val="off"/>
                <w:color w:val="000000"/>
                <w:rFonts w:ascii="Times New Roman" w:hAnsi="Times New Roman" w:cs="Times New Roman" w:eastAsia="Times New Roman"/>
                <w:sz w:val="24"/>
              </w:rPr>
              <w:t>Odňatie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Ak osoba podľa § 89a na vyzvanie nevydá vec, ktorá môže slúžiť na účely dokazovania,  môže mu byť na príkaz predsedu senátu a v prípravnom konaní na príkaz prokurátora alebo policajta odňatá. Policajt potrebuje na vydanie takého príkazu predchádzajúci súhlas prokurátora.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Ak nevykoná orgán, ktorý príkaz na odňatie veci vydal, odňatie veci sám, vykoná ho na podklade príkazu policajt.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Bez predchádzajúceho súhlasu podľa odseku 1 môže policajt vydať príkaz len vtedy, ak predchádzajúci súhlas nemožno dosiahnuť a vec neznesie odklad.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K odňatiu veci sa podľa možnosti priberie nezúčastnená osoba.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Ak vecou podľa odseku 1 je počítačový údaj, pamäťový nosič alebo počítačový systém, postupuje sa podľa § 91.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91</w:t>
              <w:br/>
            </w:r>
            <w:r>
              <w:rPr>
                <w:b w:val="off"/>
                <w:color w:val="000000"/>
                <w:rFonts w:ascii="Times New Roman" w:hAnsi="Times New Roman" w:cs="Times New Roman" w:eastAsia="Times New Roman"/>
                <w:sz w:val="24"/>
              </w:rPr>
              <w:t>Prístup k počítačovému údaju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(1) Ak na účely dokazovania postačuje počítačový údaj, ktorý je možné bližšie špecifikovať a zaručiť jeho pravosť a integritu, súd a pred začatím trestného stíhania alebo v prípravnom konaní prokurátor pred zaistením pamäťového nosiča alebo pamäťového systému podľa tohto zákona vyzve osobu, ktorá má v držbe alebo pod kontrolou taký nosič alebo systém, v ktorom je uložený počítačový údaj alebo cez ktorý počítačový systém je počítačový údaj dostupný,</w:t>
              <w:br/>
            </w:r>
            <w:r>
              <w:rPr>
                <w:b w:val="off"/>
                <w:color w:val="000000"/>
                <w:rFonts w:ascii="Times New Roman" w:hAnsi="Times New Roman" w:cs="Times New Roman" w:eastAsia="Times New Roman"/>
                <w:sz w:val="24"/>
              </w:rPr>
              <w:t xml:space="preserve">a)	na sprístupnenie počítačového údaja alebo </w:t>
              <w:br/>
            </w:r>
            <w:r>
              <w:rPr>
                <w:b w:val="off"/>
                <w:color w:val="000000"/>
                <w:rFonts w:ascii="Times New Roman" w:hAnsi="Times New Roman" w:cs="Times New Roman" w:eastAsia="Times New Roman"/>
                <w:sz w:val="24"/>
              </w:rPr>
              <w:t>b)	na umožnenie vytvorenia kópie počítačového údaja.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 89a ods. 2 a 3 sa použijú primerane.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Ak na účely dokazovania je nevyhnutné získať prístup k počítačovému údaju, ktorý je uložený na pamäťovom nosiči alebo v počítačovom systéme zaistenom podľa tohto zákona alebo k počítačovému údaju, ktorý je cez takýto počítačový systém dostupný, predseda senátu a pred začatím trestného stíhania alebo v prípravnom konaní prokurátor alebo policajt s predchádzajúcim súhlasom prokurátora vyžiada od osoby, v držbe ktorej alebo pod kontrolou ktorej sa pamäťový nosič alebo počítačový systém nachádza alebo nachádzal pred jeho zaistením, udelenie súhlasu s prístupom k počítačovému údaju uloženému na pamäťovom nosiči alebo počítačovom systéme alebo cez počítačový systém dostupnému. Takáto osoba sa považuje za osobu oprávnenú udeliť súhlas s prístupom k počítačovému údaju, ak sa nepreukáže opak.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Ak na účely dokazovania je nevyhnutné získať prístup k počítačovému údaju, ktorý je uložený na pamäťovom nosiči alebo v počítačovom systéme zaistenom podľa tohto zákona alebo k počítačovému údaju, ktorý je cez takýto počítačový systém dostupný a osoba, v držbe ktorej alebo pod kontrolou ktorej sa pamäťový nosič alebo počítačový systém nachádza alebo nachádzal pred jeho zaistením, súhlas podľa odseku 3 neudelila, môže predseda senátu a pred začatím trestného stíhania alebo v prípravnom konaní sudca pre prípravné konanie na návrh prokurátora vydať príkaz, ktorý musí byť odôvodnený aj skutkovými okolnosťami, ktorým povolí prístup k takémuto počítačovému údaju.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Príkaz podľa odseku 4 sa doručí vlastníkovi pamäťového nosiča alebo počítačového systému alebo osobe, v držbe ktorej alebo pod kontrolou ktorej sa nachádza takýto pamäťový nosič alebo počítačový systém v čase jeho zaistenia.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Ak počítačovým údajom získaným postupom podľa odseku 1, odseku 3 alebo odseku 4 neboli zistené skutočnosti významné pre trestné konanie,  predseda senátu a pred začatím trestného stíhania alebo v prípravnom konaní prokurátor alebo policajt počítačový údaj alebo jeho kópiu bez meškania zničí; policajt počítačový údaj alebo jeho kópiu zničí po predchádzajúcom písomnom súhlase prokurátora. Zápisnica o zničení takéhoto údaja sa založí do spisu.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O zničení počítačového údaja alebo jeho kópie písomne informuje osobu podľa odseku 5 predseda senátu a pred začatím trestného stíhania alebo v prípravnom konaní prokurátor alebo policajt, na základe ktorého rozhodnutia došlo k zničeniu počítačového údaja alebo jeho kópie.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(8) Súhlas podľa odseku 3 a príkaz podľa odseku 4 nie je potrebný, ak bol pamäťový nosič alebo počítačový systém zaistený na základe príkazu súdu podľa tohto zákona a v tomto príkaze je výslovne uvedené, že sa vzťahuje aj na prístup k počítačovému údaju uloženému na pamäťovom nosiči alebo v počítačovom systéme alebo cez takýto počítačový systém dostupnému, a príkaz je odôvodnený aj skutkovými okolnosťami.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(9) Ak pre prístup k počítačovému údaju je potrebné získať informáciu o fungovaní pamäťového nosiča alebo počítačového systému alebo informáciu o opatreniach použitých na ochranu počítačového údaja na tomto nosiči alebo v tomto systéme, môže príslušný orgán podľa odseku 3 vyžiadať od osoby, ktorá má takéto informácie, alebo príslušný orgán podľa odseku 4 prikázať takej osobe, aby informácie poskytla.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91a</w:t>
              <w:br/>
            </w:r>
            <w:r>
              <w:rPr>
                <w:b w:val="off"/>
                <w:color w:val="000000"/>
                <w:rFonts w:ascii="Times New Roman" w:hAnsi="Times New Roman" w:cs="Times New Roman" w:eastAsia="Times New Roman"/>
                <w:sz w:val="24"/>
              </w:rPr>
              <w:t>Uchovanie a odstránenie počítačového údaja alebo znemožnenie prístupu k počítačovému údaju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Ak je to na účely trestného konania nevyhnutné, môže predseda senátu a pred začatím trestného stíhania alebo v prípravnom konaní prokurátor alebo policajt s predchádzajúcim súhlasom prokurátora vydať príkaz, ktorý musí byť odôvodnený aj skutkovými okolnosťami, osobe, v držbe ktorej alebo pod kontrolou ktorej sa nachádza počítačový údaj, aby </w:t>
              <w:br/>
            </w:r>
            <w:r>
              <w:rPr>
                <w:b w:val="off"/>
                <w:color w:val="000000"/>
                <w:rFonts w:ascii="Times New Roman" w:hAnsi="Times New Roman" w:cs="Times New Roman" w:eastAsia="Times New Roman"/>
                <w:sz w:val="24"/>
              </w:rPr>
              <w:t>a)	uchovala takýto údaj, udržiavala ho v celistvosti alebo zachovala prístup orgánov činných v trestnom konaní alebo súdu k nemu,</w:t>
              <w:br/>
            </w:r>
            <w:r>
              <w:rPr>
                <w:b w:val="off"/>
                <w:color w:val="000000"/>
                <w:rFonts w:ascii="Times New Roman" w:hAnsi="Times New Roman" w:cs="Times New Roman" w:eastAsia="Times New Roman"/>
                <w:sz w:val="24"/>
              </w:rPr>
              <w:t>b)	odstránila takýto údaj z pamäťového nosiča alebo počítačového systému, alebo</w:t>
              <w:br/>
            </w:r>
            <w:r>
              <w:rPr>
                <w:b w:val="off"/>
                <w:color w:val="000000"/>
                <w:rFonts w:ascii="Times New Roman" w:hAnsi="Times New Roman" w:cs="Times New Roman" w:eastAsia="Times New Roman"/>
                <w:sz w:val="24"/>
              </w:rPr>
              <w:t xml:space="preserve">c)	znemožnila prístup k takému údaju.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príkaze podľa odseku 1 písm. a) a c) musí byť ustanovený čas, počas ktorého bude uchovanie počítačového údaja alebo znemožnenie prístupu k počítačovému údaju vykonávané, najviac však 90 dní. Ak je potrebné opätovné uchovanie počítačového údaja alebo znemožnenie prístupu k počítačovému údaju, musí byť vydaný nový príkaz.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Príkaz sa doručí osobe, v držbe ktorej alebo pod kontrolou ktorej sa nachádza počítačový údaj. Takejto osobe sa môže uložiť povinnosť zachovať v tajnosti opatrenia uvedené v príkaze.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(4) Ak uchovanie počítačového údaja alebo znemožnenie prístupu k počítačovému údaju už nie je potrebné, vydá predseda senátu a pred začatím trestného stíhania alebo v prípravnom konaní prokurátor bez meškania príkaz na zrušenie uchovania počítačového údaja alebo znemožnenia prístupu k počítačovému údaju. Ak príkaz podľa odseku 1 písm. a) alebo c) vydal v prípravnom konaní policajt, príkaz na zrušenie uchovania počítačového údaja alebo znemožnenia prístupu k počítačovému údaju vydá policajt s predchádzajúcim súhlasom prokurátora.“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 K čl. II bodu 1 (§ 3a) – Z:</w:t>
              <w:br/>
            </w:r>
            <w:r>
              <w:rPr>
                <w:b w:val="off"/>
                <w:color w:val="000000"/>
                <w:rFonts w:ascii="Times New Roman" w:hAnsi="Times New Roman" w:cs="Times New Roman" w:eastAsia="Times New Roman"/>
                <w:sz w:val="24"/>
              </w:rPr>
              <w:t>Navrhujeme v § 3a uviesť odseky 2 a 3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Na účely odseku 1 môže orgán činný v trestnom konaní alebo súd požiadať Generálnu prokuratúru Slovenskej republiky (ďalej len „generálna prokuratúra“) o zabezpečenie informácie o právoplatnom odsúdení súdom iného členského štátu Európskej únie; kópie právoplatných rozsudkov a ďalšie súvisiace informácie vyžiada orgán činný v trestnom konaní alebo súd prostredníctvom dožiadania o právnu pomoc, a to vždy, ak sa postupuje podľa § 47 ods. 2 Trestného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Ustanovením odseku 1 nie je dotknutý postup pri uznávaní a výkone cudzieho rozhodnutia podľa osobitného predpisu o medzinárodnej justičnej spolupráci v trestných veciach.“.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súvislosti s legislatívnou zmenou odseku 2 ide o vecnú pripomienku korešpondujúcu s poznatkami z aplikačnej praxe.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legislatívnou zmenou odseku 3 ide o formulačnú pripomienku (pozri napríklad znenie § 66a Trestného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konania sa uskutočnili 9. februára 2026 a 23. februára 2026. Rozpor bol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bola zapracovaná v plnom rozsahu.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 K čl. II bodu 5 (§ 10 ods. 25 dôvodová správa) – Z:</w:t>
              <w:br/>
            </w:r>
            <w:r>
              <w:rPr>
                <w:b w:val="off"/>
                <w:color w:val="000000"/>
                <w:rFonts w:ascii="Times New Roman" w:hAnsi="Times New Roman" w:cs="Times New Roman" w:eastAsia="Times New Roman"/>
                <w:sz w:val="24"/>
              </w:rPr>
              <w:t xml:space="preserve">Osobitnú časť dôvodovej správy k § 10 ods. 25 navrhujeme upraviť tak, aby bolo zrejmé, že za súvisiace informácie na účely výkladu pojmu „údaje požadované na účely identifikácie používateľa“ sa považujú aj údaje vedené poskytovateľmi služieb kryptoaktív, teda údaje o majiteľoch kryptoadries, kryptopeňaženkách a o transakciách na ich.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Išlo by o zjednodušenie spolupráce v predsúdnom konaní s kryptoburzami v súlade s navrhovanom právnou úpravou podľa § 89b a 116a.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konania sa uskutočnili 9. februára 2026 a 23. februára 2026. Rozpor bol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bola zapracovaná v plnom rozsahu.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7. K čl. II bodu 11 (§ 89b a 89c) – Z:</w:t>
              <w:br/>
            </w:r>
            <w:r>
              <w:rPr>
                <w:b w:val="off"/>
                <w:color w:val="000000"/>
                <w:rFonts w:ascii="Times New Roman" w:hAnsi="Times New Roman" w:cs="Times New Roman" w:eastAsia="Times New Roman"/>
                <w:sz w:val="24"/>
              </w:rPr>
              <w:t>A. Navrhujeme v § 89b expressis verbis ustanoviť:</w:t>
              <w:br/>
            </w:r>
            <w:r>
              <w:rPr>
                <w:b w:val="off"/>
                <w:color w:val="000000"/>
                <w:rFonts w:ascii="Times New Roman" w:hAnsi="Times New Roman" w:cs="Times New Roman" w:eastAsia="Times New Roman"/>
                <w:sz w:val="24"/>
              </w:rPr>
              <w:t>- zásadu „nemo tenetur se ispum accusare“ vo vzťahu k podozrivému a obvinenému [napríklad uvedením odseku 2 v tomto znení: „(2) Povinnosť podľa odseku 1 sa nevzťahuje na počítačový systém alebo pamäťový nosič, ktorého obsah sa týka podozrivého alebo obvineného alebo okolnosti, o ktorej platí zákaz výsluchu, okrem prípadu, keď došlo k oslobodeniu od povinnosti zachovať túto okolnosť v tajnosti alebo k oslobodeniu od povinnosti mlčanlivosti.“],</w:t>
              <w:br/>
            </w:r>
            <w:r>
              <w:rPr>
                <w:b w:val="off"/>
                <w:color w:val="000000"/>
                <w:rFonts w:ascii="Times New Roman" w:hAnsi="Times New Roman" w:cs="Times New Roman" w:eastAsia="Times New Roman"/>
                <w:sz w:val="24"/>
              </w:rPr>
              <w:t xml:space="preserve">- procesné záruky pre osobu, ktorej chránené osobné (počítačové) údaje sú súčasťou dátového obsahu pamäťového nosiča alebo počítačového systému, a ktorá ich sama nepredložila alebo nevydala na účely trestného konania; predloženie alebo vydanie pamäťového nosiča alebo počítačového systému takou osobou je možné de facto považovať za vyjadrenie jej súhlasu so spracovaním takých údajov orgánmi verejnej moci na účely trestného konania (takýto spôsob vyjadrenia súhlasu osoby determinuje potrebu uplatnenia predchádzajúceho súdneho súhlasu s takýmto postupom orgánov verejnej moci v trestnom konaní).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vecnú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Navrhujeme v § 89b ods. 5 uviesť prvú vetu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je z počítačového údaja získaného postupom podľa odsekov 1 až 4 vytvorená kópia na účely trestného konania, a ak z tohto údaja neboli zistené skutočnosti významné pre trestné konanie, predseda senátu a pred začatím trestného stíhania alebo v prípravnom konaní prokurátor alebo policajt kópiu počítačového údaja bezodkladne zničí; policajt kópiu počítačového údaja zničí po predchádzajúcom písomnom súhlase prokurátora.“.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vecnú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Počítačové údaje (a ich kópie) získané z pamäťového nosiča alebo počítačového systému, ktoré bez akýchkoľvek pochybností nie sú už relevantné na účely trestného konania, je potrebné zo spisu (vyšetrovacieho spisu alebo súdneho spisu) vyradiť ihneď, ako to procesný a dôkazný stav veci umožňuje. Nie je možné akceptovať stav, že subjekty trestného konania oprávnené nazerať do spisu majú časovo neobmedzený prístup k chráneným osobným údajom, ktoré už nie sú využiteľné na dosiahnutie účelu trestného konania. Vyjadrené inak, chránené osobné údaje sa majú uchovávať len dovtedy, pokiaľ sú potrebné na účely, na ktoré sa spracúvajú.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 Navrhujeme v § 89c ods. 1 slová „osobe v držbe ktorej“ nahradiť slovami „osobe, v držbe ktorej“.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Navrhujeme v § 89c ods. 4 uviesť druhú vetu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príkaz podľa odseku 1 písm. b) vydal v prípravnom konaní policajt, príkaz na zrušenie znemožnenia prístupu k počítačovému údaju vydá policajt s predchádzajúcim súhlasom prokurátora.“.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vecnú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konania sa uskutočnili 9. februára 2026 a 23. februára 2026. Rozpor bol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 ČA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V rámci § 2 bol doplnený nový odsek 23,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„Nikoho nemožno nútiť k výpovedi proti sebe samému, k poskytovaniu dôkazov, ktoré by mohli viesť k jeho trestnému stíhaniu, ani k inému aktívnemu konaniu smerujúcemu k jeho obvineniu. O tom musí byť podozrivý a obvinený poučený.“</w:t>
              <w:br/>
            </w:r>
            <w:r>
              <w:rPr>
                <w:b w:val="off"/>
                <w:color w:val="000000"/>
                <w:rFonts w:ascii="Times New Roman" w:hAnsi="Times New Roman" w:cs="Times New Roman" w:eastAsia="Times New Roman"/>
                <w:sz w:val="24"/>
              </w:rPr>
              <w:t xml:space="preserve">B. Pripomienka bola zapracovaná v rámci nového znenia § 91 ods. 6, ktorý znie: </w:t>
              <w:br/>
            </w:r>
            <w:r>
              <w:rPr>
                <w:b w:val="off"/>
                <w:color w:val="000000"/>
                <w:rFonts w:ascii="Times New Roman" w:hAnsi="Times New Roman" w:cs="Times New Roman" w:eastAsia="Times New Roman"/>
                <w:sz w:val="24"/>
              </w:rPr>
              <w:t>„(6) Ak počítačovým údajom získaným postupom podľa odseku 1, odseku 3 alebo odseku 4 neboli zistené skutočnosti významné pre trestné konanie, predseda senátu a pred začatím trestného stíhania alebo v prípravnom konaní prokurátor alebo policajt počítačový údaj alebo jeho kópiu bez meškania zničí; policajt kópiu počítačového údaja zničí po predchádzajúcom písomnom súhlase prokurátora. Zápisnica o zničení takéhoto údaja sa založí do spisu.“</w:t>
              <w:br/>
            </w:r>
            <w:r>
              <w:rPr>
                <w:b w:val="off"/>
                <w:color w:val="000000"/>
                <w:rFonts w:ascii="Times New Roman" w:hAnsi="Times New Roman" w:cs="Times New Roman" w:eastAsia="Times New Roman"/>
                <w:sz w:val="24"/>
              </w:rPr>
              <w:t xml:space="preserve">D. Pripomienka bola zohľadnená v rámci nového znenia § 91 ods. 4, ktorý znie: </w:t>
              <w:br/>
            </w:r>
            <w:r>
              <w:rPr>
                <w:b w:val="off"/>
                <w:color w:val="000000"/>
                <w:rFonts w:ascii="Times New Roman" w:hAnsi="Times New Roman" w:cs="Times New Roman" w:eastAsia="Times New Roman"/>
                <w:sz w:val="24"/>
              </w:rPr>
              <w:t>„(4) Ak uchovanie počítačového údaja alebo znemožnenie prístupu k počítačovému údaju už nie je potrebné, vydá predseda senátu a pred začatím trestného stíhania alebo v prípravnom konaní prokurátor bez meškania príkaz na zrušenie uchovania počítačového údaja alebo znemožnenia prístupu k počítačovému údaju. Ak príkaz podľa odseku 1 písm. a) alebo c) vydal v prípravnom konaní policajt, príkaz na zrušenie uchovania počítačového údaja alebo znemožnenia prístupu k počítačovému údaju vydá policajt s predchádzajúcim súhlasom prokurátora.“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8. K čl. II bodu 14 (§ 91) – Z:</w:t>
              <w:br/>
            </w:r>
            <w:r>
              <w:rPr>
                <w:b w:val="off"/>
                <w:color w:val="000000"/>
                <w:rFonts w:ascii="Times New Roman" w:hAnsi="Times New Roman" w:cs="Times New Roman" w:eastAsia="Times New Roman"/>
                <w:sz w:val="24"/>
              </w:rPr>
              <w:t>A. Navrhujeme v § 91 ods. 4 slová „Príkaz podľa odseku 1 a odseku 3 sa doručí“ nahradiť slovami „Príkaz podľa odsekov 1 a 3 sa doručí“.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Navrhujeme v § 91 ods. 6 uviesť prvú vetu v tomto znení:</w:t>
              <w:br/>
            </w:r>
            <w:r>
              <w:rPr>
                <w:b w:val="off"/>
                <w:color w:val="000000"/>
                <w:rFonts w:ascii="Times New Roman" w:hAnsi="Times New Roman" w:cs="Times New Roman" w:eastAsia="Times New Roman"/>
                <w:sz w:val="24"/>
              </w:rPr>
              <w:t xml:space="preserve">„Ak je z počítačového údaja získaného postupom podľa odsekov 1 až 3 vytvorená kópia na účely trestného konania, a ak z tohto údaja neboli zistené skutočnosti významné pre trestné konanie, predseda senátu a pred začatím trestného stíhania alebo v prípravnom konaní prokurátor alebo policajt kópiu počítačového údaja bezodkladne zničí; policajt kópiu počítačového údaja zničí po predchádzajúcom písomnom súhlase prokurátora.“.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vecnú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Počítačové údaje (a ich kópie) získané z pamäťového nosiča alebo počítačového systému, ktoré bez akýchkoľvek pochybností nie sú už relevantné na účely trestného konania, je potrebné zo spisu (vyšetrovacieho spisu alebo súdneho spisu) vyradiť ihneď, ako to procesný a dôkazný stav veci umožňuje. Nie je možné akceptovať stav, že subjekty trestného konania oprávnené nazerať do spisu majú časovo neobmedzený prístup k chráneným osobným údajom, ktoré už nie sú využiteľné na dosiahnutie účelu trestného konania. Vyjadrené inak, chránené osobné údaje sa majú uchovávať len dovtedy, pokiaľ sú potrebné na účely, na ktoré sa spracúvajú.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Navrhujeme v § 91 ods. 8 slová „Príkaz podľa odseku 1 alebo odseku 3 nie je potrebný ak bol vydaný“ nahradiť slovami „Príkaz podľa odseku 1 alebo odseku 3 nie je potrebný, ak bol vydaný“.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Navrhujeme v § 91 ods. 9 a 10 slová „podľa odseku 1 alebo 3“ nahradiť slovami „podľa odseku 1 alebo odseku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Navrhujeme § 91 doplniť odsekom 11, ktorý znie:</w:t>
              <w:br/>
            </w:r>
            <w:r>
              <w:rPr>
                <w:b w:val="off"/>
                <w:color w:val="000000"/>
                <w:rFonts w:ascii="Times New Roman" w:hAnsi="Times New Roman" w:cs="Times New Roman" w:eastAsia="Times New Roman"/>
                <w:sz w:val="24"/>
              </w:rPr>
              <w:t xml:space="preserve">„(11) Ustanovenia odsekov 1 až 10 sa primerane vzťahujú na počítačový systém, pamäťový nosič alebo počítačový údaj zaistený na účely trestného konania podľa § 89 ods. 1 písm. a), § 92 alebo § 154.“.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vecnú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osobitne upravuje postup orgánov verejnej moci, predmetom ktorého je počítačový systém, pamäťový nosič alebo počítačový údaj zaistený ako vec dôležitá pre trestné konanie, ktorá môže slúžiť na účely dokazovania, zaistený prevzatím do trestného konania podľa § 92 alebo zaistený pri vykonávaní obhliadky podľa § 154.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konania sa uskutočnili 9. februára 2026 a 23. februára 2026.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E – ČA </w:t>
              <w:br/>
            </w:r>
            <w:r>
              <w:rPr>
                <w:b w:val="off"/>
                <w:color w:val="000000"/>
                <w:rFonts w:ascii="Times New Roman" w:hAnsi="Times New Roman" w:cs="Times New Roman" w:eastAsia="Times New Roman"/>
                <w:sz w:val="24"/>
              </w:rPr>
              <w:t xml:space="preserve">B. Pripomienka bola zapracovaná v rámci nového znenia § 91 ods. 6, ktorý znie: </w:t>
              <w:br/>
            </w:r>
            <w:r>
              <w:rPr>
                <w:b w:val="off"/>
                <w:color w:val="000000"/>
                <w:rFonts w:ascii="Times New Roman" w:hAnsi="Times New Roman" w:cs="Times New Roman" w:eastAsia="Times New Roman"/>
                <w:sz w:val="24"/>
              </w:rPr>
              <w:t>„(6) Ak počítačovým údajom získaným postupom podľa odseku 1, odseku 3 alebo odseku 4 neboli zistené skutočnosti významné pre trestné konanie,  predseda senátu a pred začatím trestného stíhania alebo v prípravnom konaní prokurátor alebo policajt počítačový údaj alebo jeho kópiu bez meškania zničí; policajt počítačový údaj alebo jeho kópiu zničí po predchádzajúcom písomnom súhlase prokurátora. Zápisnica o zničení takéhoto údaja sa založí do spisu.“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E. Pripomienka bola zapracovaná v rámci nového znenia § 91 ods. 8, ktorý znie: </w:t>
              <w:br/>
            </w:r>
            <w:r>
              <w:rPr>
                <w:b w:val="off"/>
                <w:color w:val="000000"/>
                <w:rFonts w:ascii="Times New Roman" w:hAnsi="Times New Roman" w:cs="Times New Roman" w:eastAsia="Times New Roman"/>
                <w:sz w:val="24"/>
              </w:rPr>
              <w:t>„(8) Súhlas podľa odseku 3 a príkaz podľa odseku 4 nie je potrebný, ak bol pamäťový nosič alebo počítačový systém zaistený na základe príkazu súdu podľa tohto zákona a v tomto príkaze je výslovne uvedené, že sa vzťahuje aj na prístup k počítačovému údaju uloženému na pamäťovom nosiči alebo v počítačovom systéme alebo cez takýto počítačový systém dostupnému, a príkaz je odôvodnený aj skutkovými okolnosťami.“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 K čl. II bodu 15 (§ 93 ods. 1) – Z:</w:t>
              <w:br/>
            </w:r>
            <w:r>
              <w:rPr>
                <w:b w:val="off"/>
                <w:color w:val="000000"/>
                <w:rFonts w:ascii="Times New Roman" w:hAnsi="Times New Roman" w:cs="Times New Roman" w:eastAsia="Times New Roman"/>
                <w:sz w:val="24"/>
              </w:rPr>
              <w:t>Navrhujeme v § 93 ods. 1 uviesť prvú vetu v tomto znení:</w:t>
              <w:br/>
            </w:r>
            <w:r>
              <w:rPr>
                <w:b w:val="off"/>
                <w:color w:val="000000"/>
                <w:rFonts w:ascii="Times New Roman" w:hAnsi="Times New Roman" w:cs="Times New Roman" w:eastAsia="Times New Roman"/>
                <w:sz w:val="24"/>
              </w:rPr>
              <w:t xml:space="preserve">„Zápisnica o úkonoch podľa § 89a až 92 musí obsahovať aj dostatočne presný opis vydanej veci, odňatej veci alebo prevzatej veci, ktorý umožní určiť ich totožnosť.“.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vecnú pripomienku korešpondujúcu so znením druhej vety vloženej návrhom zákona (ide o vypustenie slov „alebo počítačových údajov“ z prvej vety odseku 1 a zároveň o konkretizáciu opisu počítačového systému, pamäťového nosiča alebo počítačového údaja vo vloženej druhej vete odseku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konania sa uskutočnili 9. februára 2026 a 23. februára 2026. Rozpor bol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Nové znenie prvej vety § 93 ods. 1 je: Zápisnica o úkonoch podľa § 89a až 92 musí obsahovať aj dostatočne presný opis vydanej veci, odňatej veci alebo prevzatej veci, ktorý umožní určiť ich totožnosť.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12. K čl. II bodu 26 (§ 115a) – Z:</w:t>
              <w:br/>
            </w:r>
            <w:r>
              <w:rPr>
                <w:b w:val="off"/>
                <w:color w:val="000000"/>
                <w:rFonts w:ascii="Times New Roman" w:hAnsi="Times New Roman" w:cs="Times New Roman" w:eastAsia="Times New Roman"/>
                <w:sz w:val="24"/>
              </w:rPr>
              <w:t>A. Navrhujeme nadpis § 115a uviesť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115a</w:t>
              <w:br/>
            </w:r>
            <w:r>
              <w:rPr>
                <w:b w:val="off"/>
                <w:color w:val="000000"/>
                <w:rFonts w:ascii="Times New Roman" w:hAnsi="Times New Roman" w:cs="Times New Roman" w:eastAsia="Times New Roman"/>
                <w:sz w:val="24"/>
              </w:rPr>
              <w:t>Sledovanie údajov o telekomunikačnej prevádzke“.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korešpondujúcu s čl. II novelizačnými bodmi 6 a 29.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Navrhujeme v § 115a ods. 1 slová „trestnom čine legalizácie výnosu z trestnej činnosti podľa § 233 a § 234“ nahradiť slovami „trestnom čine legalizácie výnosu z trestnej činnosti podľa § 233 a 234“, za slová „trestných činoch korupcie podľa ôsmej hlavy tretieho dielu osobitnej časti“ vložiť slová „Trestného zákona“, za slová „trestnom čine prechovávania detskej pornografie a účasti na detskom pornografickom predstavení podľa § 370“ “ vložiť slová „Trestného zákona“ a slová „alebo pre iný úmyselný trestný čin, pri ktorom na konanie zaväzuje medzinárodná zmluva,“ nahradiť slovami „alebo za iný úmyselný trestný čin, pri ktorom na konanie zaväzuje medzinárodná zmluva,“.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pripomienku a formulačnú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Navrhujeme v § 115a ods. 3 na konci doplniť bodku.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Navrhujeme v § 115a ods. 6 za slová „a trestných činoch terorizmu podľa § 140b“ vložiť slová „Trestného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konania sa uskutočnili 9. februára 2026 a 23. februára 2026. Rozpor bol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 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 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 -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Nové znenie nadpisu § 115a znie: Zaznamenávanie údajov o telekomunikačnej prevádzke.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Odkaz na ôsmu hlavu tretieho dielu osobitnej časti bol nahradený odkazom na konkrétne paragrafy.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13. K čl. II bodu 27 (§ 116) – Z:</w:t>
              <w:br/>
            </w:r>
            <w:r>
              <w:rPr>
                <w:b w:val="off"/>
                <w:color w:val="000000"/>
                <w:rFonts w:ascii="Times New Roman" w:hAnsi="Times New Roman" w:cs="Times New Roman" w:eastAsia="Times New Roman"/>
                <w:sz w:val="24"/>
              </w:rPr>
              <w:t>A.1 Navrhujeme v § 116 ods. 1 uviesť písmeno b) v tomto znení:</w:t>
              <w:br/>
            </w:r>
            <w:r>
              <w:rPr>
                <w:b w:val="off"/>
                <w:color w:val="000000"/>
                <w:rFonts w:ascii="Times New Roman" w:hAnsi="Times New Roman" w:cs="Times New Roman" w:eastAsia="Times New Roman"/>
                <w:sz w:val="24"/>
              </w:rPr>
              <w:t xml:space="preserve">„b) odstránil z počítačového systému, alebo“.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korešpondujúcu s ustanovením § 10 ods. 28 písm. d) druhého bodu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A.2 Navrhujeme v § 116 za odsek 1 vložiť nový odsek 2, ktorý znie:</w:t>
              <w:br/>
            </w:r>
            <w:r>
              <w:rPr>
                <w:b w:val="off"/>
                <w:color w:val="000000"/>
                <w:rFonts w:ascii="Times New Roman" w:hAnsi="Times New Roman" w:cs="Times New Roman" w:eastAsia="Times New Roman"/>
                <w:sz w:val="24"/>
              </w:rPr>
              <w:t>„(2) Ak ide o vec, ktorá podľa osobitného predpisu neznesie odklad, a súhlas prokurátora nemožno získať vopred, môže taký príkaz pred začatím trestného stíhania alebo v prípravnom konaní vydať policajt aj bez predchádzajúceho súhlasu prokurátora; príkaz policajta musí najneskôr do 48 hodín od jeho vydania potvrdiť prokurátor, inak stráca platnosť a vykonávané uchovávanie počítačového údaja alebo znemožnenie prístupu k nemu sa musí skončiť.“.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2 až 4 sa označujú ako odseky 3 až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vecnú pripomienku korešpondujúcu s poznatkami z aplikačnej praxe, najmä v súvislosti s uplatňovaním nariadenia Európskeho parlamentu a Rady (EÚ) 2023/1543 z 12. júla 2023 o príkazoch európskych dôkazov na predloženie elektronických dôkazov a európskych príkazov pri uchovaní dôkazov v trestnom konaní a na výkon trestu odňatia slobody v trestnom konaní (pozri aj čl. 3 ods. 18 a čl. 4 ods. 5 tohto sekundárneho prameňa práva Európskej únie).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Navrhujeme v § 116 ods. 2 slová „V príkaze podľa odseku 1 písm. a) a písm. c)“ nahradiť slovami „V príkaze podľa odseku 1 písm. a) a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Navrhujeme v § 116 uviesť odsek 3 v tomto znení:</w:t>
              <w:br/>
            </w:r>
            <w:r>
              <w:rPr>
                <w:b w:val="off"/>
                <w:color w:val="000000"/>
                <w:rFonts w:ascii="Times New Roman" w:hAnsi="Times New Roman" w:cs="Times New Roman" w:eastAsia="Times New Roman"/>
                <w:sz w:val="24"/>
              </w:rPr>
              <w:t>„(3) Ak uchovávanie počítačového údaja na účely dokazovania už nie je potrebné, predseda senátu a pred začatím trestného stíhania alebo v prípravnom konaní prokurátor bezodkladne vydá príkaz, ktorým zruší príkaz na uchovania a udržanie počítačového údaja v celistvosti alebo príkaz na znemožnenie prístupu k takému údaju. Ak príkaz podľa odseku 1 vydal v prípravnom konaní policajt, príkaz, ktorým zruší príkaz na uchovanie a udržanie počítačového údaja, vydá policajt s predchádzajúcim súhlasom prokurátora.“.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Navrhujeme v § 116 ods. 4 slová „Príkaz podľa odseku 1 a odseku 3 sa doručí“ nahradiť slovami „Príkaz podľa odsekov 1 a 3 sa doručí“.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konania sa uskutočnili 9. februára 2026 a 23. februára 2026. Rozpor bol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A.1. – 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A.2. – 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 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 -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A.1 - Napriek tomu, že definícia poskytovateľa odkazuje na uchovávanie a iné spracúvanie počítačových údajov počítačovým systémom, toto nezabraňuje tomu, aby mal poskytovateľ údaje, ktoré sú predmetom príkazu uchované aj na pamäťovom nosiči. Navrhujeme znenie ponechať.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A.2 – Nové znenie § 116 ods. 2 znie: „Ak ide o vec, ktorá neznesie odklad, a súhlas prokurátora nemožno získať vopred, môže taký príkaz pred začatím trestného stíhania alebo v prípravnom konaní vydať policajt aj bez predchádzajúceho súhlasu prokurátora; príkaz policajta musí najneskôr do 24 hodín od jeho vydania potvrdiť prokurátor, inak stráca platnosť a vykonávané uchovávanie počítačového údaja alebo znemožnenie prístupu k nemu sa musí skončiť.“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 – Rozporové konanie sa uskutočnilo 9. februára 2026. Rozpor bol odstránený. Pripomienka bola akceptovaná v plnom rozsahu.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14. K čl. II bodu 28 (§ 116a) – Z:</w:t>
              <w:br/>
            </w:r>
            <w:r>
              <w:rPr>
                <w:b w:val="off"/>
                <w:color w:val="000000"/>
                <w:rFonts w:ascii="Times New Roman" w:hAnsi="Times New Roman" w:cs="Times New Roman" w:eastAsia="Times New Roman"/>
                <w:sz w:val="24"/>
              </w:rPr>
              <w:t>A.1 Navrhujeme v § 116a ods. 3 písm. a) slová „alebo údaje požadované na zistenie identity používateľa;“ nahradiť slovami „alebo údaje potrebné na zistenie identity používateľa;“.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A.2 Navrhujeme v § 116a za odsek vložiť nový odsek 4, ktorý znie:</w:t>
              <w:br/>
            </w:r>
            <w:r>
              <w:rPr>
                <w:b w:val="off"/>
                <w:color w:val="000000"/>
                <w:rFonts w:ascii="Times New Roman" w:hAnsi="Times New Roman" w:cs="Times New Roman" w:eastAsia="Times New Roman"/>
                <w:sz w:val="24"/>
              </w:rPr>
              <w:t>„(4) Ak ide o vec, ktorá podľa osobitného predpisu neznesie odklad, a potvrdenie prokurátora podľa odsek 3 písm. a) nemožno získať vopred, môže taký príkaz pred začatím trestného stíhania alebo v prípravnom konaní vydať policajt aj bez predchádzajúceho potvrdenia prokurátora; príkaz policajta musí najneskôr do 48 hodín od jeho vydania potvrdiť prokurátor, inak stráca platnosť a získané údaje o účastníkovi alebo údaje potrebné na zistenie identity používateľa nemožno použiť na účely dokazovania.“.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4 až 10 sa označujú ako odseky 5 až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vecnú pripomienku korešpondujúcu s poznatkami z aplikačnej praxe, najmä v súvislosti s uplatňovaním nariadenia Európskeho parlamentu a Rady (EÚ) 2023/1543 z 12. júla 2023 o príkazoch európskych dôkazov na predloženie elektronických dôkazov a európskych príkazov pri uchovaní dôkazov v trestnom konaní a na výkon trestu odňatia slobody v trestnom konaní (pozri aj čl. 3 ods. 18 a čl. 4 ods. 5 tohto sekundárneho prameňa práva Európskej únie).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Navrhujeme v § 116a ods. 4 prvej vete návrhu zákona za slovami „Príkaz podľa odseku 1 týkajúci sa prevádzkových údajov a obsahových údajov“ vypustiť čiarku.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Navrhujeme v § 116a ods. 4 návrhu zákona slová „trestnom čine legalizácie výnosu z trestnej činnosti podľa § 233 a § 234“ nahradiť slovami „trestnom čine legalizácie výnosu z trestnej činnosti podľa § 233 a 234“, za slová „trestných činoch korupcie podľa ôsmej hlavy tretieho dielu osobitnej časti“ vložiť slová „Trestného zákona“ a za slová „trestnom čine prechovávania detskej pornografie a účasti na detskom pornografickom predstavení podľa § 370“  vložiť slová „Trestného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pripomienku a formulačnú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Navrhujeme v § 116a ods. 10 návrhu zákona za slová „a trestných činoch terorizmu podľa § 140b“ vložiť slová „Trestného zákona“ a čiarku.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konania sa uskutočnili 9. februára 2026 a 23. februára 2026. Rozpor bol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A.1. – 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A.2. - ČA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 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A.1 – Terminológia upravená v súlade s § 10 ods. 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A.2. – Do § 116a ods. 3 písm. a) bola doplnená nová veta, ktorá znie: „Ak ide o vec, ktorá neznesie odklad, a potvrdenie prokurátora nemožno získať vopred, môže takýto príkaz pred začatím trestného stíhania alebo v prípravnom konaní vydať policajt aj bez predchádzajúceho potvrdenia prokurátora; príkaz policajta musí najneskôr do 24 hodín od jeho vydania potvrdiť prokurátor, inak stráca platnosť a takto získané informácie nemožno použiť na účely trestného konania a musia sa bez meškania zničiť.“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 Odkaz na ôsmu hlavu tretieho dielu osobitnej časti bol nahradený odkazom na konkrétne paragrafy.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19. Nad rámec návrhu zákona – Z:</w:t>
              <w:br/>
            </w:r>
            <w:r>
              <w:rPr>
                <w:b w:val="off"/>
                <w:color w:val="000000"/>
                <w:rFonts w:ascii="Times New Roman" w:hAnsi="Times New Roman" w:cs="Times New Roman" w:eastAsia="Times New Roman"/>
                <w:sz w:val="24"/>
              </w:rPr>
              <w:t>A. V čl. I navrhujeme § 135d uviesť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množstvo omamnej látky alebo psychotropnej látky presahuje hodnotu nepatrného množstva podľa § 135c, za</w:t>
              <w:br/>
            </w:r>
            <w:r>
              <w:rPr>
                <w:b w:val="off"/>
                <w:color w:val="000000"/>
                <w:rFonts w:ascii="Times New Roman" w:hAnsi="Times New Roman" w:cs="Times New Roman" w:eastAsia="Times New Roman"/>
                <w:sz w:val="24"/>
              </w:rPr>
              <w:t>a) malé množstvo sa považuje množstvo omamnej látky alebo psychotropnej látky presahujúce nepatrné množstvo a nepresahujúce päťnásobok nepatrného množstva uvedeného v treťom stĺpci v prílohe č. 1 alebo v § 135c ods. 2; § 135c ods. 1 tým nie je dotknutý,</w:t>
              <w:br/>
            </w:r>
            <w:r>
              <w:rPr>
                <w:b w:val="off"/>
                <w:color w:val="000000"/>
                <w:rFonts w:ascii="Times New Roman" w:hAnsi="Times New Roman" w:cs="Times New Roman" w:eastAsia="Times New Roman"/>
                <w:sz w:val="24"/>
              </w:rPr>
              <w:t>b) väčšie množstvo sa považuje množstvo omamnej látky alebo psychotropnej látky presahujúce malé množstvo a nepresahujúce dvestopäťdesiatnásobok nepatrného množstva uvedeného v treťom stĺpci v prílohe č. 1 alebo v § 135c ods. 2,</w:t>
              <w:br/>
            </w:r>
            <w:r>
              <w:rPr>
                <w:b w:val="off"/>
                <w:color w:val="000000"/>
                <w:rFonts w:ascii="Times New Roman" w:hAnsi="Times New Roman" w:cs="Times New Roman" w:eastAsia="Times New Roman"/>
                <w:sz w:val="24"/>
              </w:rPr>
              <w:t>c) značné množstvo sa považuje množstvo omamnej látky alebo psychotropnej látky presahujúce väčšie množstvo a nepresahujúce tisícpäťstonásobok nepatrného množstva uvedeného v treťom stĺpci v prílohe č. 1 alebo v § 135c ods. 2,</w:t>
              <w:br/>
            </w:r>
            <w:r>
              <w:rPr>
                <w:b w:val="off"/>
                <w:color w:val="000000"/>
                <w:rFonts w:ascii="Times New Roman" w:hAnsi="Times New Roman" w:cs="Times New Roman" w:eastAsia="Times New Roman"/>
                <w:sz w:val="24"/>
              </w:rPr>
              <w:t>d) veľké množstvo sa považuje množstvo omamnej látky alebo psychotropnej látky presahujúce značné množstvo a nepresahujúce päťtisícnásobok nepatrného množstva uvedeného v treťom stĺpci v prílohe č. 1 alebo v § 135c ods. 2,</w:t>
              <w:br/>
            </w:r>
            <w:r>
              <w:rPr>
                <w:b w:val="off"/>
                <w:color w:val="000000"/>
                <w:rFonts w:ascii="Times New Roman" w:hAnsi="Times New Roman" w:cs="Times New Roman" w:eastAsia="Times New Roman"/>
                <w:sz w:val="24"/>
              </w:rPr>
              <w:t>e) mimoriadne veľké množstvo sa považuje množstvo omamnej látky alebo psychotropnej látky presahujúce päťtisícnásobok nepatrného množstva uvedeného v treťom stĺpci v prílohe č. 1 alebo v § 135c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vecnú pripomienku korešpondujúcu s poznatkami z aplikačnej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V čl. II navrhujeme § 565 uviesť v tomto znení:</w:t>
              <w:br/>
            </w:r>
            <w:r>
              <w:rPr>
                <w:b w:val="off"/>
                <w:color w:val="000000"/>
                <w:rFonts w:ascii="Times New Roman" w:hAnsi="Times New Roman" w:cs="Times New Roman" w:eastAsia="Times New Roman"/>
                <w:sz w:val="24"/>
              </w:rPr>
              <w:t>„Oznamovacia povinnosť orgánov činných v trestnom konaní a súdu podľa § 114 ods. 8 a § 115 ods. 8 vzniká vo veciach, v ktorých bol vydaný príkaz na vyhotovovanie obrazových, zvukových alebo obrazovo-zvukových záznamov podľa § 114 ods. 2 a príkaz na odpočúvanie a záznam telekomunikačnej prevádzky podľa § 115 ods. 2 po nadobudnutí účinnosti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vecnú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konania sa uskutočnili 9. februára 2026 a 23. februára 2026. Rozpor bol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 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 A</w:t>
              <w:br/>
            </w:r>
            <w:r>
              <w:rPr>
                <w:b w:val="off"/>
                <w:color w:val="000000"/>
                <w:rFonts w:ascii="Times New Roman" w:hAnsi="Times New Roman" w:cs="Times New Roman" w:eastAsia="Times New Roman"/>
                <w:sz w:val="24"/>
              </w:rPr>
              <w:t xml:space="preserve">A. - Pripomienka je nad rámec návrhu zákona a bude ďalej riešená mimo predmetného legislatívneho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 Pripomienka bola akceptovaná v plnom rozsahu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II bodu 5 [§ 10 ods. 24 písm. b) prvý a druhý bod]) – O:</w:t>
              <w:br/>
            </w:r>
            <w:r>
              <w:rPr>
                <w:b w:val="off"/>
                <w:color w:val="000000"/>
                <w:rFonts w:ascii="Times New Roman" w:hAnsi="Times New Roman" w:cs="Times New Roman" w:eastAsia="Times New Roman"/>
                <w:sz w:val="24"/>
              </w:rPr>
              <w:t xml:space="preserve">A. Navrhujeme v § 10 ods. 24 písm. b) prvom bode za slová „ktoré používa účastník alebo zákazník“ vložiť čiarku.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Navrhujeme v § 10 ods. 24 písm. b) druhom bode za slová „ktoré poskytuje používateľ, účastník alebo zákazník“ vložiť čiarku.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Pripomienky boli 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 K čl. II bodu 5 (§ 10 ods. 26) – O:</w:t>
              <w:br/>
            </w:r>
            <w:r>
              <w:rPr>
                <w:b w:val="off"/>
                <w:color w:val="000000"/>
                <w:rFonts w:ascii="Times New Roman" w:hAnsi="Times New Roman" w:cs="Times New Roman" w:eastAsia="Times New Roman"/>
                <w:sz w:val="24"/>
              </w:rPr>
              <w:t xml:space="preserve">Navrhujeme v § 10 ods. 26 slová „prihlásenie do služby a odhlásenie zo služby“ nahradiť slovami „prihlásenie do služby alebo odhlásenie zo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 K čl. II bodu 8 (§ 77 ods. 3) – O:</w:t>
              <w:br/>
            </w:r>
            <w:r>
              <w:rPr>
                <w:b w:val="off"/>
                <w:color w:val="000000"/>
                <w:rFonts w:ascii="Times New Roman" w:hAnsi="Times New Roman" w:cs="Times New Roman" w:eastAsia="Times New Roman"/>
                <w:sz w:val="24"/>
              </w:rPr>
              <w:t>Navrhujeme v čl. II novelizačný bod 8 uviesť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V § 77 ods. 3 sa slová „§ 495 ods. 4 písm. b) alebo osobitného predpisu o európskom zatýkacom rozkaze,“ nahrádzajú slovami „osobitného predpisu o medzinárodnej justičnej spolupráci v trestných veciach“.“.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vecnú pripomienku nadväzujúcu na pripomienku uplatnenú k prvému novelizačnému bodu.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10. K čl. II bodu 17 (§ 99 ods. 1) – O:</w:t>
              <w:br/>
            </w:r>
            <w:r>
              <w:rPr>
                <w:b w:val="off"/>
                <w:color w:val="000000"/>
                <w:rFonts w:ascii="Times New Roman" w:hAnsi="Times New Roman" w:cs="Times New Roman" w:eastAsia="Times New Roman"/>
                <w:sz w:val="24"/>
              </w:rPr>
              <w:t>Navrhujeme v bode 17 slová „na pamäťovom nosiči a počítačový údaj“ nahradiť slovami „na pamäťovom nosiči alebo počítačový údaj“.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11. K čl. II bodom 21 a 25 (§ 115 ods. 1 a 11) – O:</w:t>
              <w:br/>
            </w:r>
            <w:r>
              <w:rPr>
                <w:b w:val="off"/>
                <w:color w:val="000000"/>
                <w:rFonts w:ascii="Times New Roman" w:hAnsi="Times New Roman" w:cs="Times New Roman" w:eastAsia="Times New Roman"/>
                <w:sz w:val="24"/>
              </w:rPr>
              <w:t>A. Navrhujeme v § 115 ods. 1 za slová „trestných činoch korupcie podľa ôsmej hlavy tretieho dielu osobitnej časti“ vložiť slová „Trestného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Navrhujeme v § 115 uviesť odsek 11 v tomto znení:</w:t>
              <w:br/>
            </w:r>
            <w:r>
              <w:rPr>
                <w:b w:val="off"/>
                <w:color w:val="000000"/>
                <w:rFonts w:ascii="Times New Roman" w:hAnsi="Times New Roman" w:cs="Times New Roman" w:eastAsia="Times New Roman"/>
                <w:sz w:val="24"/>
              </w:rPr>
              <w:t>„(11) Ustanovenia odsekov 1 až 10 sa primerane vzťahujú na obsahové údaje, ktoré sú v reálnom čase prenášané cez počítačový systém.“.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korešpondujúcu s ustanovením § 115a ods. 7 návrhu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 – 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 ČA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 Odkaz na ôsmu hlavu tretieho dielu osobitnej časti bol nahradený odkazom na konkrétne paragrafy.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 Namiesto úpravy § 115 ods. 10 a jeho zosúladenie s novým § 115a ods. 7 sa navrhuje upraviť nový § 115a ods. 7, tak, aby korešpondoval so znením § 115 ods. 10.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15. K čl. II bodu 29 (ôsmy diel siedmej hlavy tretej časti) – O:</w:t>
              <w:br/>
            </w:r>
            <w:r>
              <w:rPr>
                <w:b w:val="off"/>
                <w:color w:val="000000"/>
                <w:rFonts w:ascii="Times New Roman" w:hAnsi="Times New Roman" w:cs="Times New Roman" w:eastAsia="Times New Roman"/>
                <w:sz w:val="24"/>
              </w:rPr>
              <w:t>Navrhujeme v čl. II novelizačný bod 29 uviesť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„29. Názov siedmeho dielu siedmej hlavy tretej časti znie: „Konanie o preskúmaní zákonnosti príkazu na odpočúvanie a záznam telekomunikačnej prevádzky, príkazu na sledovanie údajov o telekomunikačnej prevádzke a príkazu na predloženie počítačového údaja poskytovateľom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 súlade s pripomienkou ASMOS bol namiesto pojmu sledovanie použitý pojem zaznamenávanie.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16. K čl. II bodu 31 (§ 362f ods. 2) – O:</w:t>
              <w:br/>
            </w:r>
            <w:r>
              <w:rPr>
                <w:b w:val="off"/>
                <w:color w:val="000000"/>
                <w:rFonts w:ascii="Times New Roman" w:hAnsi="Times New Roman" w:cs="Times New Roman" w:eastAsia="Times New Roman"/>
                <w:sz w:val="24"/>
              </w:rPr>
              <w:t>Navrhujeme v § 362f uviesť odsek 2 v tomto znení:</w:t>
              <w:br/>
            </w:r>
            <w:r>
              <w:rPr>
                <w:b w:val="off"/>
                <w:color w:val="000000"/>
                <w:rFonts w:ascii="Times New Roman" w:hAnsi="Times New Roman" w:cs="Times New Roman" w:eastAsia="Times New Roman"/>
                <w:sz w:val="24"/>
              </w:rPr>
              <w:t>„(2) Na návrh osoby uvedenej v § 115a ods. 5 nadriadený súd na neverejnom zasadnutí preskúma zákonnosť príkazu na sledovanie údajov o  telekomunikačnej prevádzke.“.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súlade s pripomienkou ASMOS bol namiesto pojmu sledovanie použitý pojem zaznamenávanie.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17. K čl. II bodu 34 (§ 362g ods. 2) – O:</w:t>
              <w:br/>
            </w:r>
            <w:r>
              <w:rPr>
                <w:b w:val="off"/>
                <w:color w:val="000000"/>
                <w:rFonts w:ascii="Times New Roman" w:hAnsi="Times New Roman" w:cs="Times New Roman" w:eastAsia="Times New Roman"/>
                <w:sz w:val="24"/>
              </w:rPr>
              <w:t>Navrhujeme v § 362g uviesť odsek 2 v tomto znení:</w:t>
              <w:br/>
            </w:r>
            <w:r>
              <w:rPr>
                <w:b w:val="off"/>
                <w:color w:val="000000"/>
                <w:rFonts w:ascii="Times New Roman" w:hAnsi="Times New Roman" w:cs="Times New Roman" w:eastAsia="Times New Roman"/>
                <w:sz w:val="24"/>
              </w:rPr>
              <w:t>„(2) Ak nadriadený súd zistí, že príkaz podľa § 115, 115a alebo § 116a bol vydaný a vykonaný v súlade s podmienkami ustanovenými v § 115 ods. 1, 115a ods. 1 alebo § 116a ods. 4, vysloví uznesením, že zákon porušený nebol.“.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Namiesto slova „ustanovenými“ bolo použité slovo „podľa“, a to v súlade s pripomienkou MF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18. K čl. II bodu 35 (§ 371 ods. 2) – O:</w:t>
              <w:br/>
            </w:r>
            <w:r>
              <w:rPr>
                <w:b w:val="off"/>
                <w:color w:val="000000"/>
                <w:rFonts w:ascii="Times New Roman" w:hAnsi="Times New Roman" w:cs="Times New Roman" w:eastAsia="Times New Roman"/>
                <w:sz w:val="24"/>
              </w:rPr>
              <w:t>Navrhujeme v čl. II novelizačný bod 35 uviesť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„35. V § 371 ods. 2 prvej vete sa na konci pripájajú tieto slová: „alebo ustanovenie osobitného predpisu o medzinárodnej justičnej spolupráci v trestných veciach o uznávaní a výkone majetkového rozhodnutia alebo rozhodnutia, ktorým sa ukladá trestná sankcia spojená s odňatím slobody“.“.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vecnú pripomienku (pozri napríklad znenie § 66a Trestného poriadku).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bodu 26</w:t>
              <w:br/>
            </w:r>
            <w:r>
              <w:rPr>
                <w:b w:val="off"/>
                <w:color w:val="000000"/>
                <w:rFonts w:ascii="Times New Roman" w:hAnsi="Times New Roman" w:cs="Times New Roman" w:eastAsia="Times New Roman"/>
                <w:sz w:val="24"/>
              </w:rPr>
              <w:t xml:space="preserve">1.	V Čl. II bode 26 v názve § 115a žiadame vypustiť slová „a dátovej“. Názov by mal správne znieť „Sledovanie údajov o telekomunikačnej prevádzke“.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Dátová prevádzka je súčasťou telekomunikačnej prevádzky. Okrem toho sa slová „dátová prevádzka“ nevyskytujú v žiadnom ustanovení predloženého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súlade s pripomienkou ASMOS bol namiesto pojmu sledovanie použitý pojem zaznamenávanie.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w:t>
              <w:br/>
            </w:r>
            <w:r>
              <w:rPr>
                <w:b w:val="off"/>
                <w:color w:val="000000"/>
                <w:rFonts w:ascii="Times New Roman" w:hAnsi="Times New Roman" w:cs="Times New Roman" w:eastAsia="Times New Roman"/>
                <w:sz w:val="24"/>
              </w:rPr>
              <w:t xml:space="preserve">2.	Vo väzbe na zásadnú pripomienku k názvu § 115a, v osobitnej časti dôvodovej správy odporúčame: </w:t>
              <w:br/>
            </w:r>
            <w:r>
              <w:rPr>
                <w:b w:val="off"/>
                <w:color w:val="000000"/>
                <w:rFonts w:ascii="Times New Roman" w:hAnsi="Times New Roman" w:cs="Times New Roman" w:eastAsia="Times New Roman"/>
                <w:sz w:val="24"/>
              </w:rPr>
              <w:t xml:space="preserve">-	V bode 29 nahradiť slová „Konanie o preskúmaní zákonnosti príkazu na odpočúvanie a záznam telekomunikačnej a dátovej prevádzky, príkazu na sledovanie údajov o telekomunikačnej a dátovej prevádzke a príkazu na predloženie uložených počítačových údajov poskytovateľom služieb“ slovami: „Konanie o preskúmaní zákonnosti príkazu na odpočúvanie a záznam telekomunikačnej prevádzky, príkazu na sledovanie údajov o telekomunikačnej prevádzke a príkazu na predloženie počítačového údaja poskytovateľom služieb“. Odôvodnenie: Zosúladenie textu so znením názvu ôsmeho dielu siedmej hlavy tretej časti návrhu zákona. Legislatívno-technická pripomienka. </w:t>
              <w:br/>
            </w:r>
            <w:r>
              <w:rPr>
                <w:b w:val="off"/>
                <w:color w:val="000000"/>
                <w:rFonts w:ascii="Times New Roman" w:hAnsi="Times New Roman" w:cs="Times New Roman" w:eastAsia="Times New Roman"/>
                <w:sz w:val="24"/>
              </w:rPr>
              <w:t>-	V bode 31 až 33 prvom odseku vypustiť slová „a dátovej“. Odôvodnenie: Pripomienka nadväzuje na zásadnú pripomienku k bodu 26 návrhu zákona.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súlade s pripomienkou ASMOS bol namiesto pojmu sledovanie použitý pojem zaznamenávanie.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názvu návrhu</w:t>
              <w:br/>
            </w:r>
            <w:r>
              <w:rPr>
                <w:b w:val="off"/>
                <w:color w:val="000000"/>
                <w:rFonts w:ascii="Times New Roman" w:hAnsi="Times New Roman" w:cs="Times New Roman" w:eastAsia="Times New Roman"/>
                <w:sz w:val="24"/>
              </w:rPr>
              <w:t>3.	V názve návrhu odporúčame rok „2025“ nahradiť rokom 2026, pripomienka platí aj pre čl. II a čl. IV bod 2 kde sa v poznámkach pod čiarou odkazuje na zákon o medzinárodnej justičnej spolupráci v trestných veciach.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w:t>
              <w:br/>
            </w:r>
            <w:r>
              <w:rPr>
                <w:b w:val="off"/>
                <w:color w:val="000000"/>
                <w:rFonts w:ascii="Times New Roman" w:hAnsi="Times New Roman" w:cs="Times New Roman" w:eastAsia="Times New Roman"/>
                <w:sz w:val="24"/>
              </w:rPr>
              <w:t>4.	V čl. II. bode 1 v § 3a ods. 3 navrhujeme slová „Ustanovením odseku“ nahradiť slovom „Odsekom“. Pripomienka platí primerane aj pre čl. II bod 26 § 115a ods. 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5</w:t>
              <w:br/>
            </w:r>
            <w:r>
              <w:rPr>
                <w:b w:val="off"/>
                <w:color w:val="000000"/>
                <w:rFonts w:ascii="Times New Roman" w:hAnsi="Times New Roman" w:cs="Times New Roman" w:eastAsia="Times New Roman"/>
                <w:sz w:val="24"/>
              </w:rPr>
              <w:t>5.	V Čl. II bode 5 navrhovanom § 10 ods. 24 písm. a) odporúčame slová „e-mailová adresa“ nahradiť slovami „adresa elektronickej pošty“.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8</w:t>
              <w:br/>
            </w:r>
            <w:r>
              <w:rPr>
                <w:b w:val="off"/>
                <w:color w:val="000000"/>
                <w:rFonts w:ascii="Times New Roman" w:hAnsi="Times New Roman" w:cs="Times New Roman" w:eastAsia="Times New Roman"/>
                <w:sz w:val="24"/>
              </w:rPr>
              <w:t>6.	V Čl. II bode 8 odporúčame za slovo „veciach“ vložiť čiarku, tak, ako je to v platnom znení za slovom „rozkaze“.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14</w:t>
              <w:br/>
            </w:r>
            <w:r>
              <w:rPr>
                <w:b w:val="off"/>
                <w:color w:val="000000"/>
                <w:rFonts w:ascii="Times New Roman" w:hAnsi="Times New Roman" w:cs="Times New Roman" w:eastAsia="Times New Roman"/>
                <w:sz w:val="24"/>
              </w:rPr>
              <w:t>7.	V Čl. II bode 14 navrhovanom § 91 ods. 4 odporúčame slová „odseku 1 a odseku 3“ nahradiť slovami „odsekov 1 a 3“, v § 91 ods. 8 za slovom „potrebný“ vložiť čiarku a v § 91 ods. 10 slová „odseku 1 alebo 3“ nahradiť slovami „odseku 1 alebo odseku 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Pripomienku nie je možné zapracovať, nakoľko paragrafové znenie bolo na základe výsledkov rozporového konania s GP SR zmenené.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15</w:t>
              <w:br/>
            </w:r>
            <w:r>
              <w:rPr>
                <w:b w:val="off"/>
                <w:color w:val="000000"/>
                <w:rFonts w:ascii="Times New Roman" w:hAnsi="Times New Roman" w:cs="Times New Roman" w:eastAsia="Times New Roman"/>
                <w:sz w:val="24"/>
              </w:rPr>
              <w:t>8.	V Čl. II bode 15 odporúčame slová „za prvú vetu vkladá nová druhá veta, ktorá znie“ nahradiť slovami „na konci pripája táto veta“.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bodom 18 a 19</w:t>
              <w:br/>
            </w:r>
            <w:r>
              <w:rPr>
                <w:b w:val="off"/>
                <w:color w:val="000000"/>
                <w:rFonts w:ascii="Times New Roman" w:hAnsi="Times New Roman" w:cs="Times New Roman" w:eastAsia="Times New Roman"/>
                <w:sz w:val="24"/>
              </w:rPr>
              <w:t>9.	V čl. II navrhujeme spojiť body 18 a 19 takto: „V § 100 ods. 1 sa za štvrtú vetu vkladá nová piata veta, ktorá znie:... a slová „Doručí...“ sa nahrádzajú slovami „Príkaz...“.“.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21</w:t>
              <w:br/>
            </w:r>
            <w:r>
              <w:rPr>
                <w:b w:val="off"/>
                <w:color w:val="000000"/>
                <w:rFonts w:ascii="Times New Roman" w:hAnsi="Times New Roman" w:cs="Times New Roman" w:eastAsia="Times New Roman"/>
                <w:sz w:val="24"/>
              </w:rPr>
              <w:t>10.	V Čl. II bode 21 odporúčame za paragrafovým označením jednotlivých skutkových podstát trestných činov vložiť slová „Trestného zákona“ (to isté sa primerane vzťahuje aj na body 26 a 28) a slová „ôsmej hlavy tretieho dielu osobitnej časti“ nahradiť slovami „druhej časti ôsmej časti tretieho dielu“ resp. pre lepšiu a rýchlejšiu  orientáciu uviesť konkrétne § 328 až 336d Trestného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Slová „Trestného zákona“ boli doplnené len za posledným paragrafom. Pri trestných činoch korupcie boli doplnené konkrétne paragrafy.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27</w:t>
              <w:br/>
            </w:r>
            <w:r>
              <w:rPr>
                <w:b w:val="off"/>
                <w:color w:val="000000"/>
                <w:rFonts w:ascii="Times New Roman" w:hAnsi="Times New Roman" w:cs="Times New Roman" w:eastAsia="Times New Roman"/>
                <w:sz w:val="24"/>
              </w:rPr>
              <w:t>11.	V Čl. II bode 27 navrhovanom § 116 ods. 2 odporúčame slová „písm. a) a písm. c)“ nahradiť slovami „písm. a) alebo písm. c)“ a v § 116 ods. 4 slová „odseku 1 a odseku 3“ nahradiť slovami „odsekov 1 a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29</w:t>
              <w:br/>
            </w:r>
            <w:r>
              <w:rPr>
                <w:b w:val="off"/>
                <w:color w:val="000000"/>
                <w:rFonts w:ascii="Times New Roman" w:hAnsi="Times New Roman" w:cs="Times New Roman" w:eastAsia="Times New Roman"/>
                <w:sz w:val="24"/>
              </w:rPr>
              <w:t>12.	V čl. II bod 29 navrhujeme upraviť takto „V tretej časti siedmej hlave nadpis ôsmeho dielu znie:...“.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bodom 33 a 34</w:t>
              <w:br/>
            </w:r>
            <w:r>
              <w:rPr>
                <w:b w:val="off"/>
                <w:color w:val="000000"/>
                <w:rFonts w:ascii="Times New Roman" w:hAnsi="Times New Roman" w:cs="Times New Roman" w:eastAsia="Times New Roman"/>
                <w:sz w:val="24"/>
              </w:rPr>
              <w:t>13.	V čl. II bodoch 33 a 34 navrhujeme pred číslo „115a“ vložiť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36</w:t>
              <w:br/>
            </w:r>
            <w:r>
              <w:rPr>
                <w:b w:val="off"/>
                <w:color w:val="000000"/>
                <w:rFonts w:ascii="Times New Roman" w:hAnsi="Times New Roman" w:cs="Times New Roman" w:eastAsia="Times New Roman"/>
                <w:sz w:val="24"/>
              </w:rPr>
              <w:t>14.	V čl. II bode 36 sa navrhuje vypustiť piata časť, za ktorou nasledujú šiesta časť a siedma časť. Keďže sa pri vkladaní častí nasledujúce časti „prečíslujú“ (napr. čl. II bod 2 zákona č. 210/2023 Z. z.), máme za to, že je potrebné rovnako postupovať aj v prípade vypustenia, teda doplniť vetu „Doterajšia šiesta a siedma časť sa označuje ako piata a šiesta časť“.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37</w:t>
              <w:br/>
            </w:r>
            <w:r>
              <w:rPr>
                <w:b w:val="off"/>
                <w:color w:val="000000"/>
                <w:rFonts w:ascii="Times New Roman" w:hAnsi="Times New Roman" w:cs="Times New Roman" w:eastAsia="Times New Roman"/>
                <w:sz w:val="24"/>
              </w:rPr>
              <w:t>15.	V čl. II bode 37 navrhujeme poslednú vetu upraviť takto: „Doterajší tretí bod, štvrtý bod a šiesty bod až dvadsiaty bod sa označujú ako druhý bod až osemnásty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1</w:t>
              <w:br/>
            </w:r>
            <w:r>
              <w:rPr>
                <w:b w:val="off"/>
                <w:color w:val="000000"/>
                <w:rFonts w:ascii="Times New Roman" w:hAnsi="Times New Roman" w:cs="Times New Roman" w:eastAsia="Times New Roman"/>
                <w:sz w:val="24"/>
              </w:rPr>
              <w:t>16.	V čl. IV bod 1 navrhujeme upraviť takto „V § 3 ods. 3 sa za slová „Finančnou správou“ vkladá čiarka a slová „Ministerstvom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Už v aktuálne platnom a účinnom znení zákona je na uvedenom mieste čiarka.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2</w:t>
              <w:br/>
            </w:r>
            <w:r>
              <w:rPr>
                <w:b w:val="off"/>
                <w:color w:val="000000"/>
                <w:rFonts w:ascii="Times New Roman" w:hAnsi="Times New Roman" w:cs="Times New Roman" w:eastAsia="Times New Roman"/>
                <w:sz w:val="24"/>
              </w:rPr>
              <w:t>17.	V čl. IV bode 2 navrhujeme znenie odseku 4 upraviť takto „Ak osobné údaje, ktoré príslušnému orgánu poskytla tretia krajina, sa majú poskytnúť inej...“.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úvodnej vete</w:t>
              <w:br/>
            </w:r>
            <w:r>
              <w:rPr>
                <w:b w:val="off"/>
                <w:color w:val="000000"/>
                <w:rFonts w:ascii="Times New Roman" w:hAnsi="Times New Roman" w:cs="Times New Roman" w:eastAsia="Times New Roman"/>
                <w:sz w:val="24"/>
              </w:rPr>
              <w:t>18.	V Čl. V úvodnej vete odporúčame na konci doplniť skrátenú citáciu poslednej novely zákona č. 452/2021 Z. z., t. j. slová „zákona č. 297/2025 Z. z.“ a koniec vety vzhľadom na toto doplnenie primerane gramaticky upraviť.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a II úvodných vetách doplniť poslednú novelu - zákon č. 327/2025 Z. z., v čl. II bode 3 za slová „ods. 8“ vložiť slová „poslednej vete“, v bode 4 za slová „ods. 20“ vložiť slová „poslednej vete“ a vypustiť slovo „sa“ (druhý výskyt) ako nadbytočné, v bode 5 § 10 ods. 24 úvodnej vete vypustiť dvojbodku, v § 10 ods. 24 písm. a) za slovo „meno“ vložiť slová „a priezvisko“ a na konci bodkočiarku nahradiť čiarkou, v § 10 ods. 24 písm. b) prvom bode slovo „im“ nahradiť slovami „účastníkovi alebo zákazníkovi“, v § 10 ods. 28 úvodnej vete na konci doplniť dvojbodku, v súvislosti s vložením nových odsekov do § 10 je potrebné upraviť vnútorný odkaz v § 10 ods. 25 platného Trestného poriadku, v bode 11 § 89b ods. 1 prvej vete časti vety za bodkočiarkou slová „povinný ho“ nahradiť slovami „povinný tento počítačový systém alebo pamäťový nosič“, v § 89c ods. 1 písm. a) slová „takýto údaj odstránila“ nahradiť slovami „odstránila takýto údaj“, v § 89c ods. 1 písm. b) slová „k nemu“ nahradiť slovami „k takémuto údaju“,                                                                                                                                                                                                                                                                                                                                                                    v § 89c ods. 2 slová „ustanovený čas, po ktorý“ nahradiť slovami „určený čas, počas ktorého“, v bode 12 za slová „ods. 1“ vložiť slová „prvej vete“, v bode 14 § 91 ods. 1 za slová „§ 89b“ vložiť slová „ods. 1“, v § 91 ods. 6 slovo „bezodkladne“ nahradiť slovami „predpísaným spôsobom bez meškania“, v § 91 ods. 8 pred slovo „ak“ vložiť čiarku, v § 91 ods. 9 a 10 slová „alebo 3“ nahradiť slovami „alebo odseku 3“, v bode 20 za slová „ods. 2“ vložiť slová „druhej vete“, v bode 23 za slová „ods. 6“ vložiť slová „druhej vete“ slovo „nahrádzajú“ nahradiť slovom „nahrádza“, v bode 24 za slová „ods. 9“ vložiť slová „tretej vete“, v bode 26 úvodnej vete vypustiť slovo „nový“ ako nadbytočné, v § 115a nadpise vypustiť slová „a dátovej“, v § 115a ods. 1 prvej vete slová „§ 201, § 201a, § 201b, § 202“ nahradiť slovami „§ 201, 201a, 201b a 202“ a slová „§ 233 a § 234“ nahradiť slovami „§ 233 a 234“, v § 115a ods. 2 druhej vete vypustiť slovo „však“ ako nadbytočné, v § 115a ods. 3 prvej vete slová „týchto údajov“ nahradiť slovami „údajov o telekomunikačnej prevádzke“ a v druhej vete na konci doplniť bodku, v § 115a ods. 4 slovo „bezodkladne“ nahradiť slovami „predpísaným spôsobom bez meškania“, v bode 27 § 116 ods. 1 úvodnej vete vypustiť slová „takýto údaj“, v písmene a) za slovo „udržiaval“ vložiť slová „takýto údaj“, v písmene b) za slovo „odstránil“ vložiť slová „takýto údaj“ a písmeno c) preformulovať takto: „c) znemožnil prístup k takémuto údaju.“, v § 116 ods. 2 slová „a písm. c)“ nahradiť slovami „a c)“ a slová „ustanovený čas, po ktorý“ nahradiť slovami „určený čas, počas ktorého“, v § 116 ods. 3 prvej vete vypustiť slová „príkaz zrušujúci“ ako nadbytočné, v bode 28 úvodnej vete vypustiť slovo „nový“ ako nadbytočné, v § 116a ods. 1 slovo „takéhoto“ nahradiť slovom „tohto“, v § 116a ods. 3 písm. b) slová „údaje. Ak“ nahradiť slovami „údaje; ak“  a vypustiť slovo „však“ ako nadbytočné, v § 116a ods. 4 prvej vete slová „§ 201, § 201a, § 201b, § 202“ nahradiť slovami „§ 201, 201a, 201b a 202“ a slová „§ 233 a § 234“ nahradiť slovami „§ 233 a 234“, v § 116a ods. 5 za slová „ odňatia slobody“ a za slovo „mesiacov“ vložiť čiarku, v § 116a ods. 6 a 7 slovo „takomto“ nahradiť slovom „tomto“, v § 116a ods. 8 slovo „bezodkladne“ nahradiť slovami „predpísaným spôsobom bez meškania“,   v bode 31 § 362f ods. 2 na konci za úvodzovky hore doplniť bodku, v bode 33 § 362f ods. 4 slová „a 116a“ nahradiť slovami „alebo § 116a“, v bode 34 § 362g ods. 2 slová „uvedenými v“ nahradiť slovom „podľa“, v bode 37 slovo „vypúšťa“ nahradiť slovom „vypúšťajú“, v čl. III úvodnú vetu upraviť takto: „Zákon č. 91/2016 Z. z. o trestnej zodpovednosti právnických osôb a o zmene a doplnení niektorých zákonov v znení zákona č. 316/2016 Z. z., zákona č. 161/2018 Z. z., zákona č. 214/2019 Z. z., zákona č. 474/2019 Z. z., zákona č. 288/2020 Z. z., zákona č. 312/2020 Z. z., zákona č. 309/2023 Z. z., zákona č. 40/2024 Z. z., uznesenia Ústavného súdu Slovenskej republiky č. 41/2024 Z. z., nálezu Ústavného súdu Slovenskej republiky č. 215/2024 Z. z., zákona č. 353/2024 Z. z. a zákona č. 157/2025 Z. z. sa mení takto:“, v čl. IV bod 1 preformulovať takto: „1. V § 3 ods. 3 slová „Finančnou správou,“ nahradiť slovami „finančnou správou, Ministerstvom spravodlivosti Slovenskej republiky,“, v čl. V úvodnej vete doplniť poslednú novelu - zákon č. 297/2025 Z. z., v bode 1 za slová „ods. 5“ vložiť slová „prvej vete“, v bode 2 poznámke pod čiarou k odkazu 130a v citácii publikačného zdroja za číslo „191“ vložiť čiarku, v čl. VI slová „35, 36 a 37“ nahradiť slovami „35 až 37“).</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Slovo „bezodkladne“ bolo nahradené slovami „bez meškania“, avšak slová „predpísaným spôsobom“ neboli doplnené, nakoľko spôsob zničenia údajov nie je predpísaný.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a V</w:t>
              <w:br/>
            </w:r>
            <w:r>
              <w:rPr>
                <w:b w:val="off"/>
                <w:color w:val="000000"/>
                <w:rFonts w:ascii="Times New Roman" w:hAnsi="Times New Roman" w:cs="Times New Roman" w:eastAsia="Times New Roman"/>
                <w:sz w:val="24"/>
              </w:rPr>
              <w:t xml:space="preserve">Odporúčame v čl. II </w:t>
              <w:br/>
            </w:r>
            <w:r>
              <w:rPr>
                <w:b w:val="off"/>
                <w:color w:val="000000"/>
                <w:rFonts w:ascii="Times New Roman" w:hAnsi="Times New Roman" w:cs="Times New Roman" w:eastAsia="Times New Roman"/>
                <w:sz w:val="24"/>
              </w:rPr>
              <w:t xml:space="preserve">-	úvodnej vete doplniť  poslednú aktuálnu novelu zákona č. 301/2005 Z. z. účinnú k 18. augustu 2026, a to zákon č. 327/2025 Z. z., </w:t>
              <w:br/>
            </w:r>
            <w:r>
              <w:rPr>
                <w:b w:val="off"/>
                <w:color w:val="000000"/>
                <w:rFonts w:ascii="Times New Roman" w:hAnsi="Times New Roman" w:cs="Times New Roman" w:eastAsia="Times New Roman"/>
                <w:sz w:val="24"/>
              </w:rPr>
              <w:t xml:space="preserve">-	bode 23 slovo „nahrádzajú“ nahradiť slovom „nahrádza“, </w:t>
              <w:br/>
            </w:r>
            <w:r>
              <w:rPr>
                <w:b w:val="off"/>
                <w:color w:val="000000"/>
                <w:rFonts w:ascii="Times New Roman" w:hAnsi="Times New Roman" w:cs="Times New Roman" w:eastAsia="Times New Roman"/>
                <w:sz w:val="24"/>
              </w:rPr>
              <w:t xml:space="preserve">-	bode 26 vypustiť slovo „nový“ v súlade s bodom 34.3. prílohy č. 1 k LPV SR, </w:t>
              <w:br/>
            </w:r>
            <w:r>
              <w:rPr>
                <w:b w:val="off"/>
                <w:color w:val="000000"/>
                <w:rFonts w:ascii="Times New Roman" w:hAnsi="Times New Roman" w:cs="Times New Roman" w:eastAsia="Times New Roman"/>
                <w:sz w:val="24"/>
              </w:rPr>
              <w:t xml:space="preserve">-	bode 27 § 116 ods. 2 slová „písm. a) a písm. c)“ nahradiť slovami „písm. a) a c)“  v súlade s bodom 22.7. prílohy č. 1 k LPV SR, </w:t>
              <w:br/>
            </w:r>
            <w:r>
              <w:rPr>
                <w:b w:val="off"/>
                <w:color w:val="000000"/>
                <w:rFonts w:ascii="Times New Roman" w:hAnsi="Times New Roman" w:cs="Times New Roman" w:eastAsia="Times New Roman"/>
                <w:sz w:val="24"/>
              </w:rPr>
              <w:t xml:space="preserve">-	bode 27 § 116 ods. 4 slová „odseku 1 a odseku 3“ nahradiť slovami „odsekov 1 a 3“ a </w:t>
              <w:br/>
            </w:r>
            <w:r>
              <w:rPr>
                <w:b w:val="off"/>
                <w:color w:val="000000"/>
                <w:rFonts w:ascii="Times New Roman" w:hAnsi="Times New Roman" w:cs="Times New Roman" w:eastAsia="Times New Roman"/>
                <w:sz w:val="24"/>
              </w:rPr>
              <w:t>-	bode 28 § 116a ods. 5 odporúčame za slovo „alebo“ vložiť slovo „osoba,“.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V odporúčame v úvodnej vete doplniť poslednú aktuálnu novelu zákona č. 452/2021 Z. z. účinnú k 18. augustu 2026, a to zákon č. 297/2025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vlastného materiálu  k bodu 11 (k § 89b ods. 1)</w:t>
              <w:br/>
            </w:r>
            <w:r>
              <w:rPr>
                <w:b w:val="off"/>
                <w:color w:val="000000"/>
                <w:rFonts w:ascii="Times New Roman" w:hAnsi="Times New Roman" w:cs="Times New Roman" w:eastAsia="Times New Roman"/>
                <w:sz w:val="24"/>
              </w:rPr>
              <w:t>1. V § 89b navrhujeme odsek 1 preformulovať tak, aby bolo možné vyzvať osobu na predloženie nielen počítačového systému a pamäťového nosiča, ale aj na predloženie počítačových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Odsek 1 tohto ustanovenia zmocňuje policajta, prokurátora a sudcu na vyzvanie osoby, aby predložila výlučne len počítačový systém alebo pamäťový nosič. Až po ich predložení je možné sprístupniť počítačový údaj v nich uložený alebo cez takýto počítačový systém dostupný dotknutým subjektom. V praxi však môže nastať potreba vyzvať osobu, aby predložila (a ak je ich potrebné na účely dokazovania aj zaistiť, tak aj následne vydala) počítačové údaje, bez vopred vyslovenej konkretizácie nejakého určitého zariadenia (tzn. nosiča). Na účely dokazovania môže byť totižto potrebné zabezpečiť konkrétne počítačové údaje (napr. dáta, fotky, správy a pod.) bez ohľadu na samotné zariadenie, v akom sú počítačové údaje uložené. Preto by aj výzva mala smerovať nie na predloženie počítačového systému alebo pamäťového nosiča, ale na predloženie konkrétnych počítačových údajov.</w:t>
              <w:br/>
            </w:r>
            <w:r>
              <w:rPr>
                <w:b w:val="off"/>
                <w:color w:val="000000"/>
                <w:rFonts w:ascii="Times New Roman" w:hAnsi="Times New Roman" w:cs="Times New Roman" w:eastAsia="Times New Roman"/>
                <w:sz w:val="24"/>
              </w:rPr>
              <w:t>Samotný názov ustanovenia § 89b návrhu nesie názov „povinnosť na predloženie a vydanie počítačového systému, pamäťového nosiča alebo počítačového údaja.</w:t>
              <w:br/>
            </w:r>
            <w:r>
              <w:rPr>
                <w:b w:val="off"/>
                <w:color w:val="000000"/>
                <w:rFonts w:ascii="Times New Roman" w:hAnsi="Times New Roman" w:cs="Times New Roman" w:eastAsia="Times New Roman"/>
                <w:sz w:val="24"/>
              </w:rPr>
              <w:t>Uvedený návrh odôvodňujeme tiež potrebou zjednotiť znenie odseku 1 s odsekom 3, ktorého znenie   predpokladá aj možnosť vyzvať osobu na vydanie nie len počítačového systému, pamäťového nosiča, ale aj samotného počítačového údaja. Obdobne aj § 91 ods. 1 predpokladá márnu výzvu na predloženie, sprístupnenie alebo vydanie počítačového údaja.</w:t>
              <w:br/>
            </w:r>
            <w:r>
              <w:rPr>
                <w:b w:val="off"/>
                <w:color w:val="000000"/>
                <w:rFonts w:ascii="Times New Roman" w:hAnsi="Times New Roman" w:cs="Times New Roman" w:eastAsia="Times New Roman"/>
                <w:sz w:val="24"/>
              </w:rPr>
              <w:t>Tiež poukazujeme na fakt, že v zmysle predkladaného návrhu zákona sa novelizuje aj § 130 ods. 2 Trestného zákona, podľa ktorej sa za vec bude považovať rovnako počítačový údaj, ako aj počítačový systém a pamäťový nosič. Na základe uvedeného zastávame názor, že výzva by mala smerovať na predloženie alebo vydanie konkrétnej veci, ktorou de iure je počítačový údaj.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V § 89b ods. 1 prvej vete navrhujeme slová „Kto má pri sebe“ nahradiť slovami „Kto má v držbe alebo pod kontrolou koho sa nachádza“.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rozšíriť oprávnenie podľa § 89b ods. 1 navrhovaného zákona aj na situácie, keď bude potrebné v praxi vyzvať osobu na predloženie počítačového systému alebo pamäťového nosiča od osoby, ktorá ich však nebude mať fakticky pri sebe, avšak bude ich mať v držbe alebo budú pod jej kontrolou. Zároveň poukazujeme na fakt, že sám navrhovateľ v ďalších častiach návrhu už používa slovné spojenie „v držbe ktorej alebo pod kontrolou ktorej sa nachádza“, napríklad § 89c ods. 1, ods. 3 prvá veta, § 91 ods. 1, ods. 4 návrhu. Z uvedeného dôvodu navrhujeme tieto pojmy zjednotiť.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89b bol v nadväznosti na zásadnú pripomienku GP SR vypustený a nahradený bol novými zneniami §§ 89a – 91a.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vlastného materiálu k bodu 14  (k § 91 ods. 1)</w:t>
              <w:br/>
            </w:r>
            <w:r>
              <w:rPr>
                <w:b w:val="off"/>
                <w:color w:val="000000"/>
                <w:rFonts w:ascii="Times New Roman" w:hAnsi="Times New Roman" w:cs="Times New Roman" w:eastAsia="Times New Roman"/>
                <w:sz w:val="24"/>
              </w:rPr>
              <w:t>Navrhujeme v § 91 odsek 1 zosúladiť s § 89b odsekom 1 tak, aby toto ustanovenie upravovalo aj prípady, ak osoba podľa § 89b na vyzvanie nepredloží, nesprístupní alebo nevydá nie len počítačový údaj, ktorý je uložený v počítačovom systéme alebo na pamäťovom nosiči, ale aj samotné počítačové zariadenie alebo pamäťový nosič.</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nadväznosti na predchádzajúcu pripomienku navrhujeme  v § 91 odsek  1 zosúladiť s  § 89b odsekom 1. Podľa navrhovaného znenia § 89b ods. 1 je možné  de facto vyzvať osobu výlučne len na predloženie a vydanie počítačového systému alebo pamäťového nosiča, avšak znenie navrhovaného §  91 odseku 1 predpokladá márnu výzvu na predloženie, sprístupnenie alebo vydanie len počítačového údaja.  Následne aj príkaz sudcu je možné podľa navrhovanej úpravy vydať len na účely odňatia počítačového systému alebo pamäťového nosiča. Z uvedeného dôvodu navrhujeme do § 91 odseku 1 doplniť aj počítačové zariadenie a pamäťový nosič, nakoľko dané oprávnenie na odňatie počítačového systému, pamäťového nosiča alebo počítačového údaja musí logicky nadväzovať na márnu výzvu v zmysle oprávnenia podľa § 89b ods. 1 návrhu. Ide o ustanovenia vzájomne prepojené a na seba nadväzujúce.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 91 bolo v nadväznosti na zásadnú pripomienku GP SR nahradené novými zneniami §§ 89a – 91a.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vlastného materiálu k bodu 14  (k § 91 ods. 3)</w:t>
              <w:br/>
            </w:r>
            <w:r>
              <w:rPr>
                <w:b w:val="off"/>
                <w:color w:val="000000"/>
                <w:rFonts w:ascii="Times New Roman" w:hAnsi="Times New Roman" w:cs="Times New Roman" w:eastAsia="Times New Roman"/>
                <w:sz w:val="24"/>
              </w:rPr>
              <w:t>V § 91 ods. 3 navrhujeme na konci prvej vety za slovo „prokurátor“ doplniť slová „alebo s jeho súhlasom policajt“ a za prvú vetu vložiť novú druhú vetu, ktorá znie: „Bez predchádzajúceho súhlasu môže policajt vydať príkaz len vtedy, ak predchádzajúci súhlas nemožno dosiahnuť inak a vec neznesie odklad.“.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rozšíriť oprávnenie vydať predbežný príkaz na odňatie počítačového systému, pamäťového nosiča alebo počítačového údaja aj pre policajta, ale len v neodkladných prípadoch. V praxi najčastejšie dochádza k prípadom, že práve policajt je tým subjektom, ktorý potrebuje zabezpečiť na účely dokazovania v trestnom konaní niektorú z menovaných vecí, avšak pre neodkladnosť, resp. naliehavosť veci nie je schopný si vopred zabezpečiť príkaz príslušného subjektu. Súčasne navrhujeme ponechať povinnosť schválenia tohto príkazu do 48 hodín sudcom pre prípravné konanie, inak príkaz stratí platnosť a získaná vec nemôže byť použitá na účely trestného konania. </w:t>
              <w:br/>
            </w:r>
            <w:r>
              <w:rPr>
                <w:b w:val="off"/>
                <w:color w:val="000000"/>
                <w:rFonts w:ascii="Times New Roman" w:hAnsi="Times New Roman" w:cs="Times New Roman" w:eastAsia="Times New Roman"/>
                <w:sz w:val="24"/>
              </w:rPr>
              <w:t>Z právneho hľadiska musí príkaz na odňatie počítačového systému, pamäťového nosiča alebo počítačového údaja nasledovať až po márnej výzve na ich predloženie a vydanie. De lege lata nie je možné si vopred zabezpečiť príkaz na odňatie počítačového systému, pamäťového nosiča alebo počítačového údaja vopred, teda pred márnym vyzvaním osoby na predloženie alebo vydanie veci. Oprávnenie na odňatie podľa § 91 logicky nasleduje až po neúspešnom uplatnení oprávnenia podľa § 89b návrhu zákona, teda až po neúspešnej výzve na predloženie a vydanie veci. Z uvedeného dôvodu by v praxi mohla nastať situácia, že dotknutá osoba výzve na predloženie a vydanie veci na mieste nevyhovie, a bude nevyhnutné počkať na vyhotovenie a doručenie príkazu sudcu pre prípravné konanie, resp. prokurátora, čo si automaticky vyžaduje určité časové obdobie, počas ktorého dávame priestor osobe nakladať s počítačovými údajmi, napríklad uloženými v počítačovom systéme. Osoba môže do času doručenia príkazu napríklad požadované počítačové údaje vymazať, pozmeniť alebo inak s nimi nakladať. Policajt nemá de iure možnosť do vydania a doručenia predmetného príkazu na mieste tejto osobe čo i len predbežne zaistiť zariadenie, v ktorom by mohli byť požadované údaje uložené, aby s nimi nemohla do času doručenia príkazu manipulovať.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 91 bolo v nadväznosti na zásadnú pripomienku GP SR nahradené novými zneniami §§ 89a – 91a.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vlastného materiálu k bodu 14  (k § 91 ods. 5)</w:t>
              <w:br/>
            </w:r>
            <w:r>
              <w:rPr>
                <w:b w:val="off"/>
                <w:color w:val="000000"/>
                <w:rFonts w:ascii="Times New Roman" w:hAnsi="Times New Roman" w:cs="Times New Roman" w:eastAsia="Times New Roman"/>
                <w:sz w:val="24"/>
              </w:rPr>
              <w:t xml:space="preserve">V § 91 ods. 5 navrhujeme prvú vetu upraviť takto: „Ak nevykoná orgán, ktorý príkaz na odňatie počítačového systému, pamäťového nosiča alebo počítačového údaja vydal, odňatie počítačového systému, pamäťového nosiča alebo počítačového údaja sám, vykoná ho na základe príkazu policajt.“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ponechať možnosť faktického odňatia počítačového systému, pamäťového nosiča alebo počítačového údaju aj orgánu, ktorý daný príkaz vydal, t. j. aj príslušnému sudcovi alebo prokurátorovi. V prípade prokurátora, ktorý vykonáva skrátené vyšetrovanie alebo vyšetrovanie, by mohlo dôjsť k stavu, že k tomuto úkonu by musel prizvať aj policajta a v prípade neplánovaných situácii (kedy vznikne pri úkone okamžitá potreba zaistenia veci) by mohol byť ohrozený účel trestného konania. Tiež poukazujeme na možné zníženie hospodárnosti trestného konania a zvýšenú neprimeranú zaťaženosť policajta v prípadoch, kedy by sa musel policajt dostaviť ku každému výkonu takéhoto príkazu, a to aj v trestnom konaní, ktoré sa ho priamo nedotýka.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 91 bolo v nadväznosti na zásadnú pripomienku GP SR nahradené novými zneniami §§ 89a – 91a.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vlastného materiálu k bodu 16  (k § 93 ods. 2)</w:t>
              <w:br/>
            </w:r>
            <w:r>
              <w:rPr>
                <w:b w:val="off"/>
                <w:color w:val="000000"/>
                <w:rFonts w:ascii="Times New Roman" w:hAnsi="Times New Roman" w:cs="Times New Roman" w:eastAsia="Times New Roman"/>
                <w:sz w:val="24"/>
              </w:rPr>
              <w:t>V celom texte novelizačného bodu 16 navrhujeme za slovo „vec“ vo všetkých tvaroch vložiť slová „počítačový systém, pamäťový nosič alebo počítačový údaj“ v príslušnom tvare.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právnej istoty a zrozumiteľnosti právnej úpravy navrhujeme v texte ustanovenia § 93 ods. 2 návrhu zákona za každé slovo „vec“ doplniť slová „počítačový systém, pamäťový nosič alebo počítačový údaj“. V dôvodovej správe k návrhu zákona k bodu 16 sa síce uvádza, že Trestný zákon v § 130 ods. 2 určuje, že vecou sa rozumie aj počítačový údaj, počítačový systém a pamäťový nosič v zmysle definícií Trestného poriadku, avšak v ďalších ustanoveniach Trestného poriadku (napríklad aj v samotnom § 93 v odseku 1 návrhu zákona) sa tiež používajú na rozlíšenie všetky jednotlivé pojmy, teda aj vec, aj počítačový systém, aj pamäťový nosič, aj počítačový údaj. Bolo by teda nelogické, aby v tom istom zákonnom ustanovení v odseku 1 boli použité všetky pojmy, avšak v odseku 2 už iba jeden z nich, konkrétne iba „vec“. V takomto prípade by to na prvý pohľad mohlo nesprávne evokovať dojem, že písomné potvrdenie o prevzatí alebo rovnopis zápisnice by bol povinný vydať príslušný orgán len v prípade prevzatia, vydania alebo odňatia veci a nie aj počítačového systému, pamäťového nosiča a počítačového údaja.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zmysle navrhovanej novely TZ je vecou aj počítačový údaj. Novela TP rozlišuje v jednotlivých ustanoveniach, či sa ustanovenie týka každej veci, vrátane počítačového údaja alebo špecificky upravuje určité aspekty vo vzťahu k týmto údajom resp. len k počítačovým systémom a nosičom, na ktorých sú uložené.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II a V úvodným vetám</w:t>
              <w:br/>
            </w:r>
            <w:r>
              <w:rPr>
                <w:b w:val="off"/>
                <w:color w:val="000000"/>
                <w:rFonts w:ascii="Times New Roman" w:hAnsi="Times New Roman" w:cs="Times New Roman" w:eastAsia="Times New Roman"/>
                <w:sz w:val="24"/>
              </w:rPr>
              <w:t>Odporúčame v čl. I a čl. II úvodných vetách doplniť ostatnú novelu (zákon č. 327/2025 Z. z.) a v čl. V úvodnej vete ostatnú novelu (zákon č. 297/2025 Z. z.).</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bodu 11</w:t>
              <w:br/>
            </w:r>
            <w:r>
              <w:rPr>
                <w:b w:val="off"/>
                <w:color w:val="000000"/>
                <w:rFonts w:ascii="Times New Roman" w:hAnsi="Times New Roman" w:cs="Times New Roman" w:eastAsia="Times New Roman"/>
                <w:sz w:val="24"/>
              </w:rPr>
              <w:t>Odporúčame v čl. II bode 11 preformulovať znenie navrhovaného § 89b ods. 1.</w:t>
              <w:br/>
            </w:r>
            <w:r>
              <w:rPr>
                <w:b w:val="off"/>
                <w:color w:val="000000"/>
                <w:rFonts w:ascii="Times New Roman" w:hAnsi="Times New Roman" w:cs="Times New Roman" w:eastAsia="Times New Roman"/>
                <w:sz w:val="24"/>
              </w:rPr>
              <w:t>Odôvodnenie: Legislatívno-technická pripomienka. V znení odseku 1 je nadmieru používané osobné zámeno „ho“, jednak na označenie počítačového systému alebo pamäťového nosiča, jednak na označenie osoby, ktorá má počítačový systém alebo pamäťový nosič pri sebe. Text je v dôsledku toho nezrozumiteľný.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89b bol v nadväznosti na zásadnú pripomienku GP SR vypustený a nahradený bol novými zneniami §§ 89a – 91a.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bodu 15</w:t>
              <w:br/>
            </w:r>
            <w:r>
              <w:rPr>
                <w:b w:val="off"/>
                <w:color w:val="000000"/>
                <w:rFonts w:ascii="Times New Roman" w:hAnsi="Times New Roman" w:cs="Times New Roman" w:eastAsia="Times New Roman"/>
                <w:sz w:val="24"/>
              </w:rPr>
              <w:t>Odporúčame v čl. II znenie bodu 15 upraviť nasledovne:</w:t>
              <w:br/>
            </w:r>
            <w:r>
              <w:rPr>
                <w:b w:val="off"/>
                <w:color w:val="000000"/>
                <w:rFonts w:ascii="Times New Roman" w:hAnsi="Times New Roman" w:cs="Times New Roman" w:eastAsia="Times New Roman"/>
                <w:sz w:val="24"/>
              </w:rPr>
              <w:t xml:space="preserve">„15. V § 93 ods. 1 sa slová „odňatej veci, prevzatej veci alebo počítačových údajov“ nahrádzajú slovami „odňatej veci alebo prevzatej veci“ a na konci sa pripája táto veta: „Ak ide o počítačový systém, pamäťový nosič alebo počítačový údaj, zápisnica obsahuje presný opis, ktorý umožní určiť ich totožnosť, pravosť, integritu a prístup k nim.“.“.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 93 ods. 1 bol v nadväznosti na pripomienky GP upravený nasledovne: </w:t>
              <w:br/>
            </w:r>
            <w:r>
              <w:rPr>
                <w:b w:val="off"/>
                <w:color w:val="000000"/>
                <w:rFonts w:ascii="Times New Roman" w:hAnsi="Times New Roman" w:cs="Times New Roman" w:eastAsia="Times New Roman"/>
                <w:sz w:val="24"/>
              </w:rPr>
              <w:t>„Zápisnica o úkonoch podľa § 89a až 92 musí obsahovať aj dostatočne presný opis vydanej veci, odňatej veci alebo prevzatej veci, ktorý umožní určiť ich totožnosť. Ak ide o pamäťový nosič, počítačový systém alebo počítačový údaj, zápisnica obsahuje údaj aj o tom, či bol udelený súhlas podľa § 91 ods. 3, aké informácie boli poskytnuté podľa § 91 ods. 9 a presný opis, ktorý umožní určiť ich totožnosť, pravosť, integritu a prístup k nim.“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bod 7</w:t>
              <w:br/>
            </w:r>
            <w:r>
              <w:rPr>
                <w:b w:val="off"/>
                <w:color w:val="000000"/>
                <w:rFonts w:ascii="Times New Roman" w:hAnsi="Times New Roman" w:cs="Times New Roman" w:eastAsia="Times New Roman"/>
                <w:sz w:val="24"/>
              </w:rPr>
              <w:t xml:space="preserve">V čl. II bod 7 odporúčame nahradiť nasledovným znením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61b sa za odsek 5 vkladá nový odsek 6,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Vykonanie výsluchu prostredníctvom videokonferenčného zariadenia na zastupiteľskom úrade Slovenskej republiky v zahraničí sa môže uskutočniť po dohode príslušného orgánu Slovenskej republiky s Ministerstvom zahraničných vecí a európskych záležitostí Slovenskej republiky, ak osoba, ktorá má byť vypočutá, s vypočutím súhlasí a dobrovoľne sa dostaví na miesto výsluchu. Výsluch podľa prvej vety sa uskutoční so súhlasom štátu, v ktorom sa nachádza zastupiteľský úrad Slovenskej republiky, ak tento štát udelenie takéhoto súhlasu vyžaduje.“.“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Znenie navrhovaného § 61c Trestného poriadku vychádza z pripomienky MZVEZ SR k LP/2023/611, kde MZVEZ SR navrhovalo ustanovenie § 83 ods. 4 vyčleniť z § 83 ako samostatné ustanovenie z dôvodu „že sa jedná o dve rozdielne situácie, a to situáciu, kedy výsluch prostredníctvom videokonferenčného zariadenia zabezpečuje cudzozemský orgán na základe žiadosti justičného orgánu Slovenskej republiky v zmysle odseku 1 a situáciu predpokladanú v odseku 4, kedy výsluch zabezpečuje (sprostredkuje) zastupiteľský úrad Slovenskej republiky.“ Predkladateľ pripomienku MZVEZ SR v rámci LP/2023/611 akceptoval. Keďže však predkladateľ napokon predmetný inštitút neupravuje v zákone o medzinárodnej justičnej spolupráci v trestných veciach, ale upravuje ho v Trestnom poriadku v rámci nového medzirezortného pripomienkového konania, vyššie uvedená argumentácia MZVEZ SR o potrebe jeho vyčlenenia z § 83 stratila opodstatnenie. Momentálne nie je relevantný dôvod, aby sa inštitút výsluchu prostredníctvom videokonferenčného zariadenia zo zastupiteľských úradov Slovenskej republiky v zahraničí vyčlenil do samostatného § 61c. Práve naopak, jeho vyčlenením a absenciou vhodnej legislatívnej techniky by sa stalo, že na výsluch prostredníctvom videokonferenčného zariadenia zo zastupiteľských úradov Slovenskej republiky v zahraničí, by sa neaplikovali ustanovenia § 61b Trestného poriadku (o poučení, zázname, overení totožnosti, námietkach atď). Preto navrhujeme začleniť vykonávanie výsluchu prostredníctvom videokonferenčného zariadenia zo zastupiteľského úradu Slovenskej republiky v zahraničí do § 61b.</w:t>
              <w:br/>
            </w:r>
            <w:r>
              <w:rPr>
                <w:b w:val="off"/>
                <w:color w:val="000000"/>
                <w:rFonts w:ascii="Times New Roman" w:hAnsi="Times New Roman" w:cs="Times New Roman" w:eastAsia="Times New Roman"/>
                <w:sz w:val="24"/>
              </w:rPr>
              <w:t xml:space="preserve">Navrhujeme tiež, aby vykonaniu výsluchu v cudzine prostredníctvom videokonferenčného zariadenie dochádzalo po dohode príslušného orgánu Slovenskej republiky s MZVEZ SR a aby k zabezpečovaniu súhlasu cudzieho štátu s výsluchom dochádzalo až po dohode príslušného orgánu Slovenskej republiky a MZVEZ SR. Navyše, komunikácia MZVEZ SR s orgánom cudzieho štátu predtým, </w:t>
              <w:br/>
            </w:r>
            <w:r>
              <w:rPr>
                <w:b w:val="off"/>
                <w:color w:val="000000"/>
                <w:rFonts w:ascii="Times New Roman" w:hAnsi="Times New Roman" w:cs="Times New Roman" w:eastAsia="Times New Roman"/>
                <w:sz w:val="24"/>
              </w:rPr>
              <w:t xml:space="preserve">ako sa na možnosti vykonania výsluchu na zastupiteľskom úrade Slovenskej republiky v zahraničí dohodne MZVEZ SR s orgánom Slovenskej republiky, by bola predčasná. Vzhľadom na kapacitné a dispozičné možnosti zastupiteľských úradov Slovenskej republiky v zahraničí je potrebné, aby orgán Slovenskej republiky pred prípravou vykonania výsluchu osoby na zastupiteľskom úrade Slovenskej republiky v zahraničí najprv preveril s MZVEZ SR možnosť vykonania výsluchu. </w:t>
              <w:br/>
            </w:r>
            <w:r>
              <w:rPr>
                <w:b w:val="off"/>
                <w:color w:val="000000"/>
                <w:rFonts w:ascii="Times New Roman" w:hAnsi="Times New Roman" w:cs="Times New Roman" w:eastAsia="Times New Roman"/>
                <w:sz w:val="24"/>
              </w:rPr>
              <w:t>Zároveň podotýkame, že osobitná časť dôvodovej správy obsahuje znenie „Výsluch je možné uskutočniť aj na zastupiteľskom úrade Slovenskej republiky v zahraničí za podmienky, že slovenský justičný orgán po dohode s Ministerstvom zahraničných vecí a európskych záležitostí Slovenskej republiky a so súhlasom vypočúvanej osoby takúto formu výsluchu považuje za prínosnú pre dosiahnutie účelu trestného konania podľa ustanovení Trestného poriadku.“ Znenie osobitnej časti dôvodovej správy je tak v rozpore s navrhovaným znením § 61c, ktorý hovorí o dohode príslušného orgánu cudzieho štátu s MZVEZ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V bode 7 osobitnej časti dôvodovej správy (§ 61c) odporúčame z dôvodu jednoznačnosti uviesť, že súhlas cudzieho štátu zabezpečí slovenský justičný orgán či už samostatne alebo prostredníctvom Ministerstva spravodlivosti Slovenskej republiky a iba v prípade, ak by súhlas nevedel zabezpečiť, požiada uvedený orgán o súčinnosť MZVEZ SR. Poprípade navrhujeme v dôvodovej správe uviesť, že  súčasťou dohody medzi justičným orgánom Slovenskej republiky a MZVEZ SR môže byť aj určenie, ktorý subjekt zabezpečí vyžiadanie súhlasu cudzieho štátu, ak je súhlas pre vykonanie výsluchu potrebný.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w:t>
              <w:br/>
            </w:r>
            <w:r>
              <w:rPr>
                <w:b w:val="off"/>
                <w:color w:val="000000"/>
                <w:rFonts w:ascii="Times New Roman" w:hAnsi="Times New Roman" w:cs="Times New Roman" w:eastAsia="Times New Roman"/>
                <w:sz w:val="24"/>
              </w:rPr>
              <w:t xml:space="preserve">V pôvodne navrhnutom znení § 83 ods. 4 (ešte v rámci LP/2023/611) predkladateľ navrhol, aby stanovisko cudzieho štátu k možnostiam vykonať výsluch posúdil slovenský justičný orgán. Trestný poriadok nie je nastavený tak, aby úkony v súvislosti s trestným konaním vykonávalo MZVEZ SR. Dokonca aj podľa navrhovaného § 37 ods. 1 zákona o medzinárodnej justičnej spolupráci v trestných veciach dožiadanie (a teda komunikáciu) s cudzím orgánom zabezpečuje (slovenský) justičný orgán. V záujme predídenia kompetenčných sporov medzi MZVEZ SR a slovenskými justičnými orgánmi a nejednotného výkladu považujeme za vhodné upraviť aspoň dôvodovú správu v tom zmysle, aby bol jednoznačne identifikovaný subjekt, ktorý bude zabezpečovať preverenie potreby súhlasu prijímajúceho štátu, ako </w:t>
              <w:br/>
            </w:r>
            <w:r>
              <w:rPr>
                <w:b w:val="off"/>
                <w:color w:val="000000"/>
                <w:rFonts w:ascii="Times New Roman" w:hAnsi="Times New Roman" w:cs="Times New Roman" w:eastAsia="Times New Roman"/>
                <w:sz w:val="24"/>
              </w:rPr>
              <w:t>aj vyžiadanie tohto súhlasu.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vychádzajúc z predpokladu, že tento postup nenapĺňa podstatu a povahu justičnej spolupráce v trestných veciach predpokladá, že orgán, ktorý predpoklad súhlasu preverí a v prípade potreby zabezpečí MZVaEZ SR, vzhľadom na pôsobenie ZÚ v príslušnom treťom štáte. Preto za súčinnosti príslušného justičného orgánu zabezpečí informácie resp. súhlas práve MZVaEZ, čo bude uvedené pre spresnenie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Všeobecne k návrhu zákona ako celku</w:t>
              <w:br/>
            </w:r>
            <w:r>
              <w:rPr>
                <w:b w:val="off"/>
                <w:color w:val="000000"/>
                <w:rFonts w:ascii="Times New Roman" w:hAnsi="Times New Roman" w:cs="Times New Roman" w:eastAsia="Times New Roman"/>
                <w:sz w:val="24"/>
              </w:rPr>
              <w:t>Najvyšší súd Slovenskej republiky (ďalej len „najvyšší súd“) víta návrh predkladateľa presunúť rozhodovanie v agende medzinárodnej justičnej spolupráce v trestných veciach na okresné súdy v sídle kraja. Považuje to za krok správnym smerom, ktorý prispeje k tomu, aby sa najvyšší súd aj v trestnej agende stal súdom výlučne kasačným a zjednocujúcim. Z pohľadu skladby nápadu je najvyšší súd od 1. januára 2006 primárne súdom dovolacím a práve na túto agendu by mali byť v maximálnej možnej miere využívané jeho obmedzené personálne kapacity. Podľa najvyššieho súdu zároveň neexistuje žiaden rozumný dôvod, pre ktorý by mali byť krajské súdy, ktoré sú od 1. januára 2006 v trestných veciach výlučne súdmi odvolacími, práve v agende medzinárodnej justičnej spolupráce naďalej súdmi prvého stupňa.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by ale súčasne mala prispieť k zvýšeniu špecializácie sudcov v tejto agende, ktorá aktuálne nie je zabezpečená, keďže ju vybavujú všetci sudcovia krajských súdov a najvyššieho súdu pôsobiaci na trestných úsekoch, a to obdobne ako vo vzťahu k prokuratúre.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dosiahnutie tohto cieľa je ale nutné minimálne v ustanovení § 3 ods. 5 zákona č. 757/2004 Z. z. o súdoch a o zmene a doplnení niektorých zákonov v znení neskorších predpisov doplniť aj agendu medzinárodnej justičnej spolupráce v trestných veciach a tomu zodpovedajúcim spôsobom upraviť i súvisiace vyhlášky (najmä vyhlášku č. 118/2005 Z. z. a č. 543/2005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ako pripomienku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11. februára 2026.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 ods. 5 návrhu zákona o medzinárodnej justičnej spolupráci v trestných veciach znie nasledovne:</w:t>
              <w:br/>
            </w:r>
            <w:r>
              <w:rPr>
                <w:b w:val="off"/>
                <w:color w:val="000000"/>
                <w:rFonts w:ascii="Times New Roman" w:hAnsi="Times New Roman" w:cs="Times New Roman" w:eastAsia="Times New Roman"/>
                <w:sz w:val="24"/>
              </w:rPr>
              <w:t>(5) Predseda príslušného súdu je povinný zabezpečiť v rozvrhu práce špecializáciu sudcov na vybavovanie vecí podľa tohto zákona. Predseda príslušného súdu môže v rozvrhu práce určiť všetkých sudcov trestnoprávneho grémia vybavovaním vecí podľa zákona len výnimočne, ak je potrebné na plynulé vybavovanie dočasne zvýšeného nápadu vecí podľa toho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1.	V piatom odseku predkladacej správy žiadame za citáciu právne záväzných aktov EÚ doplniť aj publikačný zdroj.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2.	V ôsmom odseku predkladacej správy žiadame citovať  smernicu nasledovne: „Smernica Európskeho parlamentu a Rady 2002/58/ES z  12. júla 2002, týkajúca sa spracovávania osobných údajov a ochrany súkromia v sektore elektronických komunikácií (smernica o súkromí a elektronických komunikáciách) (Ú. v. ES L 201, 31.7.2002)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1.	V článku II bod 11 predkladaného návrhu zákona odporúčame do § 89b doplniť skutočnosť, že ustanovenie § 89b sa nepoužije vo vzťahu k poskytovateľovi služieb, nakoľko z návrhu zákona vyplýva, že vo vzťahu k poskytovateľovi služieb sa uplatní § 116a. Rovnakú úpravu odporúčame aj vo vzťahu k § 89c, kedy sa vo vzťahu k poskytovateľovi služieb použije § 116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89b bol v nadväznosti na zásadnú pripomienku GP SR vypustený a nahradený bol novými zneniami §§ 89a – 91a.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2.	Odporúčame do návrhu zákona uviesť skutočnosť, že tam,  kde takéto rozlišovanie zákon neuvádza, rozumie sa pod pojmom používateľ aj zákazník a účastník. Vysvetlenie je síce uvedené v dôvodovej správe, avšak o uvedenej skutočnosti by mal byť adresát právnej normy informovaný bez toho, aby ju vyhľadával v sprievodných predpisoch.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Nepovažujeme takéto doplnenie za nevyhnutné. Definície v § 10 vychádzajú z nariadenia 1543/2023.</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3.	Vypustenie druhého bodu transpozičnej prílohy v novelizačnom bode 37 (čl. II, príloha) nie je podľa nášho názoru odôvodnené, nakoľko rámcové rozhodnutie (EÚ) 2002/465/SVV je stále účinné. V prípade, že uvedené rámcové rozhodnutie už nie je transponované týmto zákonom, žiadame o doplnenie tejto skutočnosti do dôvodovej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Predmetné rámcové rozhodnutie už nie je transponované do Trestného poriadku, nakoľko sa z Trestného poriadku vypúšťa príslušná časť tohto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4.	V súlade s Legislatívnymi pravidlami vlády Slovenskej republiky žiadame z  prílohy k zákonu č. 301/2005 Z. z. v znení neskorších predpisov  (Zoznam preberaných právne záväzných aktov Európskej únie) vypustiť bod 3, nakoľko Rámcové rozhodnutie Rady 2006/960/SVV z 18. decembra 2006 o zjednodušení výmeny informácií a spravodajských informácií medzi orgánmi členských štátov Európskej únie činnými v trestnom konaní už nie je účinné.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všeobecnej časti</w:t>
              <w:br/>
            </w:r>
            <w:r>
              <w:rPr>
                <w:b w:val="off"/>
                <w:color w:val="000000"/>
                <w:rFonts w:ascii="Times New Roman" w:hAnsi="Times New Roman" w:cs="Times New Roman" w:eastAsia="Times New Roman"/>
                <w:sz w:val="24"/>
              </w:rPr>
              <w:t>1.	V piatom odseku dôvodovej správy žiadame k citovaným právne záväzným aktom Európskej únie uviesť aj publikačný zdroj.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všeobecnej časti</w:t>
              <w:br/>
            </w:r>
            <w:r>
              <w:rPr>
                <w:b w:val="off"/>
                <w:color w:val="000000"/>
                <w:rFonts w:ascii="Times New Roman" w:hAnsi="Times New Roman" w:cs="Times New Roman" w:eastAsia="Times New Roman"/>
                <w:sz w:val="24"/>
              </w:rPr>
              <w:t>2.	V ôsmom odseku dôvodovej správy žiadame citovať  smernicu nasledovne: „Smernica Európskeho parlamentu a Rady 2002/58/ES z  12. júla 2002, týkajúca sa spracovávania osobných údajov a ochrany súkromia v sektore elektronických komunikácií (smernica o súkromí a elektronických komunikáciách) (Ú. v. ES L 201, 31.7.2002)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všeobecnej časti</w:t>
              <w:br/>
            </w:r>
            <w:r>
              <w:rPr>
                <w:b w:val="off"/>
                <w:color w:val="000000"/>
                <w:rFonts w:ascii="Times New Roman" w:hAnsi="Times New Roman" w:cs="Times New Roman" w:eastAsia="Times New Roman"/>
                <w:sz w:val="24"/>
              </w:rPr>
              <w:t>3.	Do všeobecnej časti dôvodovej správy žiadame doplniť informáciu, či návrh zákona má byť predmetom vnútrokomunitárneho pripomienkového konania alebo či sa vnútrokomunitárne pripomienkové konanie uskutočnilo.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osobitnej časti</w:t>
              <w:br/>
            </w:r>
            <w:r>
              <w:rPr>
                <w:b w:val="off"/>
                <w:color w:val="000000"/>
                <w:rFonts w:ascii="Times New Roman" w:hAnsi="Times New Roman" w:cs="Times New Roman" w:eastAsia="Times New Roman"/>
                <w:sz w:val="24"/>
              </w:rPr>
              <w:t>1.	V dôvodovej správe k čl. II bodu 1 žiadame rámcové rozhodnutie citovať nasledovne: „Rámcové rozhodnutie Rady 2008/675/SVV z  24. júla 2008 o zohľadňovaní odsúdení v členských štátoch Európskej únie v novom trestnom konaní (Ú. v. EÚ L 220, 15.8.2008)“.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osobitnej časti</w:t>
              <w:br/>
            </w:r>
            <w:r>
              <w:rPr>
                <w:b w:val="off"/>
                <w:color w:val="000000"/>
                <w:rFonts w:ascii="Times New Roman" w:hAnsi="Times New Roman" w:cs="Times New Roman" w:eastAsia="Times New Roman"/>
                <w:sz w:val="24"/>
              </w:rPr>
              <w:t>2.	V dôvodovej správe k čl. II bodu 5 žiadame smernicu 2013/40/EÚ citovať  nasledovne: „Smernica Európskeho parlamentu a Rady 2013/40/EÚ z  12. augusta 2013 o útokoch na informačné systémy, ktorou sa nahrádza rámcové rozhodnutie Rady 2005/222/SVV (Ú. v. EÚ L 218, 14.8.2013).“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osobitnej časti</w:t>
              <w:br/>
            </w:r>
            <w:r>
              <w:rPr>
                <w:b w:val="off"/>
                <w:color w:val="000000"/>
                <w:rFonts w:ascii="Times New Roman" w:hAnsi="Times New Roman" w:cs="Times New Roman" w:eastAsia="Times New Roman"/>
                <w:sz w:val="24"/>
              </w:rPr>
              <w:t>3.	V dôvodovej správe k čl. II bodu 5 žiadame za citáciu nariadenia (EÚ) 2023/1114 doplniť slová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osobitnej časti</w:t>
              <w:br/>
            </w:r>
            <w:r>
              <w:rPr>
                <w:b w:val="off"/>
                <w:color w:val="000000"/>
                <w:rFonts w:ascii="Times New Roman" w:hAnsi="Times New Roman" w:cs="Times New Roman" w:eastAsia="Times New Roman"/>
                <w:sz w:val="24"/>
              </w:rPr>
              <w:t>4.	V dôvodovej správe k čl. II bodu 5 žiadame smernicu citovať nasledovne: „Smernica Európskeho parlamentu a Rady 2014/41/EÚ z 3. apríla 2014 o európskom vyšetrovacom príkaze v trestných veciach (Ú. v. EÚ L 130, 1.5.2014)“.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osobitnej časti</w:t>
              <w:br/>
            </w:r>
            <w:r>
              <w:rPr>
                <w:b w:val="off"/>
                <w:color w:val="000000"/>
                <w:rFonts w:ascii="Times New Roman" w:hAnsi="Times New Roman" w:cs="Times New Roman" w:eastAsia="Times New Roman"/>
                <w:sz w:val="24"/>
              </w:rPr>
              <w:t>5.	V dôvodovej správe k čl. IV bodom 1 a 3 žiadame smernicu citovať nasledovne: „Smernica Európskeho parlamentu a Rady (EÚ) 2016/680 z  27. apríla 2016 o ochrane fyzických osôb pri spracúvaní osobných údajov príslušnými orgánmi na účely predchádzania trestným činom, ich vyšetrovania, odhaľovania alebo stíhania alebo na účely výkonu trestných sankcií a o voľnom pohybe takýchto údajov a o zrušení rámcového rozhodnutia Rady 2008/977/SVV (Ú. v. EÚ L 119, 4.5.2016)“.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všeobecne</w:t>
              <w:br/>
            </w:r>
            <w:r>
              <w:rPr>
                <w:b w:val="off"/>
                <w:color w:val="000000"/>
                <w:rFonts w:ascii="Times New Roman" w:hAnsi="Times New Roman" w:cs="Times New Roman" w:eastAsia="Times New Roman"/>
                <w:sz w:val="24"/>
              </w:rPr>
              <w:t>Predkladacia ako aj dôvodová správa uvádzajú ako cieľ navrhovanej právnej úpravy okrem iného aj zosúladenie so smernicou (EÚ) 2023/1544. Na základe uvedeného žiadame k sprievodným materiálom priložiť tabuľku zhody preukazujúcu transponovanie uvedenej smernice do návrhu zákona a následne aj do doložky zlučiteľnosti. Zároveň upozorňujeme na skutočnosť, že transpozičná lehota smernice (EÚ) 2023/1544 uplynie 18.2.2026.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Dôvodová správa odkazuje na zosúladenie so smernicou 2023/1544 avšak v zmysle zosúladenie terminológie, nejde teda o transpozičný zákon k smernici a tabuľka zhody nie je potrebná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2022/211</w:t>
              <w:br/>
            </w:r>
            <w:r>
              <w:rPr>
                <w:b w:val="off"/>
                <w:color w:val="000000"/>
                <w:rFonts w:ascii="Times New Roman" w:hAnsi="Times New Roman" w:cs="Times New Roman" w:eastAsia="Times New Roman"/>
                <w:sz w:val="24"/>
              </w:rPr>
              <w:t>Pri preukazovaní transpozície čl. 1 smernice (EÚ) 2022/211 do § 74 ods. 4 návrhu zákona (čl. IV) žiadame v šiestom stĺpci doplniť odkaz 21a a poznámku k nemu.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Dôvodová správa odkazuje na zosúladenie so smernicou 2023/1544 avšak v zmysle zosúladenie terminológie, nejde teda o transpozičný zákon k smernici a tabuľka zhody nie je potrebná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 rámcovým rozhodnutím 2008/675/SVV</w:t>
              <w:br/>
            </w:r>
            <w:r>
              <w:rPr>
                <w:b w:val="off"/>
                <w:color w:val="000000"/>
                <w:rFonts w:ascii="Times New Roman" w:hAnsi="Times New Roman" w:cs="Times New Roman" w:eastAsia="Times New Roman"/>
                <w:sz w:val="24"/>
              </w:rPr>
              <w:t>V predloženej tabuľke zhody žiadame z dôvodu prehľadnosti preukázať transpozíciu celého článku 3 rámcového rozhodnutia 2008/675/SVV  do slovenského právneho poriadku.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novelizačný bod 5 (§ 10 ods. 24)</w:t>
              <w:br/>
            </w:r>
            <w:r>
              <w:rPr>
                <w:b w:val="off"/>
                <w:color w:val="000000"/>
                <w:rFonts w:ascii="Times New Roman" w:hAnsi="Times New Roman" w:cs="Times New Roman" w:eastAsia="Times New Roman"/>
                <w:sz w:val="24"/>
              </w:rPr>
              <w:t>Navrhujeme upraviť znenie § 10 ods. 24 Trestného poriadku nasledovne:</w:t>
              <w:br/>
            </w:r>
            <w:r>
              <w:rPr>
                <w:b w:val="off"/>
                <w:color w:val="000000"/>
                <w:rFonts w:ascii="Times New Roman" w:hAnsi="Times New Roman" w:cs="Times New Roman" w:eastAsia="Times New Roman"/>
                <w:sz w:val="24"/>
              </w:rPr>
              <w:t>Údajom o účastníkovi sa na účely tohto zákona rozumie akýkoľvek údaj, ktorý má poskytovateľ služieb k dispozícii v súvislosti s používaním jeho služby, ktorý sa týka:</w:t>
              <w:br/>
            </w:r>
            <w:r>
              <w:rPr>
                <w:b w:val="off"/>
                <w:color w:val="000000"/>
                <w:rFonts w:ascii="Times New Roman" w:hAnsi="Times New Roman" w:cs="Times New Roman" w:eastAsia="Times New Roman"/>
                <w:sz w:val="24"/>
              </w:rPr>
              <w:t>a) totožnosti účastníka alebo zákazníka, ako je meno, dátum narodenia, adresa trvalého pobytu, sídlo alebo miesto podnikania, fakturačné údaje a platobné údaje, telefónne číslo alebo e-mailová adresa;</w:t>
              <w:br/>
            </w:r>
            <w:r>
              <w:rPr>
                <w:b w:val="off"/>
                <w:color w:val="000000"/>
                <w:rFonts w:ascii="Times New Roman" w:hAnsi="Times New Roman" w:cs="Times New Roman" w:eastAsia="Times New Roman"/>
                <w:sz w:val="24"/>
              </w:rPr>
              <w:t xml:space="preserve">b) typu služby a jej trvania, vrátane </w:t>
              <w:br/>
            </w:r>
            <w:r>
              <w:rPr>
                <w:b w:val="off"/>
                <w:color w:val="000000"/>
                <w:rFonts w:ascii="Times New Roman" w:hAnsi="Times New Roman" w:cs="Times New Roman" w:eastAsia="Times New Roman"/>
                <w:sz w:val="24"/>
              </w:rPr>
              <w:t>1. technických údajov a údajov identifikujúcich súvisiace technické opatrenia alebo rozhrania, ktoré používa účastník alebo zákazník alebo ktoré sa im poskytujú v okamihu prvej registrácie alebo aktivácie a</w:t>
              <w:br/>
            </w:r>
            <w:r>
              <w:rPr>
                <w:b w:val="off"/>
                <w:color w:val="000000"/>
                <w:rFonts w:ascii="Times New Roman" w:hAnsi="Times New Roman" w:cs="Times New Roman" w:eastAsia="Times New Roman"/>
                <w:sz w:val="24"/>
              </w:rPr>
              <w:t>2. údajov súvisiacich s overovaním používania služby s výnimkou hesiel alebo iných prostriedkov overenia používaných namiesto hesla, ktoré poskytuje používateľ, účastník alebo zákazník alebo ktoré boli vytvorené na žiadosť používateľa, účastníka alebo zákazníka.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zosúladiť pojem poštová adresa a geografická adresa s pojmami, ktoré pozná slovenský právny poriadok eventuálne, ktoré sú zaužívané. Nie je zrejmé, čo predstavuje pojem poštová adresa a geografická adresa. Rozumieme, že s týmito pojmami pracuje Nariadenie Európskeho parlamentu a Rady (EÚ) 2023/1543 z 12. júla 2023 o európskych príkazoch na predloženie elektronických dôkazov a európskych príkazoch na uchovanie elektronických dôkazov v trestnom konaní a na výkon trestu odňatia slobody v nadväznosti na trestné konanie (ďalej len „nariadenie“) avšak je dôležité prispôsobiť pojmy uvedené v návrhu zákona slovenskému právnemu poriadku. Zákon č. 452/2021 Z. z. o elektronických komunikáciách v znení neskorších predpisov (ďalej len „zákon č. 452/2021 Z. z.“) používa pojem adresa trvalého pobytu v ustanovení § 110 ods. 2 písm. 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5. februára 2026.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Nové znenie § 10 ods. 24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(24) Údajom o účastníkovi sa na účely tohto zákona rozumie akýkoľvek údaj, ktorý má poskytovateľ služieb k dispozícii v súvislosti s používaním jeho služby, ktorý sa týka:</w:t>
              <w:br/>
            </w:r>
            <w:r>
              <w:rPr>
                <w:b w:val="off"/>
                <w:color w:val="000000"/>
                <w:rFonts w:ascii="Times New Roman" w:hAnsi="Times New Roman" w:cs="Times New Roman" w:eastAsia="Times New Roman"/>
                <w:sz w:val="24"/>
              </w:rPr>
              <w:t>a) totožnosti účastníka alebo zákazníka, ako je meno a priezvisko, dátum narodenia, korešpondenčná adresa, miesto poskytovania služby, adresa trvalého pobytu, prechodného pobytu, sídla alebo miesta podnikania, fakturačné údaje a platobné údaje, telefónne číslo alebo e-mailová adresa elektronickej pošty,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Dôvodová správa bola doplnená v súlade so zmenou paragrafového znenia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Niektoré pojmy v predmetných definíciách boli mierne upravené tak, aby zodpovedali terminológií slovenského právneho poriadku, napr. namiesto poštovej a geografickej adresy sa používajú pojmy korešpondenčná adresa, miesto poskytovania služby, adresa trvalého pobytu, prechodného pobytu, sídla alebo miesta podnikania. V kontexte vykonávania nariadenia o e-dôkazoch je však potrebné chápať tieto kategórie rovnako.</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novelizačný bod 5 (§ 10 ods. 25)</w:t>
              <w:br/>
            </w:r>
            <w:r>
              <w:rPr>
                <w:b w:val="off"/>
                <w:color w:val="000000"/>
                <w:rFonts w:ascii="Times New Roman" w:hAnsi="Times New Roman" w:cs="Times New Roman" w:eastAsia="Times New Roman"/>
                <w:sz w:val="24"/>
              </w:rPr>
              <w:t xml:space="preserve">Navrhujeme upraviť znenie ustanovenia § 10 ods. 25 Trestného poriadku nasledovne: </w:t>
              <w:br/>
            </w:r>
            <w:r>
              <w:rPr>
                <w:b w:val="off"/>
                <w:color w:val="000000"/>
                <w:rFonts w:ascii="Times New Roman" w:hAnsi="Times New Roman" w:cs="Times New Roman" w:eastAsia="Times New Roman"/>
                <w:sz w:val="24"/>
              </w:rPr>
              <w:t>„Údajom požadovaným na účely identifikácie používateľa“ sa na účely tohto zákona rozumejú IP adresy a príslušné zdrojové porty, ak ich má poskytovateľ služieb k dispozícii a časová informácia, konkrétne dátum a čas alebo technické ekvivalenty týchto identifikátorov a súvisiace informácie, ak ich požadujú orgány činné v trestnom konaní a súd výlučne na identifikáciu používateľa, účastníka alebo zákazníka na účely trestného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nahradiť pojem „časová pečiatka“ výstižnejším pojmom „časová informácia“, aby bolo zrejmé že sa nejedná o časovú pečiatku v zmysle elektronického podpisovania, ale ide o časové informácie k prideleniu IP adresy. Taktiež v súčasnosti je mnohými poskytovateľmi internetového pripojenia využívaná technológia sieťového prekladu IP adries, tzv. protokol CG-NAT. Táto technológia umožňuje pripojiť viac IP adries na jednu verejnú IP adresu. Podniky nemusia disponovať informáciou o zdrojovom porte a preto nemusia byť schopní ho poskytnúť orgánom činným v trestnom konaní.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5. februára 2026.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Nové znenie § 116a ods.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Poskytovateľ služieb predloží počítačový údaj alebo jeho kópiu tomu, kto vydal príkaz podľa odseku 1 alebo osobe uvedenej v tomto príkaze, ak má takýto počítačový údaj k dispozícii.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Dôvodová správa bola doplnená v súlade so zmenou paragrafového znenia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7 nemá vplyv na existenciu povinnosti poskytovateľa služieb spolupracovať s orgánmi činnými v trestnom konaní. Ustanovenie iba potvrdzuje realitu, že poskytovateľ služieb poskytuje len tie údaje, ktoré má k dispozícii. Ak daný údaj poskytovateľ nemá, napríklad v dôsledku jeho vymazania používateľom alebo preto, že takýto údaj bežne nezhromažďuje, dochádza k de facto nemožnosti plnenia príkazu a o tejto skutočnosti je povinný žiadateľa informovať.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novelizačný bod 5 (§ 10 ods. 26)</w:t>
              <w:br/>
            </w:r>
            <w:r>
              <w:rPr>
                <w:b w:val="off"/>
                <w:color w:val="000000"/>
                <w:rFonts w:ascii="Times New Roman" w:hAnsi="Times New Roman" w:cs="Times New Roman" w:eastAsia="Times New Roman"/>
                <w:sz w:val="24"/>
              </w:rPr>
              <w:t>Navrhujeme upraviť znenie ustanovenia § 10 ods. 26 Trestného poriadku nasledovne:</w:t>
              <w:br/>
            </w:r>
            <w:r>
              <w:rPr>
                <w:b w:val="off"/>
                <w:color w:val="000000"/>
                <w:rFonts w:ascii="Times New Roman" w:hAnsi="Times New Roman" w:cs="Times New Roman" w:eastAsia="Times New Roman"/>
                <w:sz w:val="24"/>
              </w:rPr>
              <w:t>„Prevádzkovým údajom“ sa na účely tohto zákona rozumie údaj, ktorý sa týka poskytovania služby ponúkanej poskytovateľom služieb, ktorý slúži na poskytnutie súvisiacich alebo doplňujúcich informácií o takejto službe a vytvára sa a spracúva sa počítačovým systémom poskytovateľa služieb, najmä zdroj a miesto určenia správy alebo iného druhu interakcie, umiestnenie zariadenia, dátum, čas, trvanie, veľkosť, trasa, formát, použitý protokol a druh kompresie, a iné metaúdaje z elektronických komunikácií, iné ako údaje o účastníkovi, a údaje týkajúce sa začatia a ukončenia relácie prístupu používateľa k službe, ako je dátum a čas použitia, prihlásenie do služby a odhlásenie zo služby. V prípade, ak je poskytovateľom služieb podnik poskytujúci verejné elektronické komunikačné služby za prevádzkový údaj sa považuje údaj v súlade s osobitným predpisom.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dôležité zosúladiť definíciu prevádzkových údajov so zákonom č. 452/2021 Z. z. Poskytovatelia elektronických komunikačných služieb nedisponujú mnohými údajmi uvedenými demonštratívne v prvej vete ustanovenia § 10 ods. 26 Trestného poriadku. Navrhujeme doplniť odkaz k doplnenému ustanoveniu odkazujúcemu na prílohu č. 4 zákona č. 452/2021 Z. z. ( § 112).</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5. februára 2026.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Nové znenie § 116a ods.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Poskytovateľ služieb predloží počítačový údaj alebo jeho kópiu tomu, kto vydal príkaz podľa odseku 1 alebo osobe uvedenej v tomto príkaze, ak má takýto počítačový údaj k dispozícii.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Dôvodová správa bola doplnená v súlade so zmenou paragrafového znenia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 7 nemá vplyv na existenciu povinnosti poskytovateľa služieb spolupracovať s orgánmi činnými v trestnom konaní. Ustanovenie iba potvrdzuje realitu, že poskytovateľ služieb poskytuje len tie údaje, ktoré má k dispozícii. Ak daný údaj poskytovateľ nemá, napríklad v dôsledku jeho vymazania používateľom alebo preto, že takýto údaj bežne nezhromažďuje, dochádza k de facto nemožnosti plnenia príkazu a o tejto skutočnosti je povinný žiadateľa informovať.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novelizačný bod 5 (§ 10 ods. 28)</w:t>
              <w:br/>
            </w:r>
            <w:r>
              <w:rPr>
                <w:b w:val="off"/>
                <w:color w:val="000000"/>
                <w:rFonts w:ascii="Times New Roman" w:hAnsi="Times New Roman" w:cs="Times New Roman" w:eastAsia="Times New Roman"/>
                <w:sz w:val="24"/>
              </w:rPr>
              <w:t xml:space="preserve">Navrhujeme upraviť znenie ustanovenia § 10 ods. 28 Trestného poriadku nasledovne: </w:t>
              <w:br/>
            </w:r>
            <w:r>
              <w:rPr>
                <w:b w:val="off"/>
                <w:color w:val="000000"/>
                <w:rFonts w:ascii="Times New Roman" w:hAnsi="Times New Roman" w:cs="Times New Roman" w:eastAsia="Times New Roman"/>
                <w:sz w:val="24"/>
              </w:rPr>
              <w:t>„Poskytovateľom služieb“ sa na účely tohto zákona rozumie fyzická osoba alebo právnická osoba, od ktorej možno odôvodnene očakávať, že bude schopná z technického a prevádzkového hľadiska príkaz vykonať a ktorá ponúka jednu alebo viacero z týchto služieb</w:t>
              <w:br/>
            </w:r>
            <w:r>
              <w:rPr>
                <w:b w:val="off"/>
                <w:color w:val="000000"/>
                <w:rFonts w:ascii="Times New Roman" w:hAnsi="Times New Roman" w:cs="Times New Roman" w:eastAsia="Times New Roman"/>
                <w:sz w:val="24"/>
              </w:rPr>
              <w:t xml:space="preserve">a) elektronické komunikačné služby vymedzené v článku 2 bode 4 smernice (EÚ) 2018/1972, </w:t>
              <w:br/>
            </w:r>
            <w:r>
              <w:rPr>
                <w:b w:val="off"/>
                <w:color w:val="000000"/>
                <w:rFonts w:ascii="Times New Roman" w:hAnsi="Times New Roman" w:cs="Times New Roman" w:eastAsia="Times New Roman"/>
                <w:sz w:val="24"/>
              </w:rPr>
              <w:t>b) služby týkajúce sa názvu internetovej domény a číslovania adries internetového protokolu najmä prideľovanie IP adresy, správcu a registrátora doménových mien a služby súvisiace s ochranou súkromia a služby proxy,</w:t>
              <w:br/>
            </w:r>
            <w:r>
              <w:rPr>
                <w:b w:val="off"/>
                <w:color w:val="000000"/>
                <w:rFonts w:ascii="Times New Roman" w:hAnsi="Times New Roman" w:cs="Times New Roman" w:eastAsia="Times New Roman"/>
                <w:sz w:val="24"/>
              </w:rPr>
              <w:t xml:space="preserve">c) služby kryptoaktív, </w:t>
              <w:br/>
            </w:r>
            <w:r>
              <w:rPr>
                <w:b w:val="off"/>
                <w:color w:val="000000"/>
                <w:rFonts w:ascii="Times New Roman" w:hAnsi="Times New Roman" w:cs="Times New Roman" w:eastAsia="Times New Roman"/>
                <w:sz w:val="24"/>
              </w:rPr>
              <w:t>d) iné služby informačnej spoločnosti uvedené v článku 1 ods. 1 písm. b) smernice (EÚ) 2015/1535 umožňujúce</w:t>
              <w:br/>
            </w:r>
            <w:r>
              <w:rPr>
                <w:b w:val="off"/>
                <w:color w:val="000000"/>
                <w:rFonts w:ascii="Times New Roman" w:hAnsi="Times New Roman" w:cs="Times New Roman" w:eastAsia="Times New Roman"/>
                <w:sz w:val="24"/>
              </w:rPr>
              <w:t xml:space="preserve">1. ich používateľovi vzájomnú komunikáciu cez počítačový systém </w:t>
              <w:br/>
            </w:r>
            <w:r>
              <w:rPr>
                <w:b w:val="off"/>
                <w:color w:val="000000"/>
                <w:rFonts w:ascii="Times New Roman" w:hAnsi="Times New Roman" w:cs="Times New Roman" w:eastAsia="Times New Roman"/>
                <w:sz w:val="24"/>
              </w:rPr>
              <w:t xml:space="preserve">alebo </w:t>
              <w:br/>
            </w:r>
            <w:r>
              <w:rPr>
                <w:b w:val="off"/>
                <w:color w:val="000000"/>
                <w:rFonts w:ascii="Times New Roman" w:hAnsi="Times New Roman" w:cs="Times New Roman" w:eastAsia="Times New Roman"/>
                <w:sz w:val="24"/>
              </w:rPr>
              <w:t>2. uchovávanie alebo iné spracúvanie počítačových údajov počítačovým systémom v mene používateľa, ktorému sa služba poskytuje, ak je uchovávanie kľúčovým prvkom služby poskytovanej používateľovi.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jasné, aké iné služby budú spadať pod ustanovenie písm. d). Z dôvodu zosúladenia znenia s  nariadením, navrhujeme doplnenie tejto zásadnej podmienky a odkazov na príslušné transponované smernice. Išlo by sa nad rámec nariadenia v prípade jej vynechania. V prípade, ak uchovávanie nie je kľúčovým prvkom služby poskytovanej používateľovi, nariadenie sa nevzťahuje na takéto služby. Zároveň navrhujeme doplniť do textu ( buď v rámci definície poskytovateľa služby, alebo ustanovení, ktoré umožňujú vydať príkaz poskytovateľovi služby) aby poskytovateľ služby ako adresát príkazu bol vždy len taký poskytovateľ, od ktorého možno odôvodnene očakávať, že bude schopný z technického a prevádzkového hľadiska príkaz vykonať, kto služby reálne technicky poskytuje a je schopný príkaz splniť (podobný princíp vyplýva aj z Nariadenia Európskeho parlamentu a Rady (EÚ) 2022/2065 z 19. októbra 2022 o jednotnom trhu s digitálnymi službami a o zmene smernice 2000/31/ES (akt o digitálnych službách) (ďalej len „Nariadenie č. 2022/2065“).  </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dňa 5. februára 2026. Rozpor bol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Nariadenie 2023/1543 úmyselne obmedzuje rozsah poskytovateľov služieb, a to aj v nadväznosti na iné povinnosti, ktoré poskytovateľom služieb z nariadenia vyplývajú (napr. používanie špecifického IT systému). Z hľadiska vnútroštátneho právneho poriadku je však potrebné pokryť širší okruh poskytovateľov služieb.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Čo sa týka schopnosti poskytovateľa plniť príkazy podľa Trestného poriadku, táto pripomienka bola reflektovaná v § 116a ods. 7 a súvisiacich častiach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Nové znenie § 116a ods.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Poskytovateľ služieb predloží počítačový údaj alebo jeho kópiu tomu, kto vydal príkaz podľa odseku 1 alebo osobe uvedenej v tomto príkaze, ak má takýto počítačový údaj k dispozícii.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novelizačný bod 11</w:t>
              <w:br/>
            </w:r>
            <w:r>
              <w:rPr>
                <w:b w:val="off"/>
                <w:color w:val="000000"/>
                <w:rFonts w:ascii="Times New Roman" w:hAnsi="Times New Roman" w:cs="Times New Roman" w:eastAsia="Times New Roman"/>
                <w:sz w:val="24"/>
              </w:rPr>
              <w:t>Navrhujeme doplniť do ustanovenia § 89b nový ods. 7, ktorý znie:</w:t>
              <w:br/>
            </w:r>
            <w:r>
              <w:rPr>
                <w:b w:val="off"/>
                <w:color w:val="000000"/>
                <w:rFonts w:ascii="Times New Roman" w:hAnsi="Times New Roman" w:cs="Times New Roman" w:eastAsia="Times New Roman"/>
                <w:sz w:val="24"/>
              </w:rPr>
              <w:t>“Ak pre prístup k počítačovému údaju v počítačovom systéme alebo na pamäťovom nosiči je potrebné získať informácie o fungovaní počítačového systému alebo pamäťového nosiča alebo o opatreniach použitých na ochranu počítačového údaja v tomto systéme alebo nosiči, môže prokurátor prikázať osobe, ktorá má takéto informácie, aby ich poskytla.”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nový ods. 7, z ktorého vyplýva, že vydanie PUK kódu je možné len s príkazom prokurátora.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5. februára 2026.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že je potrebné poskytnutie PUK kódu zo strany poskytovateľa služby, postupuje sa v súlade s § 116a, podľa ktorého aj príkazy vydané policajtom musí vždy potvrdiť prokurátor, a teda záruka kontroly prokurátorom alebo súdom je zabezpečená. § 116a je v tomto ohľade považovaný za lex specialis, čo je reflektované aj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novelizačný bod 26 (§ 115a)</w:t>
              <w:br/>
            </w:r>
            <w:r>
              <w:rPr>
                <w:b w:val="off"/>
                <w:color w:val="000000"/>
                <w:rFonts w:ascii="Times New Roman" w:hAnsi="Times New Roman" w:cs="Times New Roman" w:eastAsia="Times New Roman"/>
                <w:sz w:val="24"/>
              </w:rPr>
              <w:t>Navrhujeme nerozlišovať medzi telekomunikačnou a dátovou prevádzkou, dátová prevádzka je súčasťou telekomunikačnej, zároveň navrhujeme nepoužívať slovné spojenie “sledovanie údajov”, ale navrhujeme ho nahradiť slovným spojením “uchovanie údajov” resp. “uchovanie aj oznámenie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Služby ako Instagram alebo Facebook sa v Nariadení č. 2022/2065 nazývajú aj ako “Služby informačnej spoločnosti” - pojem dátová prevádzka nie je vhodný pojem na tieto služby.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5. februára 2026.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Nové znenie § 115a: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115a</w:t>
              <w:br/>
            </w:r>
            <w:r>
              <w:rPr>
                <w:b w:val="off"/>
                <w:color w:val="000000"/>
                <w:rFonts w:ascii="Times New Roman" w:hAnsi="Times New Roman" w:cs="Times New Roman" w:eastAsia="Times New Roman"/>
                <w:sz w:val="24"/>
              </w:rPr>
              <w:t>Zaznamenávanie údajov o telekomunikačnej prevádzke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trestnom konaní o úmyselnom trestnom čine, za ktorý zákon ustanovuje trest odňatia slobody, ktorého horná hranica je najmenej tri roky, trestných činoch extrémizmu podľa § 140a, trestných činoch terorizmu podľa § 140b, trestnom čine ochrany súkromia v obydlí podľa § 194a, trestnom čine znásilnenia podľa §199, trestnom čine sexuálneho násilia podľa § 200, trestných činoch sexuálneho zneužívania podľa § 201, 201a, 201b, 202, trestnom čine podvodu podľa § 221, trestnom čine legalizácie výnosu z trestnej činnosti podľa § 233 a 234, trestnom čine neoprávneného prístupu do počítačového systému podľa § 247, trestnom čine neoprávneného zásahu do počítačového systému podľa § 247a, trestnom čine neoprávneného zásahu do počítačového údaja podľa § 247b, trestnom čine neoprávneného zachytávania počítačových údajov podľa § 247c, trestnom čine výroby a držby prístupového zariadenia, hesla do počítačového systému alebo iných údajov podľa § 247d, trestnom čine poškodzovania finančných záujmov Európskej únie podľa § 261, trestnom čine založenia, zosnovania a podporovania zločineckej skupiny podľa § 296, trestnom čine založenia, zosnovania a podporovania teroristickej skupiny podľa § 297, trestnom čine zneužívania právomoci verejného činiteľa podľa § 326, trestných činoch korupcie podľa § 328 až 336d , trestnom čine podnecovania podľa § 337, trestnom čine schvaľovania trestného činu podľa § 338, trestnom čine nebezpečného vyhrážania podľa § 360, trestnom čine nebezpečného prenasledovania podľa § 360a, trestnom čine nebezpečného elektronického obťažovania podľa § 360b, trestnom čine šírenia poplašnej správy podľa § 361, trestnom čine výroby detskej pornografie podľa § 368, trestnom čine rozširovania detskej pornografie podľa § 369, trestnom čine prechovávania detskej pornografie a účasti na detskom pornografickom predstavení podľa § 370 Trestného zákona, o trestnom čine, ktorým bola spôsobená ťažká ujma na zdraví alebo smrť alebo za iný úmyselný trestný čin, pri ktorom na konanie zaväzuje medzinárodná zmluva, možno vydať príkaz na zaznamenávanie údajov o telekomunikačnej prevádzke, ktoré sú nevyhnutné na objasnenie skutočností dôležitých pre trestné konanie. Príkaz možno vydať, ak nemožno sledovaný účel dosiahnuť inak alebo ak by bolo jeho dosiahnutie iným spôsobom podstatne sťažené.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Príkaz podľa odseku 1 vydáva predseda senátu a pred začatím trestného stíhania alebo v prípravnom konaní sudca pre prípravné konanie na návrh prokurátora, ktorý musí byť písomný a odôvodnený aj skutkovými okolnosťami. Ak ide o vec, ktorá neznesie odklad, a príkaz sudcu pre prípravné konanie nemožno získať vopred, môže príkaz pred začatím trestného stíhania alebo v prípravnom konaní vydať prokurátor, ktorý musí najneskôr do 24 hodín od jeho vydania potvrdiť sudca pre prípravné konanie, inak stráca platnosť a takto získané informácie nemožno použiť na účely trestného konania a musia sa bez meškania zničiť. Takýto príkaz sa musí vydať písomne a odôvodniť; súčasťou príkazu je aj spôsob, rozsah a lehota zaznamenávania údajov. V príkaze musí byť uvedená totožnosť používateľa, ak je známa.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Zaznamenávanie údajov o telekomunikačnej prevádzke môže trvať najviac šesť mesiacov; tento čas môže v prípravnom konaní na písomný a odôvodnený návrh prokurátora sudca pre prípravné konanie predĺžiť vždy o ďalšie dva mesiace, a to aj opakovane. Príkaz podľa odseku 1 sa doručuje poskytovateľovi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Ak údajom získaným postupom podľa odsekov 1 až 3 neboli zistené skutočnosti významné pre trestné konanie, orgán, ktorého rozhodnutím sa vec právoplatne skončila, údaj bez meškania zničí; policajt údaj zničí po predchádzajúcom písomnom súhlase prokurátora. Zápisnica o zničení údaja sa založí do spisu.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O zničení údajov o telekomunikačnej prevádzke písomne informuje osobu podľa odseku 2, ak je známa, policajt alebo prokurátor, ktorého rozhodnutím sa vec právoplatne skončila, a v konaní pred súdom predseda senátu súdu prvého stupňa po právoplatnom skončení veci. Informácia obsahuje označenie súdu, ktorý vydal príkaz podľa odseku 1, a údaj o lehote, počas ktorej sa tento príkaz vykonával. Súčasťou informácie je poučenie o práve podať v lehote dvoch mesiacov od jej doručenia návrh na preskúmanie zákonnosti príkazu príslušnému nadriadenému súdu. Informáciu podá orgán, ktorého rozhodnutím sa vec právoplatne skončila, a v konaní pred súdom predseda senátu súdu prvého stupňa do troch rokov od právoplatného skončenia trestného stíhania v danej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Informáciu podľa odseku 5 predseda senátu, policajt alebo prokurátor nepodá, ak ide o osobu, ktorá má možnosť nazerať do spisu podľa tohto zákona alebo v konaní o obzvlášť závažnom zločine alebo zločine spáchanom organizovanou skupinou, zločineckou skupinou alebo teroristickou skupinou a trestných činov terorizmu podľa § 140b Trestného zákona, alebo ak sa na trestnom čine podieľalo viac osôb a vo vzťahu aspoň k jednému z nich nebolo trestné stíhanie právoplatne skončené, alebo ak by poskytnutím takej informácie mohol byť zmarený účel trestného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Odseky 1 až 6 sa primerane vzťahujú na prevádzkové údaje, ktoré sú v reálnom čase prenášané prostredníctvom počítačového systému.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 novelizačný bod 1</w:t>
              <w:br/>
            </w:r>
            <w:r>
              <w:rPr>
                <w:b w:val="off"/>
                <w:color w:val="000000"/>
                <w:rFonts w:ascii="Times New Roman" w:hAnsi="Times New Roman" w:cs="Times New Roman" w:eastAsia="Times New Roman"/>
                <w:sz w:val="24"/>
              </w:rPr>
              <w:t>Navrhujeme vypustiť v článku V. bod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Nesúhlasíme s vypustením slova „statickej“ a navrhujeme ponechať v súčasnosti platné znenie predmetného ustanovenia § 117 ods. 5 zákona č. 452/2021 Z. z. Dynamická adresa internetového protokolu IP nie je súčasťou zmluvy so zákazníkom, je prideľovaná v čase dynamicky zákazníkovi (informácia nemá statický charakter). Statické IP adresy nie sú prideľované na konkrétneho zákazníka, preto navrhujeme vypustiť ustanovenie k IP adresám vypustiť. Uvedená zmena nemá žiadny dopad na prípadné poskytovanie IP dát ako prevádzkové údaje.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5. februára 2026.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V sa vypustí bod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1. § 3a ods. 2</w:t>
              <w:br/>
            </w:r>
            <w:r>
              <w:rPr>
                <w:b w:val="off"/>
                <w:color w:val="000000"/>
                <w:rFonts w:ascii="Times New Roman" w:hAnsi="Times New Roman" w:cs="Times New Roman" w:eastAsia="Times New Roman"/>
                <w:sz w:val="24"/>
              </w:rPr>
              <w:t>Navrhuje sa za slová: „[...] prostredníctvom dožiadania o právnu pomoc [...]“ doplniť slová: „alebo európskeho vyšetrovacieho príkazu“.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rámci konzultácií v Európskej justičnej sieti bolo uvedené, že cudzie rozhodnutia od iných členských štátov je vhodné resp. potrebné požadovať cez Európsky vyšetrovací príkaz. Vo vzťahu k členským štátom EÚ sa preto navrhuje, aby bola táto forma špecifikovaná konkrétne.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ASMOS</w:t>
            </w:r>
            <w:r>
              <w:rPr>
                <w:b w:val="off"/>
                <w:color w:val="000000"/>
                <w:rFonts w:ascii="Times New Roman" w:hAnsi="Times New Roman" w:cs="Times New Roman" w:eastAsia="Times New Roman"/>
                <w:sz w:val="24"/>
              </w:rPr>
              <w:t xml:space="preserve"> – Asociácia mobilných operátorov Slovenska</w:t>
            </w:r>
          </w:p>
        </w:tc>
        <w:tc>
          <w:tcPr>
            <w:vAlign w:val="top"/>
          </w:tcPr>
          <w:p>
            <w:pPr>
              <w:spacing w:after="0"/>
              <w:jc w:val="center"/>
            </w:pPr>
            <w:r>
              <w:rPr>
                <w:b w:val="off"/>
                <w:color w:val="000000"/>
                <w:rFonts w:ascii="Times New Roman" w:hAnsi="Times New Roman" w:cs="Times New Roman" w:eastAsia="Times New Roman"/>
                <w:sz w:val="24"/>
              </w:rPr>
              <w:t>20 (20o,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19 (9o, 10z)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18 (17o,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17 (17o,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7 (0o,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95 (76o, 19z)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17</w:t>
            </w:r>
          </w:p>
        </w:tc>
        <w:tc>
          <w:tcPr>
            <w:vAlign w:val="center"/>
          </w:tcPr>
          <w:p>
            <w:pPr>
              <w:spacing w:after="0"/>
              <w:jc w:val="center"/>
            </w:pPr>
            <w:r>
              <w:rPr>
                <w:b w:val="on"/>
                <w:color w:val="000000"/>
                <w:rFonts w:ascii="Times New Roman" w:hAnsi="Times New Roman" w:cs="Times New Roman" w:eastAsia="Times New Roman"/>
                <w:sz w:val="24"/>
              </w:rPr>
              <w:t>29</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