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26E85" w14:textId="77777777" w:rsidR="006F49F7" w:rsidRPr="004D26EB" w:rsidRDefault="006F49F7" w:rsidP="006F49F7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4D26EB">
        <w:rPr>
          <w:rFonts w:ascii="Times New Roman" w:hAnsi="Times New Roman" w:cs="Times New Roman"/>
          <w:b/>
          <w:caps/>
          <w:sz w:val="24"/>
          <w:szCs w:val="24"/>
        </w:rPr>
        <w:t>Predkladacia správa</w:t>
      </w:r>
    </w:p>
    <w:p w14:paraId="5126AD5F" w14:textId="77777777" w:rsidR="006F49F7" w:rsidRDefault="006F49F7" w:rsidP="006F49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D5F32C" w14:textId="77777777" w:rsidR="006F49F7" w:rsidRPr="004D26EB" w:rsidRDefault="006F49F7" w:rsidP="006F49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DEBAC5" w14:textId="77777777" w:rsidR="006F49F7" w:rsidRDefault="006F49F7" w:rsidP="00DF1A61">
      <w:pPr>
        <w:ind w:firstLine="708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4F16F2">
        <w:rPr>
          <w:rFonts w:ascii="Times New Roman" w:hAnsi="Times New Roman" w:cs="Times New Roman"/>
          <w:sz w:val="24"/>
          <w:szCs w:val="24"/>
        </w:rPr>
        <w:t xml:space="preserve">Návrh zákona, </w:t>
      </w:r>
      <w:r w:rsidRPr="00E55F6E">
        <w:rPr>
          <w:rFonts w:ascii="Times New Roman" w:hAnsi="Times New Roman" w:cs="Times New Roman"/>
          <w:sz w:val="24"/>
          <w:szCs w:val="24"/>
          <w:lang w:eastAsia="sk-SK"/>
        </w:rPr>
        <w:t xml:space="preserve">ktorým sa mení a dopĺňa zákon č. </w:t>
      </w:r>
      <w:r>
        <w:rPr>
          <w:rFonts w:ascii="Times New Roman" w:hAnsi="Times New Roman" w:cs="Times New Roman"/>
          <w:sz w:val="24"/>
          <w:szCs w:val="24"/>
          <w:lang w:eastAsia="sk-SK"/>
        </w:rPr>
        <w:t>447/2008 Z. z. o peňažných príspevkoch na kompenzáciu ťažkého zdravotného postihnutia a o zmene a doplnení niektorých zákonov v znení neskorších predpisov</w:t>
      </w:r>
      <w:r w:rsidR="00DF1A61">
        <w:rPr>
          <w:rFonts w:ascii="Times New Roman" w:hAnsi="Times New Roman" w:cs="Times New Roman"/>
          <w:sz w:val="24"/>
          <w:szCs w:val="24"/>
          <w:lang w:eastAsia="sk-SK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sk-SK"/>
        </w:rPr>
        <w:t xml:space="preserve">bol spracovaný </w:t>
      </w:r>
      <w:r w:rsidR="00DF1A61">
        <w:rPr>
          <w:rFonts w:ascii="Times New Roman" w:hAnsi="Times New Roman" w:cs="Times New Roman"/>
          <w:sz w:val="24"/>
          <w:szCs w:val="24"/>
          <w:lang w:eastAsia="sk-SK"/>
        </w:rPr>
        <w:t>n</w:t>
      </w:r>
      <w:bookmarkStart w:id="0" w:name="_GoBack"/>
      <w:bookmarkEnd w:id="0"/>
      <w:r w:rsidR="00DF1A61">
        <w:rPr>
          <w:rFonts w:ascii="Times New Roman" w:hAnsi="Times New Roman" w:cs="Times New Roman"/>
          <w:sz w:val="24"/>
          <w:szCs w:val="24"/>
          <w:lang w:eastAsia="sk-SK"/>
        </w:rPr>
        <w:t xml:space="preserve">a základe Plánu legislatívnych úloh vlády Slovenskej republiky na rok 2026, </w:t>
      </w:r>
      <w:r w:rsidR="00DF1A61" w:rsidRPr="00DF1A61">
        <w:rPr>
          <w:rFonts w:ascii="Times New Roman" w:hAnsi="Times New Roman" w:cs="Times New Roman"/>
          <w:sz w:val="24"/>
          <w:szCs w:val="24"/>
          <w:lang w:eastAsia="sk-SK"/>
        </w:rPr>
        <w:t>ako aj na základe uznesenia v</w:t>
      </w:r>
      <w:r w:rsidR="00DF1A61">
        <w:rPr>
          <w:rFonts w:ascii="Times New Roman" w:hAnsi="Times New Roman" w:cs="Times New Roman"/>
          <w:sz w:val="24"/>
          <w:szCs w:val="24"/>
          <w:lang w:eastAsia="sk-SK"/>
        </w:rPr>
        <w:t>lády Slovenskej republiky č. 196</w:t>
      </w:r>
      <w:r w:rsidR="00DF1A61" w:rsidRPr="00DF1A61">
        <w:rPr>
          <w:rFonts w:ascii="Times New Roman" w:hAnsi="Times New Roman" w:cs="Times New Roman"/>
          <w:sz w:val="24"/>
          <w:szCs w:val="24"/>
          <w:lang w:eastAsia="sk-SK"/>
        </w:rPr>
        <w:t xml:space="preserve"> z</w:t>
      </w:r>
      <w:r w:rsidR="00DF1A61">
        <w:rPr>
          <w:rFonts w:ascii="Times New Roman" w:hAnsi="Times New Roman" w:cs="Times New Roman"/>
          <w:sz w:val="24"/>
          <w:szCs w:val="24"/>
          <w:lang w:eastAsia="sk-SK"/>
        </w:rPr>
        <w:t>o 7. apríla 2025</w:t>
      </w:r>
      <w:r w:rsidR="00DF1A61" w:rsidRPr="00DF1A61">
        <w:rPr>
          <w:rFonts w:ascii="Times New Roman" w:hAnsi="Times New Roman" w:cs="Times New Roman"/>
          <w:sz w:val="24"/>
          <w:szCs w:val="24"/>
          <w:lang w:eastAsia="sk-SK"/>
        </w:rPr>
        <w:t xml:space="preserve"> k návrhu na určenie gestorských ústredných orgánov štátnej správy a niektorých orgánov verejnej moci zodpovedných za prebratie a aplikáciu smerníc.</w:t>
      </w:r>
    </w:p>
    <w:p w14:paraId="68B004F6" w14:textId="77777777" w:rsidR="006F49F7" w:rsidRDefault="006F49F7" w:rsidP="006F49F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BB32B3" w14:textId="663D9F66" w:rsidR="00E26A2B" w:rsidRDefault="006F49F7" w:rsidP="00EE15C8">
      <w:pPr>
        <w:pStyle w:val="Bezriadkovania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Hlavným c</w:t>
      </w:r>
      <w:r w:rsidRPr="00E55F6E">
        <w:rPr>
          <w:rFonts w:ascii="Times New Roman" w:hAnsi="Times New Roman" w:cs="Times New Roman"/>
          <w:sz w:val="24"/>
          <w:szCs w:val="24"/>
        </w:rPr>
        <w:t>ieľom návrhu zákona je transpozícia smernice</w:t>
      </w:r>
      <w:r w:rsidR="00DF1A61">
        <w:rPr>
          <w:rFonts w:ascii="Times New Roman" w:hAnsi="Times New Roman" w:cs="Times New Roman"/>
          <w:sz w:val="24"/>
          <w:szCs w:val="24"/>
        </w:rPr>
        <w:t xml:space="preserve"> Európskeho parlamentu a Rady (EÚ) 2024/</w:t>
      </w:r>
      <w:r w:rsidR="00D241D9">
        <w:rPr>
          <w:rFonts w:ascii="Times New Roman" w:hAnsi="Times New Roman" w:cs="Times New Roman"/>
          <w:sz w:val="24"/>
          <w:szCs w:val="24"/>
        </w:rPr>
        <w:t>2841 z 23. októbra 2024</w:t>
      </w:r>
      <w:r w:rsidRPr="00E55F6E">
        <w:rPr>
          <w:rFonts w:ascii="Times New Roman" w:hAnsi="Times New Roman" w:cs="Times New Roman"/>
          <w:sz w:val="24"/>
          <w:szCs w:val="24"/>
        </w:rPr>
        <w:t>,</w:t>
      </w:r>
      <w:r w:rsidR="00D241D9">
        <w:rPr>
          <w:rFonts w:ascii="Times New Roman" w:hAnsi="Times New Roman" w:cs="Times New Roman"/>
          <w:sz w:val="24"/>
          <w:szCs w:val="24"/>
        </w:rPr>
        <w:t xml:space="preserve"> </w:t>
      </w:r>
      <w:r w:rsidR="00D241D9" w:rsidRPr="00D241D9">
        <w:rPr>
          <w:rFonts w:ascii="Times New Roman" w:hAnsi="Times New Roman" w:cs="Times New Roman"/>
          <w:sz w:val="24"/>
          <w:szCs w:val="24"/>
        </w:rPr>
        <w:t>ktorou sa ustanovuje európsky preukaz osoby so zdravotným po</w:t>
      </w:r>
      <w:r w:rsidR="00D241D9">
        <w:rPr>
          <w:rFonts w:ascii="Times New Roman" w:hAnsi="Times New Roman" w:cs="Times New Roman"/>
          <w:sz w:val="24"/>
          <w:szCs w:val="24"/>
        </w:rPr>
        <w:t xml:space="preserve">stihnutím a európsky parkovací </w:t>
      </w:r>
      <w:r w:rsidR="00D241D9" w:rsidRPr="00D241D9">
        <w:rPr>
          <w:rFonts w:ascii="Times New Roman" w:hAnsi="Times New Roman" w:cs="Times New Roman"/>
          <w:sz w:val="24"/>
          <w:szCs w:val="24"/>
        </w:rPr>
        <w:t>preukaz pre osoby so zdravotným postihnutím</w:t>
      </w:r>
      <w:r w:rsidR="00D241D9">
        <w:rPr>
          <w:rFonts w:ascii="Times New Roman" w:hAnsi="Times New Roman" w:cs="Times New Roman"/>
          <w:sz w:val="24"/>
          <w:szCs w:val="24"/>
        </w:rPr>
        <w:t xml:space="preserve"> a smernice </w:t>
      </w:r>
      <w:r w:rsidR="00D241D9" w:rsidRPr="00D241D9">
        <w:rPr>
          <w:rFonts w:ascii="Times New Roman" w:hAnsi="Times New Roman" w:cs="Times New Roman"/>
          <w:sz w:val="24"/>
          <w:szCs w:val="24"/>
        </w:rPr>
        <w:t xml:space="preserve">Európskeho </w:t>
      </w:r>
      <w:r w:rsidR="00D241D9">
        <w:rPr>
          <w:rFonts w:ascii="Times New Roman" w:hAnsi="Times New Roman" w:cs="Times New Roman"/>
          <w:sz w:val="24"/>
          <w:szCs w:val="24"/>
        </w:rPr>
        <w:t>parlamentu a Rady (EÚ) 2024/2842</w:t>
      </w:r>
      <w:r w:rsidR="00D241D9" w:rsidRPr="00D241D9">
        <w:rPr>
          <w:rFonts w:ascii="Times New Roman" w:hAnsi="Times New Roman" w:cs="Times New Roman"/>
          <w:sz w:val="24"/>
          <w:szCs w:val="24"/>
        </w:rPr>
        <w:t xml:space="preserve"> z 23. októbra 2024, </w:t>
      </w:r>
      <w:r w:rsidR="00DD6C74" w:rsidRPr="00DD6C74">
        <w:rPr>
          <w:rFonts w:ascii="Times New Roman" w:hAnsi="Times New Roman" w:cs="Times New Roman"/>
          <w:sz w:val="24"/>
          <w:szCs w:val="24"/>
        </w:rPr>
        <w:t>ktorou sa smernica (EÚ) 2024/2841 rozširuje na štátnych príslušník</w:t>
      </w:r>
      <w:r w:rsidR="00DD6C74">
        <w:rPr>
          <w:rFonts w:ascii="Times New Roman" w:hAnsi="Times New Roman" w:cs="Times New Roman"/>
          <w:sz w:val="24"/>
          <w:szCs w:val="24"/>
        </w:rPr>
        <w:t xml:space="preserve">ov tretích krajín s oprávneným </w:t>
      </w:r>
      <w:r w:rsidR="00DD6C74" w:rsidRPr="00DD6C74">
        <w:rPr>
          <w:rFonts w:ascii="Times New Roman" w:hAnsi="Times New Roman" w:cs="Times New Roman"/>
          <w:sz w:val="24"/>
          <w:szCs w:val="24"/>
        </w:rPr>
        <w:t>pobytom v členskom štáte</w:t>
      </w:r>
      <w:r w:rsidR="00DD6C74">
        <w:rPr>
          <w:rFonts w:ascii="Times New Roman" w:hAnsi="Times New Roman" w:cs="Times New Roman"/>
          <w:sz w:val="24"/>
          <w:szCs w:val="24"/>
        </w:rPr>
        <w:t>.</w:t>
      </w:r>
      <w:r w:rsidR="00DD6C74" w:rsidRPr="00DD6C74">
        <w:rPr>
          <w:rFonts w:ascii="Times New Roman" w:hAnsi="Times New Roman" w:cs="Times New Roman"/>
          <w:sz w:val="24"/>
          <w:szCs w:val="24"/>
        </w:rPr>
        <w:t xml:space="preserve"> </w:t>
      </w:r>
      <w:r w:rsidRPr="00E55F6E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 tohto </w:t>
      </w:r>
      <w:r w:rsidRPr="00E55F6E">
        <w:rPr>
          <w:rFonts w:ascii="Times New Roman" w:hAnsi="Times New Roman" w:cs="Times New Roman"/>
          <w:sz w:val="24"/>
          <w:szCs w:val="24"/>
        </w:rPr>
        <w:t xml:space="preserve">dôvodu sa </w:t>
      </w:r>
      <w:r>
        <w:rPr>
          <w:rFonts w:ascii="Times New Roman" w:hAnsi="Times New Roman" w:cs="Times New Roman"/>
          <w:sz w:val="24"/>
          <w:szCs w:val="24"/>
        </w:rPr>
        <w:t>v zákone o</w:t>
      </w:r>
      <w:r w:rsidR="00D241D9">
        <w:rPr>
          <w:rFonts w:ascii="Times New Roman" w:hAnsi="Times New Roman" w:cs="Times New Roman"/>
          <w:sz w:val="24"/>
          <w:szCs w:val="24"/>
        </w:rPr>
        <w:t> peňažných príspevkoch na kompenzáciu ťažkého zdravotného postihnutia</w:t>
      </w:r>
      <w:r w:rsidR="00FD133B">
        <w:rPr>
          <w:rFonts w:ascii="Times New Roman" w:hAnsi="Times New Roman" w:cs="Times New Roman"/>
          <w:sz w:val="24"/>
          <w:szCs w:val="24"/>
        </w:rPr>
        <w:t xml:space="preserve"> </w:t>
      </w:r>
      <w:r w:rsidR="006F7981">
        <w:rPr>
          <w:rFonts w:ascii="Times New Roman" w:hAnsi="Times New Roman" w:cs="Times New Roman"/>
          <w:sz w:val="24"/>
          <w:szCs w:val="24"/>
        </w:rPr>
        <w:t>upravuje predmet a cieľ zákona,</w:t>
      </w:r>
      <w:r w:rsidR="004274EF">
        <w:rPr>
          <w:rFonts w:ascii="Times New Roman" w:hAnsi="Times New Roman" w:cs="Times New Roman"/>
          <w:sz w:val="24"/>
          <w:szCs w:val="24"/>
        </w:rPr>
        <w:t xml:space="preserve"> podmienky vyhotovenia</w:t>
      </w:r>
      <w:r w:rsidR="00180B3C">
        <w:rPr>
          <w:rFonts w:ascii="Times New Roman" w:hAnsi="Times New Roman" w:cs="Times New Roman"/>
          <w:sz w:val="24"/>
          <w:szCs w:val="24"/>
        </w:rPr>
        <w:t xml:space="preserve"> </w:t>
      </w:r>
      <w:r w:rsidR="00EE15C8">
        <w:rPr>
          <w:rFonts w:ascii="Times New Roman" w:hAnsi="Times New Roman" w:cs="Times New Roman"/>
          <w:sz w:val="24"/>
          <w:szCs w:val="24"/>
        </w:rPr>
        <w:t xml:space="preserve">európskeho preukazu osoby so zdravotným postihnutím a európskeho parkovacieho preukazu pre osoby so zdravotným postihnutím, </w:t>
      </w:r>
      <w:r w:rsidR="00EE15C8" w:rsidRPr="00EE15C8">
        <w:rPr>
          <w:rFonts w:ascii="Times New Roman" w:hAnsi="Times New Roman" w:cs="Times New Roman"/>
          <w:sz w:val="24"/>
          <w:szCs w:val="24"/>
        </w:rPr>
        <w:t xml:space="preserve">vrátane uznávania </w:t>
      </w:r>
      <w:r w:rsidR="00EE15C8">
        <w:rPr>
          <w:rFonts w:ascii="Times New Roman" w:hAnsi="Times New Roman" w:cs="Times New Roman"/>
          <w:sz w:val="24"/>
          <w:szCs w:val="24"/>
        </w:rPr>
        <w:t>európskych preukazov vyhotovených</w:t>
      </w:r>
      <w:r w:rsidR="00EE15C8" w:rsidRPr="00EE15C8">
        <w:rPr>
          <w:rFonts w:ascii="Times New Roman" w:hAnsi="Times New Roman" w:cs="Times New Roman"/>
          <w:sz w:val="24"/>
          <w:szCs w:val="24"/>
        </w:rPr>
        <w:t xml:space="preserve"> inými členskými štátmi Európskej únie a</w:t>
      </w:r>
      <w:r w:rsidR="0094236C">
        <w:rPr>
          <w:rFonts w:ascii="Times New Roman" w:hAnsi="Times New Roman" w:cs="Times New Roman"/>
          <w:sz w:val="24"/>
          <w:szCs w:val="24"/>
        </w:rPr>
        <w:t> </w:t>
      </w:r>
      <w:r w:rsidR="00EE15C8" w:rsidRPr="00EE15C8">
        <w:rPr>
          <w:rFonts w:ascii="Times New Roman" w:hAnsi="Times New Roman" w:cs="Times New Roman"/>
          <w:sz w:val="24"/>
          <w:szCs w:val="24"/>
        </w:rPr>
        <w:t>štátmi</w:t>
      </w:r>
      <w:r w:rsidR="0094236C">
        <w:rPr>
          <w:rFonts w:ascii="Times New Roman" w:hAnsi="Times New Roman" w:cs="Times New Roman"/>
          <w:sz w:val="24"/>
          <w:szCs w:val="24"/>
        </w:rPr>
        <w:t>, ktoré sú zmluvnou stranou Dohody o Európskom hospodárskom priestore</w:t>
      </w:r>
      <w:r w:rsidR="00EE15C8" w:rsidRPr="00EE15C8">
        <w:rPr>
          <w:rFonts w:ascii="Times New Roman" w:hAnsi="Times New Roman" w:cs="Times New Roman"/>
          <w:sz w:val="24"/>
          <w:szCs w:val="24"/>
        </w:rPr>
        <w:t>.</w:t>
      </w:r>
      <w:r w:rsidR="00EE15C8">
        <w:rPr>
          <w:rFonts w:ascii="Times New Roman" w:hAnsi="Times New Roman" w:cs="Times New Roman"/>
          <w:sz w:val="24"/>
          <w:szCs w:val="24"/>
        </w:rPr>
        <w:t xml:space="preserve"> Návrhom zákona sa z</w:t>
      </w:r>
      <w:r w:rsidR="00EE15C8" w:rsidRPr="00EE15C8">
        <w:rPr>
          <w:rFonts w:ascii="Times New Roman" w:hAnsi="Times New Roman" w:cs="Times New Roman"/>
          <w:sz w:val="24"/>
          <w:szCs w:val="24"/>
        </w:rPr>
        <w:t xml:space="preserve">avádza </w:t>
      </w:r>
      <w:r w:rsidR="00EE15C8">
        <w:rPr>
          <w:rFonts w:ascii="Times New Roman" w:hAnsi="Times New Roman" w:cs="Times New Roman"/>
          <w:sz w:val="24"/>
          <w:szCs w:val="24"/>
        </w:rPr>
        <w:t xml:space="preserve">aj </w:t>
      </w:r>
      <w:r w:rsidR="00EE15C8" w:rsidRPr="00EE15C8">
        <w:rPr>
          <w:rFonts w:ascii="Times New Roman" w:hAnsi="Times New Roman" w:cs="Times New Roman"/>
          <w:sz w:val="24"/>
          <w:szCs w:val="24"/>
        </w:rPr>
        <w:t>splnomocňovacie ustanovenie na vydanie vykonávacieho právn</w:t>
      </w:r>
      <w:r w:rsidR="00EE15C8">
        <w:rPr>
          <w:rFonts w:ascii="Times New Roman" w:hAnsi="Times New Roman" w:cs="Times New Roman"/>
          <w:sz w:val="24"/>
          <w:szCs w:val="24"/>
        </w:rPr>
        <w:t>eho predpisu upravujúceho vzor európskeho preukazu osoby so zdravotným postihnutím a európskeho parkovacieho preukazu pre osoby so z</w:t>
      </w:r>
      <w:r w:rsidR="00E26A2B">
        <w:rPr>
          <w:rFonts w:ascii="Times New Roman" w:hAnsi="Times New Roman" w:cs="Times New Roman"/>
          <w:sz w:val="24"/>
          <w:szCs w:val="24"/>
        </w:rPr>
        <w:t xml:space="preserve">dravotným postihnutím, ako aj </w:t>
      </w:r>
      <w:r w:rsidR="00EE15C8" w:rsidRPr="00EE15C8">
        <w:rPr>
          <w:rFonts w:ascii="Times New Roman" w:hAnsi="Times New Roman" w:cs="Times New Roman"/>
          <w:sz w:val="24"/>
          <w:szCs w:val="24"/>
        </w:rPr>
        <w:t>podrobnosti súvisiace s ich používaním.</w:t>
      </w:r>
      <w:r w:rsidR="009D50B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F5B450" w14:textId="77777777" w:rsidR="0094236C" w:rsidRDefault="0094236C" w:rsidP="00E26A2B">
      <w:pPr>
        <w:pStyle w:val="Bezriadkovania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BBBF78F" w14:textId="773707E2" w:rsidR="00E26A2B" w:rsidRDefault="009D50B6" w:rsidP="00E26A2B">
      <w:pPr>
        <w:pStyle w:val="Bezriadkovania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C61D1">
        <w:rPr>
          <w:rFonts w:ascii="Times New Roman" w:hAnsi="Times New Roman" w:cs="Times New Roman"/>
          <w:sz w:val="24"/>
          <w:szCs w:val="24"/>
        </w:rPr>
        <w:t xml:space="preserve">V nadväznosti na navrhované zmeny </w:t>
      </w:r>
      <w:r w:rsidR="005F2A3C" w:rsidRPr="002C61D1">
        <w:rPr>
          <w:rFonts w:ascii="Times New Roman" w:hAnsi="Times New Roman" w:cs="Times New Roman"/>
          <w:sz w:val="24"/>
          <w:szCs w:val="24"/>
        </w:rPr>
        <w:t>zákona</w:t>
      </w:r>
      <w:r w:rsidRPr="002C61D1">
        <w:rPr>
          <w:rFonts w:ascii="Times New Roman" w:hAnsi="Times New Roman" w:cs="Times New Roman"/>
          <w:sz w:val="24"/>
          <w:szCs w:val="24"/>
        </w:rPr>
        <w:t xml:space="preserve"> </w:t>
      </w:r>
      <w:r w:rsidR="002C61D1" w:rsidRPr="002C61D1">
        <w:rPr>
          <w:rFonts w:ascii="Times New Roman" w:hAnsi="Times New Roman" w:cs="Times New Roman"/>
          <w:sz w:val="24"/>
          <w:szCs w:val="24"/>
        </w:rPr>
        <w:t xml:space="preserve">č. 447/2008 Z. z. </w:t>
      </w:r>
      <w:r w:rsidRPr="002C61D1">
        <w:rPr>
          <w:rFonts w:ascii="Times New Roman" w:hAnsi="Times New Roman" w:cs="Times New Roman"/>
          <w:sz w:val="24"/>
          <w:szCs w:val="24"/>
        </w:rPr>
        <w:t>o peňažných príspevkoch na kompenzáciu ťažkého zdravotného postihnutia a o zmene a doplnení niektorých zákonov v znení neskorších predpisov sa</w:t>
      </w:r>
      <w:r w:rsidR="0004297D" w:rsidRPr="002C61D1">
        <w:rPr>
          <w:rFonts w:ascii="Times New Roman" w:hAnsi="Times New Roman" w:cs="Times New Roman"/>
          <w:sz w:val="24"/>
          <w:szCs w:val="24"/>
        </w:rPr>
        <w:t xml:space="preserve"> v čl. </w:t>
      </w:r>
      <w:r w:rsidR="0094236C">
        <w:rPr>
          <w:rFonts w:ascii="Times New Roman" w:hAnsi="Times New Roman" w:cs="Times New Roman"/>
          <w:sz w:val="24"/>
          <w:szCs w:val="24"/>
        </w:rPr>
        <w:t>X</w:t>
      </w:r>
      <w:r w:rsidR="00DB3197">
        <w:rPr>
          <w:rFonts w:ascii="Times New Roman" w:hAnsi="Times New Roman" w:cs="Times New Roman"/>
          <w:sz w:val="24"/>
          <w:szCs w:val="24"/>
        </w:rPr>
        <w:t>II</w:t>
      </w:r>
      <w:r w:rsidRPr="002C61D1">
        <w:rPr>
          <w:rFonts w:ascii="Times New Roman" w:hAnsi="Times New Roman" w:cs="Times New Roman"/>
          <w:sz w:val="24"/>
          <w:szCs w:val="24"/>
        </w:rPr>
        <w:t xml:space="preserve"> navrhujú aj zmeny </w:t>
      </w:r>
      <w:r w:rsidR="005F2A3C" w:rsidRPr="002C61D1">
        <w:rPr>
          <w:rFonts w:ascii="Times New Roman" w:hAnsi="Times New Roman" w:cs="Times New Roman"/>
          <w:sz w:val="24"/>
          <w:szCs w:val="24"/>
        </w:rPr>
        <w:t>zákona</w:t>
      </w:r>
      <w:r w:rsidRPr="002C61D1">
        <w:rPr>
          <w:rFonts w:ascii="Times New Roman" w:hAnsi="Times New Roman" w:cs="Times New Roman"/>
          <w:sz w:val="24"/>
          <w:szCs w:val="24"/>
        </w:rPr>
        <w:t xml:space="preserve"> </w:t>
      </w:r>
      <w:r w:rsidR="002C61D1" w:rsidRPr="002C61D1">
        <w:rPr>
          <w:rFonts w:ascii="Times New Roman" w:hAnsi="Times New Roman" w:cs="Times New Roman"/>
          <w:sz w:val="24"/>
          <w:szCs w:val="24"/>
        </w:rPr>
        <w:t xml:space="preserve">č. 376/2024 Z. z. </w:t>
      </w:r>
      <w:r w:rsidRPr="002C61D1">
        <w:rPr>
          <w:rFonts w:ascii="Times New Roman" w:hAnsi="Times New Roman" w:cs="Times New Roman"/>
          <w:sz w:val="24"/>
          <w:szCs w:val="24"/>
        </w:rPr>
        <w:t>o integrovanej posudkovej činnosti a o zmene a doplnení niektorých zákonov, ktorým</w:t>
      </w:r>
      <w:r w:rsidR="007B3FE2" w:rsidRPr="002C61D1">
        <w:rPr>
          <w:rFonts w:ascii="Times New Roman" w:hAnsi="Times New Roman" w:cs="Times New Roman"/>
          <w:sz w:val="24"/>
          <w:szCs w:val="24"/>
        </w:rPr>
        <w:t>i sa zabezpečí</w:t>
      </w:r>
      <w:r w:rsidR="005F2A3C" w:rsidRPr="002C61D1">
        <w:rPr>
          <w:rFonts w:ascii="Times New Roman" w:hAnsi="Times New Roman" w:cs="Times New Roman"/>
          <w:sz w:val="24"/>
          <w:szCs w:val="24"/>
        </w:rPr>
        <w:t xml:space="preserve"> terminologický </w:t>
      </w:r>
      <w:r w:rsidRPr="002C61D1">
        <w:rPr>
          <w:rFonts w:ascii="Times New Roman" w:hAnsi="Times New Roman" w:cs="Times New Roman"/>
          <w:sz w:val="24"/>
          <w:szCs w:val="24"/>
        </w:rPr>
        <w:t>súlad oboch právnych úprav a ustanovujú sa aj súvisiace prechodné ustanovenia.</w:t>
      </w:r>
    </w:p>
    <w:p w14:paraId="4514CFFD" w14:textId="77777777" w:rsidR="00E26A2B" w:rsidRDefault="00E26A2B" w:rsidP="005F2A3C">
      <w:pPr>
        <w:pStyle w:val="Bezriadkovania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DCE9450" w14:textId="15366363" w:rsidR="00AF0D82" w:rsidRDefault="00AF0D82" w:rsidP="00DB319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0D82">
        <w:rPr>
          <w:rFonts w:ascii="Times New Roman" w:hAnsi="Times New Roman" w:cs="Times New Roman"/>
          <w:sz w:val="24"/>
          <w:szCs w:val="24"/>
        </w:rPr>
        <w:t xml:space="preserve">Súčasťou návrhu zákona sú aj úpravy súvisiacich </w:t>
      </w:r>
      <w:r w:rsidR="00883967">
        <w:rPr>
          <w:rFonts w:ascii="Times New Roman" w:hAnsi="Times New Roman" w:cs="Times New Roman"/>
          <w:sz w:val="24"/>
          <w:szCs w:val="24"/>
        </w:rPr>
        <w:t xml:space="preserve">právnych </w:t>
      </w:r>
      <w:r w:rsidRPr="00AF0D82">
        <w:rPr>
          <w:rFonts w:ascii="Times New Roman" w:hAnsi="Times New Roman" w:cs="Times New Roman"/>
          <w:sz w:val="24"/>
          <w:szCs w:val="24"/>
        </w:rPr>
        <w:t xml:space="preserve">predpisov. </w:t>
      </w:r>
      <w:r w:rsidR="00883967">
        <w:rPr>
          <w:rFonts w:ascii="Times New Roman" w:hAnsi="Times New Roman" w:cs="Times New Roman"/>
          <w:sz w:val="24"/>
          <w:szCs w:val="24"/>
        </w:rPr>
        <w:t>I</w:t>
      </w:r>
      <w:r w:rsidRPr="00AF0D82">
        <w:rPr>
          <w:rFonts w:ascii="Times New Roman" w:hAnsi="Times New Roman" w:cs="Times New Roman"/>
          <w:sz w:val="24"/>
          <w:szCs w:val="24"/>
        </w:rPr>
        <w:t>de</w:t>
      </w:r>
      <w:r w:rsidR="00883967">
        <w:rPr>
          <w:rFonts w:ascii="Times New Roman" w:hAnsi="Times New Roman" w:cs="Times New Roman"/>
          <w:sz w:val="24"/>
          <w:szCs w:val="24"/>
        </w:rPr>
        <w:t xml:space="preserve"> najmä</w:t>
      </w:r>
      <w:r w:rsidRPr="00AF0D82">
        <w:rPr>
          <w:rFonts w:ascii="Times New Roman" w:hAnsi="Times New Roman" w:cs="Times New Roman"/>
          <w:sz w:val="24"/>
          <w:szCs w:val="24"/>
        </w:rPr>
        <w:t xml:space="preserve"> o zmeny v</w:t>
      </w:r>
      <w:r w:rsidR="00883967">
        <w:rPr>
          <w:rFonts w:ascii="Times New Roman" w:hAnsi="Times New Roman" w:cs="Times New Roman"/>
          <w:sz w:val="24"/>
          <w:szCs w:val="24"/>
        </w:rPr>
        <w:t xml:space="preserve"> právnych </w:t>
      </w:r>
      <w:r w:rsidRPr="00AF0D82">
        <w:rPr>
          <w:rFonts w:ascii="Times New Roman" w:hAnsi="Times New Roman" w:cs="Times New Roman"/>
          <w:sz w:val="24"/>
          <w:szCs w:val="24"/>
        </w:rPr>
        <w:t xml:space="preserve">predpisoch upravujúcich </w:t>
      </w:r>
      <w:r w:rsidR="00DB3197">
        <w:rPr>
          <w:rFonts w:ascii="Times New Roman" w:hAnsi="Times New Roman" w:cs="Times New Roman"/>
          <w:sz w:val="24"/>
          <w:szCs w:val="24"/>
        </w:rPr>
        <w:t xml:space="preserve">jednotlivé konkrétne práva držiteľov </w:t>
      </w:r>
      <w:r w:rsidRPr="00AF0D82">
        <w:rPr>
          <w:rFonts w:ascii="Times New Roman" w:hAnsi="Times New Roman" w:cs="Times New Roman"/>
          <w:sz w:val="24"/>
          <w:szCs w:val="24"/>
        </w:rPr>
        <w:t>preukaz</w:t>
      </w:r>
      <w:r w:rsidR="00DB3197">
        <w:rPr>
          <w:rFonts w:ascii="Times New Roman" w:hAnsi="Times New Roman" w:cs="Times New Roman"/>
          <w:sz w:val="24"/>
          <w:szCs w:val="24"/>
        </w:rPr>
        <w:t>u</w:t>
      </w:r>
      <w:r w:rsidRPr="00AF0D82">
        <w:rPr>
          <w:rFonts w:ascii="Times New Roman" w:hAnsi="Times New Roman" w:cs="Times New Roman"/>
          <w:sz w:val="24"/>
          <w:szCs w:val="24"/>
        </w:rPr>
        <w:t xml:space="preserve"> fyzickej osoby s ťažkým zdravotným postihnutím a parkovac</w:t>
      </w:r>
      <w:r w:rsidR="00DB3197">
        <w:rPr>
          <w:rFonts w:ascii="Times New Roman" w:hAnsi="Times New Roman" w:cs="Times New Roman"/>
          <w:sz w:val="24"/>
          <w:szCs w:val="24"/>
        </w:rPr>
        <w:t>ieho</w:t>
      </w:r>
      <w:r w:rsidRPr="00AF0D82">
        <w:rPr>
          <w:rFonts w:ascii="Times New Roman" w:hAnsi="Times New Roman" w:cs="Times New Roman"/>
          <w:sz w:val="24"/>
          <w:szCs w:val="24"/>
        </w:rPr>
        <w:t xml:space="preserve"> preukaz</w:t>
      </w:r>
      <w:r w:rsidR="00DB3197">
        <w:rPr>
          <w:rFonts w:ascii="Times New Roman" w:hAnsi="Times New Roman" w:cs="Times New Roman"/>
          <w:sz w:val="24"/>
          <w:szCs w:val="24"/>
        </w:rPr>
        <w:t>u</w:t>
      </w:r>
      <w:r w:rsidRPr="00AF0D82">
        <w:rPr>
          <w:rFonts w:ascii="Times New Roman" w:hAnsi="Times New Roman" w:cs="Times New Roman"/>
          <w:sz w:val="24"/>
          <w:szCs w:val="24"/>
        </w:rPr>
        <w:t xml:space="preserve"> pre fyzickú osobu so zdravotným postihnutím, ktoré sú vyvolané právnou úpravou návrhu zákona o peňažných príspe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AF0D82">
        <w:rPr>
          <w:rFonts w:ascii="Times New Roman" w:hAnsi="Times New Roman" w:cs="Times New Roman"/>
          <w:sz w:val="24"/>
          <w:szCs w:val="24"/>
        </w:rPr>
        <w:t>koch na kompenzáciu ťažkého zdravotného postihnutia, resp. o </w:t>
      </w:r>
      <w:proofErr w:type="spellStart"/>
      <w:r w:rsidRPr="00AF0D82">
        <w:rPr>
          <w:rFonts w:ascii="Times New Roman" w:hAnsi="Times New Roman" w:cs="Times New Roman"/>
          <w:sz w:val="24"/>
          <w:szCs w:val="24"/>
        </w:rPr>
        <w:t>legislatívnotechnické</w:t>
      </w:r>
      <w:proofErr w:type="spellEnd"/>
      <w:r w:rsidRPr="00AF0D82">
        <w:rPr>
          <w:rFonts w:ascii="Times New Roman" w:hAnsi="Times New Roman" w:cs="Times New Roman"/>
          <w:sz w:val="24"/>
          <w:szCs w:val="24"/>
        </w:rPr>
        <w:t xml:space="preserve"> úpravy súvisiace s úpravou </w:t>
      </w:r>
      <w:proofErr w:type="spellStart"/>
      <w:r w:rsidRPr="00AF0D82">
        <w:rPr>
          <w:rFonts w:ascii="Times New Roman" w:hAnsi="Times New Roman" w:cs="Times New Roman"/>
          <w:sz w:val="24"/>
          <w:szCs w:val="24"/>
        </w:rPr>
        <w:t>pojmológie</w:t>
      </w:r>
      <w:proofErr w:type="spellEnd"/>
      <w:r w:rsidRPr="00AF0D82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7B3246FA" w14:textId="77777777" w:rsidR="00DB3197" w:rsidRDefault="00DB3197" w:rsidP="00DB319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646FB25" w14:textId="67A727D6" w:rsidR="00DB3197" w:rsidRPr="00AF0D82" w:rsidRDefault="00DB3197" w:rsidP="00DB3197">
      <w:pPr>
        <w:spacing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3197">
        <w:rPr>
          <w:rFonts w:ascii="Times New Roman" w:hAnsi="Times New Roman" w:cs="Times New Roman"/>
          <w:sz w:val="24"/>
          <w:szCs w:val="24"/>
        </w:rPr>
        <w:t>Návrh zákona je v súlade s Európskou chartou miestnej samosprávy.</w:t>
      </w:r>
    </w:p>
    <w:p w14:paraId="7401C41C" w14:textId="77777777" w:rsidR="00897D8E" w:rsidRDefault="00897D8E" w:rsidP="006F49F7">
      <w:pPr>
        <w:pStyle w:val="Bezriadkovania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7A10C9A" w14:textId="77777777" w:rsidR="00180B3C" w:rsidRPr="0004297D" w:rsidRDefault="00180B3C">
      <w:pPr>
        <w:rPr>
          <w:color w:val="FF0000"/>
        </w:rPr>
      </w:pPr>
    </w:p>
    <w:sectPr w:rsidR="00180B3C" w:rsidRPr="000429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9F7"/>
    <w:rsid w:val="0004297D"/>
    <w:rsid w:val="00105E7C"/>
    <w:rsid w:val="00180B3C"/>
    <w:rsid w:val="001A19C6"/>
    <w:rsid w:val="00210276"/>
    <w:rsid w:val="002C61D1"/>
    <w:rsid w:val="002F0F71"/>
    <w:rsid w:val="0035246E"/>
    <w:rsid w:val="004274EF"/>
    <w:rsid w:val="005F2A3C"/>
    <w:rsid w:val="006C7CF2"/>
    <w:rsid w:val="006E72FA"/>
    <w:rsid w:val="006F49F7"/>
    <w:rsid w:val="006F7981"/>
    <w:rsid w:val="007B3FE2"/>
    <w:rsid w:val="007C7CF7"/>
    <w:rsid w:val="00817B74"/>
    <w:rsid w:val="00883967"/>
    <w:rsid w:val="008941C1"/>
    <w:rsid w:val="00897D8E"/>
    <w:rsid w:val="008E69AB"/>
    <w:rsid w:val="0094236C"/>
    <w:rsid w:val="009D50B6"/>
    <w:rsid w:val="00AA09B1"/>
    <w:rsid w:val="00AF0D82"/>
    <w:rsid w:val="00B165AC"/>
    <w:rsid w:val="00B33530"/>
    <w:rsid w:val="00B72D90"/>
    <w:rsid w:val="00B752A7"/>
    <w:rsid w:val="00B776AC"/>
    <w:rsid w:val="00C04099"/>
    <w:rsid w:val="00C15CC8"/>
    <w:rsid w:val="00C65C44"/>
    <w:rsid w:val="00C714DE"/>
    <w:rsid w:val="00C764E3"/>
    <w:rsid w:val="00D241D9"/>
    <w:rsid w:val="00DB3197"/>
    <w:rsid w:val="00DD6C74"/>
    <w:rsid w:val="00DF1A61"/>
    <w:rsid w:val="00E26A2B"/>
    <w:rsid w:val="00EC7206"/>
    <w:rsid w:val="00EE15C8"/>
    <w:rsid w:val="00EF5927"/>
    <w:rsid w:val="00F90D91"/>
    <w:rsid w:val="00FD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4D937"/>
  <w15:chartTrackingRefBased/>
  <w15:docId w15:val="{CED9FBC2-7867-4A0C-AEF1-D01B73881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F49F7"/>
    <w:pPr>
      <w:spacing w:after="0" w:line="240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uiPriority w:val="1"/>
    <w:qFormat/>
    <w:rsid w:val="006F49F7"/>
    <w:pPr>
      <w:spacing w:after="0" w:line="240" w:lineRule="auto"/>
    </w:pPr>
  </w:style>
  <w:style w:type="character" w:styleId="Hypertextovprepojenie">
    <w:name w:val="Hyperlink"/>
    <w:basedOn w:val="Predvolenpsmoodseku"/>
    <w:uiPriority w:val="99"/>
    <w:semiHidden/>
    <w:unhideWhenUsed/>
    <w:rsid w:val="00180B3C"/>
    <w:rPr>
      <w:strike w:val="0"/>
      <w:dstrike w:val="0"/>
      <w:color w:val="464FEB"/>
      <w:u w:val="none"/>
      <w:effect w:val="none"/>
    </w:rPr>
  </w:style>
  <w:style w:type="paragraph" w:styleId="Normlnywebov">
    <w:name w:val="Normal (Web)"/>
    <w:basedOn w:val="Normlny"/>
    <w:uiPriority w:val="99"/>
    <w:unhideWhenUsed/>
    <w:rsid w:val="00180B3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zov">
    <w:name w:val="Title"/>
    <w:basedOn w:val="Normlny"/>
    <w:link w:val="NzovChar"/>
    <w:uiPriority w:val="99"/>
    <w:qFormat/>
    <w:rsid w:val="00897D8E"/>
    <w:pPr>
      <w:jc w:val="center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zovChar">
    <w:name w:val="Názov Char"/>
    <w:basedOn w:val="Predvolenpsmoodseku"/>
    <w:link w:val="Nzov"/>
    <w:uiPriority w:val="99"/>
    <w:rsid w:val="00897D8E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2C61D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2C61D1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2C61D1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C61D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C61D1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C61D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C61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98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35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MPSVR SR</Company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Minarovýchová Viera</dc:creator>
  <cp:keywords/>
  <dc:description/>
  <cp:lastModifiedBy>Banas František Jozef</cp:lastModifiedBy>
  <cp:revision>5</cp:revision>
  <dcterms:created xsi:type="dcterms:W3CDTF">2026-08-25T12:34:00Z</dcterms:created>
  <dcterms:modified xsi:type="dcterms:W3CDTF">2026-08-27T14:16:00Z</dcterms:modified>
</cp:coreProperties>
</file>