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F9403" w14:textId="77777777" w:rsidR="00C3634E" w:rsidRDefault="00C3634E" w:rsidP="00C363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C52">
        <w:rPr>
          <w:rFonts w:ascii="Times New Roman" w:hAnsi="Times New Roman" w:cs="Times New Roman"/>
          <w:b/>
          <w:sz w:val="24"/>
          <w:szCs w:val="24"/>
        </w:rPr>
        <w:t>Predkladacia správa</w:t>
      </w:r>
    </w:p>
    <w:p w14:paraId="315E1A85" w14:textId="77777777" w:rsidR="00C3634E" w:rsidRDefault="00C3634E" w:rsidP="00C363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2C3B95" w14:textId="64E2FD13" w:rsidR="00C3634E" w:rsidRDefault="00C3634E" w:rsidP="00C363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52">
        <w:rPr>
          <w:rFonts w:ascii="Times New Roman" w:hAnsi="Times New Roman" w:cs="Times New Roman"/>
          <w:sz w:val="24"/>
          <w:szCs w:val="24"/>
        </w:rPr>
        <w:t>Na základe § 70 ods. 2 zákona Národnej rady Slovenskej republiky č. 350/1996 Z. z. o rokovacom poriadku Národnej rady Slovenskej republiky v znení neskorších predpisov a podľa čl. 3</w:t>
      </w:r>
      <w:r w:rsidR="00390827">
        <w:rPr>
          <w:rFonts w:ascii="Times New Roman" w:hAnsi="Times New Roman" w:cs="Times New Roman"/>
          <w:sz w:val="24"/>
          <w:szCs w:val="24"/>
        </w:rPr>
        <w:t xml:space="preserve">2 </w:t>
      </w:r>
      <w:r w:rsidRPr="00B76C52">
        <w:rPr>
          <w:rFonts w:ascii="Times New Roman" w:hAnsi="Times New Roman" w:cs="Times New Roman"/>
          <w:sz w:val="24"/>
          <w:szCs w:val="24"/>
        </w:rPr>
        <w:t xml:space="preserve">Legislatívnych pravidiel vlády Slovenskej republiky predkladá Ministerstvo financií Slovenskej republiky na </w:t>
      </w:r>
      <w:r>
        <w:rPr>
          <w:rFonts w:ascii="Times New Roman" w:hAnsi="Times New Roman" w:cs="Times New Roman"/>
          <w:sz w:val="24"/>
          <w:szCs w:val="24"/>
        </w:rPr>
        <w:t>pripomienkové konanie</w:t>
      </w:r>
      <w:r w:rsidRPr="00B76C52">
        <w:rPr>
          <w:rFonts w:ascii="Times New Roman" w:hAnsi="Times New Roman" w:cs="Times New Roman"/>
          <w:sz w:val="24"/>
          <w:szCs w:val="24"/>
        </w:rPr>
        <w:t xml:space="preserve"> návrh </w:t>
      </w:r>
      <w:r>
        <w:rPr>
          <w:rFonts w:ascii="Times New Roman" w:hAnsi="Times New Roman" w:cs="Times New Roman"/>
          <w:sz w:val="24"/>
          <w:szCs w:val="24"/>
        </w:rPr>
        <w:t>poslancov</w:t>
      </w:r>
      <w:r w:rsidRPr="00142A4D">
        <w:rPr>
          <w:rFonts w:ascii="Times New Roman" w:hAnsi="Times New Roman" w:cs="Times New Roman"/>
          <w:sz w:val="24"/>
          <w:szCs w:val="24"/>
        </w:rPr>
        <w:t xml:space="preserve"> Národnej rady Slovenskej republiky </w:t>
      </w:r>
      <w:r w:rsidR="00390827" w:rsidRPr="00420CA7">
        <w:rPr>
          <w:rFonts w:ascii="Times New Roman" w:hAnsi="Times New Roman" w:cs="Times New Roman"/>
          <w:sz w:val="24"/>
          <w:szCs w:val="24"/>
        </w:rPr>
        <w:t xml:space="preserve">Ľubice </w:t>
      </w:r>
      <w:proofErr w:type="spellStart"/>
      <w:r w:rsidR="00390827" w:rsidRPr="00420CA7">
        <w:rPr>
          <w:rFonts w:ascii="Times New Roman" w:hAnsi="Times New Roman" w:cs="Times New Roman"/>
          <w:sz w:val="24"/>
          <w:szCs w:val="24"/>
        </w:rPr>
        <w:t>L</w:t>
      </w:r>
      <w:r w:rsidR="00390827">
        <w:rPr>
          <w:rFonts w:ascii="Times New Roman" w:hAnsi="Times New Roman" w:cs="Times New Roman"/>
          <w:sz w:val="24"/>
          <w:szCs w:val="24"/>
        </w:rPr>
        <w:t>aššákovej</w:t>
      </w:r>
      <w:proofErr w:type="spellEnd"/>
      <w:r w:rsidR="00390827" w:rsidRPr="00420CA7">
        <w:rPr>
          <w:rFonts w:ascii="Times New Roman" w:hAnsi="Times New Roman" w:cs="Times New Roman"/>
          <w:sz w:val="24"/>
          <w:szCs w:val="24"/>
        </w:rPr>
        <w:t>, Aleny N</w:t>
      </w:r>
      <w:r w:rsidR="00390827">
        <w:rPr>
          <w:rFonts w:ascii="Times New Roman" w:hAnsi="Times New Roman" w:cs="Times New Roman"/>
          <w:sz w:val="24"/>
          <w:szCs w:val="24"/>
        </w:rPr>
        <w:t>ovákovej</w:t>
      </w:r>
      <w:r w:rsidR="00390827" w:rsidRPr="00420CA7">
        <w:rPr>
          <w:rFonts w:ascii="Times New Roman" w:hAnsi="Times New Roman" w:cs="Times New Roman"/>
          <w:sz w:val="24"/>
          <w:szCs w:val="24"/>
        </w:rPr>
        <w:t xml:space="preserve">, Zdenky </w:t>
      </w:r>
      <w:proofErr w:type="spellStart"/>
      <w:r w:rsidR="00390827" w:rsidRPr="00420CA7">
        <w:rPr>
          <w:rFonts w:ascii="Times New Roman" w:hAnsi="Times New Roman" w:cs="Times New Roman"/>
          <w:sz w:val="24"/>
          <w:szCs w:val="24"/>
        </w:rPr>
        <w:t>M</w:t>
      </w:r>
      <w:r w:rsidR="00390827">
        <w:rPr>
          <w:rFonts w:ascii="Times New Roman" w:hAnsi="Times New Roman" w:cs="Times New Roman"/>
          <w:sz w:val="24"/>
          <w:szCs w:val="24"/>
        </w:rPr>
        <w:t>ačicovej</w:t>
      </w:r>
      <w:proofErr w:type="spellEnd"/>
      <w:r w:rsidR="00390827" w:rsidRPr="00420CA7">
        <w:rPr>
          <w:rFonts w:ascii="Times New Roman" w:hAnsi="Times New Roman" w:cs="Times New Roman"/>
          <w:sz w:val="24"/>
          <w:szCs w:val="24"/>
        </w:rPr>
        <w:t xml:space="preserve"> </w:t>
      </w:r>
      <w:r w:rsidR="00390827">
        <w:rPr>
          <w:rFonts w:ascii="Times New Roman" w:hAnsi="Times New Roman" w:cs="Times New Roman"/>
          <w:sz w:val="24"/>
          <w:szCs w:val="24"/>
        </w:rPr>
        <w:t>a</w:t>
      </w:r>
      <w:r w:rsidR="00390827" w:rsidRPr="00420CA7">
        <w:rPr>
          <w:rFonts w:ascii="Times New Roman" w:hAnsi="Times New Roman" w:cs="Times New Roman"/>
          <w:sz w:val="24"/>
          <w:szCs w:val="24"/>
        </w:rPr>
        <w:t xml:space="preserve"> Jozefa </w:t>
      </w:r>
      <w:proofErr w:type="spellStart"/>
      <w:r w:rsidR="00390827" w:rsidRPr="00420CA7">
        <w:rPr>
          <w:rFonts w:ascii="Times New Roman" w:hAnsi="Times New Roman" w:cs="Times New Roman"/>
          <w:sz w:val="24"/>
          <w:szCs w:val="24"/>
        </w:rPr>
        <w:t>C</w:t>
      </w:r>
      <w:r w:rsidR="00390827">
        <w:rPr>
          <w:rFonts w:ascii="Times New Roman" w:hAnsi="Times New Roman" w:cs="Times New Roman"/>
          <w:sz w:val="24"/>
          <w:szCs w:val="24"/>
        </w:rPr>
        <w:t>echa</w:t>
      </w:r>
      <w:proofErr w:type="spellEnd"/>
      <w:r w:rsidR="00390827">
        <w:rPr>
          <w:rFonts w:ascii="Times" w:hAnsi="Times" w:cs="Times"/>
          <w:sz w:val="24"/>
          <w:szCs w:val="24"/>
        </w:rPr>
        <w:t xml:space="preserve"> </w:t>
      </w:r>
      <w:r w:rsidRPr="00142A4D">
        <w:rPr>
          <w:rFonts w:ascii="Times New Roman" w:hAnsi="Times New Roman" w:cs="Times New Roman"/>
          <w:sz w:val="24"/>
          <w:szCs w:val="24"/>
        </w:rPr>
        <w:t>na vydanie zákona, ktorým sa mení a dopĺňa zákon č.</w:t>
      </w:r>
      <w:r w:rsidRPr="00726CE5">
        <w:rPr>
          <w:rFonts w:ascii="Times New Roman" w:hAnsi="Times New Roman" w:cs="Times New Roman"/>
          <w:sz w:val="24"/>
          <w:szCs w:val="24"/>
        </w:rPr>
        <w:t xml:space="preserve"> </w:t>
      </w:r>
      <w:r w:rsidRPr="00142A4D">
        <w:rPr>
          <w:rFonts w:ascii="Times New Roman" w:hAnsi="Times New Roman" w:cs="Times New Roman"/>
          <w:sz w:val="24"/>
          <w:szCs w:val="24"/>
        </w:rPr>
        <w:t>595/2003 Z. z. o dani z príjmov v znení neskorších predpisov</w:t>
      </w:r>
      <w:r>
        <w:rPr>
          <w:rFonts w:ascii="Times New Roman" w:hAnsi="Times New Roman" w:cs="Times New Roman"/>
          <w:sz w:val="24"/>
          <w:szCs w:val="24"/>
        </w:rPr>
        <w:t xml:space="preserve"> a o zmene a doplnení niektorých zákonov</w:t>
      </w:r>
      <w:r w:rsidRPr="00142A4D">
        <w:rPr>
          <w:rFonts w:ascii="Times New Roman" w:hAnsi="Times New Roman" w:cs="Times New Roman"/>
          <w:sz w:val="24"/>
          <w:szCs w:val="24"/>
        </w:rPr>
        <w:t xml:space="preserve"> (tlač </w:t>
      </w:r>
      <w:r w:rsidR="00F70D9C">
        <w:rPr>
          <w:rFonts w:ascii="Times New Roman" w:hAnsi="Times New Roman" w:cs="Times New Roman"/>
          <w:sz w:val="24"/>
          <w:szCs w:val="24"/>
        </w:rPr>
        <w:t>1490</w:t>
      </w:r>
      <w:r w:rsidRPr="00142A4D">
        <w:rPr>
          <w:rFonts w:ascii="Times New Roman" w:hAnsi="Times New Roman" w:cs="Times New Roman"/>
          <w:sz w:val="24"/>
          <w:szCs w:val="24"/>
        </w:rPr>
        <w:t>).</w:t>
      </w:r>
    </w:p>
    <w:p w14:paraId="75F67FBE" w14:textId="77777777" w:rsidR="00C3634E" w:rsidRPr="00142A4D" w:rsidRDefault="00C3634E" w:rsidP="00C363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47A139" w14:textId="77777777" w:rsidR="00BC3767" w:rsidRDefault="00BC3767" w:rsidP="00BC376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46E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Všeobecne </w:t>
      </w:r>
    </w:p>
    <w:p w14:paraId="70CF8FC1" w14:textId="77777777" w:rsidR="00BC3767" w:rsidRDefault="00BC3767" w:rsidP="00BC376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B975B87" w14:textId="77777777" w:rsidR="002C5FAA" w:rsidRDefault="002C5FAA" w:rsidP="00BC3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Novel</w:t>
      </w:r>
      <w:r>
        <w:rPr>
          <w:rFonts w:ascii="Times New Roman" w:hAnsi="Times New Roman" w:cs="Times New Roman"/>
          <w:sz w:val="24"/>
          <w:szCs w:val="24"/>
        </w:rPr>
        <w:t>ou</w:t>
      </w:r>
      <w:r>
        <w:rPr>
          <w:rFonts w:ascii="Times New Roman" w:hAnsi="Times New Roman" w:cs="Times New Roman"/>
          <w:sz w:val="24"/>
          <w:szCs w:val="24"/>
        </w:rPr>
        <w:t xml:space="preserve"> zákona č. 595/2003 Z. z. o dani z príjmov v znení neskorších predpisov (ďalej len „zákon o dani z príjmov“)</w:t>
      </w:r>
      <w:r>
        <w:rPr>
          <w:rFonts w:ascii="Times New Roman" w:hAnsi="Times New Roman" w:cs="Times New Roman"/>
          <w:sz w:val="24"/>
          <w:szCs w:val="24"/>
        </w:rPr>
        <w:t xml:space="preserve"> sa podľa predkladateľov zákona reaguje na dlhodobý nepriaznivý demografický vývoj a potrebu systémovej podpory viacdetných rodín, kde výchova štyroch a viacerých detí prináša významné zvýšenie životných nákladov rodiny. </w:t>
      </w:r>
    </w:p>
    <w:p w14:paraId="16008E09" w14:textId="77777777" w:rsidR="002C5FAA" w:rsidRDefault="002C5FAA" w:rsidP="00BC3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14ACC" w14:textId="236BF668" w:rsidR="002C5FAA" w:rsidRDefault="002C5FAA" w:rsidP="00BC3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Novelou zákona o dani z príjmov sa zavádza 100 % nezdaniteľná časť základu dane z príjmov zo závislej činnosti a z príjmov z podnikania a inej samostatnej zárobkovej činnosti pre rodičov (primárne matky), ktorí majú v osobnej starostlivosti alebo v minulosti nepretržite mali v osobnej starostlivosti štyri alebo viac detí až do ich plnoletosti</w:t>
      </w:r>
      <w:r w:rsidR="00963257">
        <w:rPr>
          <w:rFonts w:ascii="Times New Roman" w:hAnsi="Times New Roman" w:cs="Times New Roman"/>
          <w:sz w:val="24"/>
          <w:szCs w:val="24"/>
        </w:rPr>
        <w:t xml:space="preserve"> s výnimkou prípadov </w:t>
      </w:r>
      <w:r w:rsidR="007C3102">
        <w:rPr>
          <w:rFonts w:ascii="Times New Roman" w:hAnsi="Times New Roman" w:cs="Times New Roman"/>
          <w:sz w:val="24"/>
          <w:szCs w:val="24"/>
        </w:rPr>
        <w:t>kedy rodič úmyselným trestným činom spôsobil smrť svojho dieťaťa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662FA" w:rsidRPr="005662FA">
        <w:rPr>
          <w:rFonts w:ascii="Times New Roman" w:hAnsi="Times New Roman" w:cs="Times New Roman"/>
          <w:sz w:val="24"/>
          <w:szCs w:val="24"/>
        </w:rPr>
        <w:t>Návrh primárne priznáva toto právo matke (osvojiteľke) s možnosťou prechodu na otca len v definovaných prípadoch (úmrtie matky, nespĺňanie podmienok matkou).</w:t>
      </w:r>
      <w:r w:rsidR="005662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24819F" w14:textId="77777777" w:rsidR="002C5FAA" w:rsidRDefault="002C5FAA" w:rsidP="00BC3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23A04" w14:textId="6D6A956E" w:rsidR="002C5FAA" w:rsidRDefault="002C5FAA" w:rsidP="00BC376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Toto daňové zvýhodnenie s</w:t>
      </w:r>
      <w:r w:rsidR="005662FA">
        <w:rPr>
          <w:rFonts w:ascii="Times New Roman" w:hAnsi="Times New Roman" w:cs="Times New Roman"/>
          <w:sz w:val="24"/>
          <w:szCs w:val="24"/>
        </w:rPr>
        <w:t>i vyššie uvedený rodič</w:t>
      </w:r>
      <w:r>
        <w:rPr>
          <w:rFonts w:ascii="Times New Roman" w:hAnsi="Times New Roman" w:cs="Times New Roman"/>
          <w:sz w:val="24"/>
          <w:szCs w:val="24"/>
        </w:rPr>
        <w:t xml:space="preserve"> nebude uplatňovať iba počas obdobia, kedy sú deti nezaopatrené ale po celú dobu</w:t>
      </w:r>
      <w:r w:rsidR="007C3102">
        <w:rPr>
          <w:rFonts w:ascii="Times New Roman" w:hAnsi="Times New Roman" w:cs="Times New Roman"/>
          <w:sz w:val="24"/>
          <w:szCs w:val="24"/>
        </w:rPr>
        <w:t xml:space="preserve"> svojej</w:t>
      </w:r>
      <w:r>
        <w:rPr>
          <w:rFonts w:ascii="Times New Roman" w:hAnsi="Times New Roman" w:cs="Times New Roman"/>
          <w:sz w:val="24"/>
          <w:szCs w:val="24"/>
        </w:rPr>
        <w:t xml:space="preserve">  aktívnej činnosti</w:t>
      </w:r>
      <w:r w:rsidR="007C3102">
        <w:rPr>
          <w:rFonts w:ascii="Times New Roman" w:hAnsi="Times New Roman" w:cs="Times New Roman"/>
          <w:sz w:val="24"/>
          <w:szCs w:val="24"/>
        </w:rPr>
        <w:t>, t.j. dosahovania aktívneho príjmu zo zamestnania alebo podnikania aj po dovŕšení plnoletosti všetkých detí.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1E99552" w14:textId="77777777" w:rsidR="006E20BA" w:rsidRDefault="006E20BA"/>
    <w:sectPr w:rsidR="006E20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34E"/>
    <w:rsid w:val="002C5FAA"/>
    <w:rsid w:val="00390827"/>
    <w:rsid w:val="005662FA"/>
    <w:rsid w:val="006E20BA"/>
    <w:rsid w:val="007C3102"/>
    <w:rsid w:val="00963257"/>
    <w:rsid w:val="00A674CC"/>
    <w:rsid w:val="00BC3767"/>
    <w:rsid w:val="00C3634E"/>
    <w:rsid w:val="00E30790"/>
    <w:rsid w:val="00F7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D4B65"/>
  <w15:chartTrackingRefBased/>
  <w15:docId w15:val="{9A590313-62FC-44DF-8146-6AD280E6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634E"/>
    <w:rPr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36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36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363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36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363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36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36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36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36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363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363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363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3634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3634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3634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3634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3634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3634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36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C36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36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C36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3634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C3634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3634E"/>
    <w:pPr>
      <w:ind w:left="720"/>
      <w:contextualSpacing/>
    </w:pPr>
    <w:rPr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C3634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36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3634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363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financii Slovenskej republiky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Vidová Michaela</dc:creator>
  <cp:keywords/>
  <dc:description/>
  <cp:lastModifiedBy>Vidová Michaela</cp:lastModifiedBy>
  <cp:revision>3</cp:revision>
  <dcterms:created xsi:type="dcterms:W3CDTF">2026-09-29T09:56:00Z</dcterms:created>
  <dcterms:modified xsi:type="dcterms:W3CDTF">2026-09-29T12:01:00Z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2026-09-29T09:57:01Z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083d433d-3ddc-49fb-b7cb-8d4b7a21e87f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