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3BC1" w:rsidRDefault="00E73BC1" w:rsidP="00D157DF">
      <w:pPr>
        <w:ind w:right="74" w:firstLine="0"/>
        <w:jc w:val="center"/>
        <w:rPr>
          <w:b/>
        </w:rPr>
      </w:pPr>
      <w:r>
        <w:rPr>
          <w:b/>
        </w:rPr>
        <w:t>Doložka zlučiteľnosti</w:t>
      </w:r>
    </w:p>
    <w:p w:rsidR="00E73BC1" w:rsidRDefault="00E73BC1" w:rsidP="00E73BC1">
      <w:pPr>
        <w:ind w:right="72" w:firstLine="0"/>
        <w:jc w:val="center"/>
        <w:rPr>
          <w:b/>
        </w:rPr>
      </w:pPr>
      <w:r>
        <w:rPr>
          <w:b/>
        </w:rPr>
        <w:t xml:space="preserve">návrhu </w:t>
      </w:r>
      <w:r w:rsidR="0099074F">
        <w:rPr>
          <w:b/>
        </w:rPr>
        <w:t>vyhlášky</w:t>
      </w:r>
      <w:bookmarkStart w:id="0" w:name="_GoBack"/>
      <w:bookmarkEnd w:id="0"/>
      <w:r>
        <w:rPr>
          <w:b/>
        </w:rPr>
        <w:t xml:space="preserve"> s právom Európskej únie </w:t>
      </w:r>
    </w:p>
    <w:p w:rsidR="00E73BC1" w:rsidRDefault="00E73BC1" w:rsidP="00E73BC1">
      <w:pPr>
        <w:ind w:right="72"/>
        <w:jc w:val="both"/>
        <w:rPr>
          <w:b/>
        </w:rPr>
      </w:pPr>
    </w:p>
    <w:p w:rsidR="00E73BC1" w:rsidRPr="002762A2" w:rsidRDefault="00E73BC1" w:rsidP="00D157DF">
      <w:pPr>
        <w:numPr>
          <w:ilvl w:val="0"/>
          <w:numId w:val="1"/>
        </w:numPr>
        <w:spacing w:line="276" w:lineRule="auto"/>
        <w:ind w:right="72"/>
        <w:jc w:val="both"/>
        <w:rPr>
          <w:b/>
        </w:rPr>
      </w:pPr>
      <w:r>
        <w:rPr>
          <w:b/>
        </w:rPr>
        <w:t xml:space="preserve">Navrhovateľ vyhlášky: </w:t>
      </w:r>
      <w:r w:rsidR="003F7185">
        <w:t>Ministerstvo dopravy</w:t>
      </w:r>
      <w:r>
        <w:rPr>
          <w:b/>
        </w:rPr>
        <w:t xml:space="preserve"> </w:t>
      </w:r>
      <w:r>
        <w:t>Slovenskej republiky</w:t>
      </w:r>
    </w:p>
    <w:p w:rsidR="00E73BC1" w:rsidRPr="00E73BC1" w:rsidRDefault="00E73BC1" w:rsidP="003F7185">
      <w:pPr>
        <w:pStyle w:val="nadpisvyhlky"/>
        <w:numPr>
          <w:ilvl w:val="0"/>
          <w:numId w:val="1"/>
        </w:numPr>
        <w:spacing w:after="120"/>
        <w:ind w:left="641" w:hanging="357"/>
        <w:jc w:val="both"/>
        <w:rPr>
          <w:rStyle w:val="Zstupntext"/>
          <w:b w:val="0"/>
          <w:bCs/>
          <w:color w:val="auto"/>
          <w:sz w:val="22"/>
          <w:szCs w:val="22"/>
        </w:rPr>
      </w:pPr>
      <w:r w:rsidRPr="00E73BC1">
        <w:t xml:space="preserve">Názov návrhu vyhlášky: </w:t>
      </w:r>
      <w:r w:rsidRPr="003F7185">
        <w:rPr>
          <w:b w:val="0"/>
          <w:bCs/>
          <w:szCs w:val="24"/>
        </w:rPr>
        <w:t xml:space="preserve">Vyhláška </w:t>
      </w:r>
      <w:r w:rsidRPr="003F7185">
        <w:rPr>
          <w:b w:val="0"/>
          <w:szCs w:val="24"/>
        </w:rPr>
        <w:t>Úradu pre územné plánovanie a výstavbu Slovenskej republiky</w:t>
      </w:r>
      <w:r w:rsidRPr="003F7185">
        <w:rPr>
          <w:b w:val="0"/>
          <w:bCs/>
          <w:szCs w:val="24"/>
        </w:rPr>
        <w:t xml:space="preserve"> </w:t>
      </w:r>
      <w:r w:rsidRPr="003F7185">
        <w:rPr>
          <w:b w:val="0"/>
          <w:szCs w:val="24"/>
        </w:rPr>
        <w:t>o</w:t>
      </w:r>
      <w:r w:rsidR="00D157DF" w:rsidRPr="003F7185">
        <w:rPr>
          <w:b w:val="0"/>
          <w:szCs w:val="24"/>
        </w:rPr>
        <w:t xml:space="preserve"> všeobecných </w:t>
      </w:r>
      <w:r w:rsidRPr="003F7185">
        <w:rPr>
          <w:b w:val="0"/>
          <w:szCs w:val="24"/>
        </w:rPr>
        <w:t xml:space="preserve">stavebno-technických požiadavkách na </w:t>
      </w:r>
      <w:r w:rsidR="00D157DF" w:rsidRPr="003F7185">
        <w:rPr>
          <w:b w:val="0"/>
          <w:szCs w:val="24"/>
        </w:rPr>
        <w:t>vý</w:t>
      </w:r>
      <w:r w:rsidRPr="003F7185">
        <w:rPr>
          <w:b w:val="0"/>
          <w:szCs w:val="24"/>
        </w:rPr>
        <w:t>stavb</w:t>
      </w:r>
      <w:r w:rsidR="00D157DF" w:rsidRPr="003F7185">
        <w:rPr>
          <w:b w:val="0"/>
          <w:szCs w:val="24"/>
        </w:rPr>
        <w:t>u</w:t>
      </w:r>
    </w:p>
    <w:p w:rsidR="00E73BC1" w:rsidRDefault="00E73BC1" w:rsidP="00D157DF">
      <w:pPr>
        <w:numPr>
          <w:ilvl w:val="0"/>
          <w:numId w:val="1"/>
        </w:numPr>
        <w:spacing w:line="276" w:lineRule="auto"/>
        <w:ind w:right="72"/>
        <w:jc w:val="both"/>
        <w:rPr>
          <w:b/>
        </w:rPr>
      </w:pPr>
      <w:r w:rsidRPr="00284376">
        <w:rPr>
          <w:rStyle w:val="Zstupntext"/>
          <w:b/>
          <w:color w:val="000000"/>
          <w:szCs w:val="24"/>
        </w:rPr>
        <w:t xml:space="preserve"> </w:t>
      </w:r>
      <w:r>
        <w:rPr>
          <w:b/>
        </w:rPr>
        <w:t>Problematika návrhu vyhlášky je upravená v práve Európskej únie:</w:t>
      </w:r>
    </w:p>
    <w:p w:rsidR="00E73BC1" w:rsidRDefault="00E73BC1" w:rsidP="00D157DF">
      <w:pPr>
        <w:numPr>
          <w:ilvl w:val="0"/>
          <w:numId w:val="2"/>
        </w:numPr>
        <w:spacing w:line="276" w:lineRule="auto"/>
        <w:ind w:right="72"/>
        <w:jc w:val="both"/>
      </w:pPr>
      <w:r w:rsidRPr="006D07D9">
        <w:t xml:space="preserve">v primárnom práve </w:t>
      </w:r>
      <w:r>
        <w:t xml:space="preserve">v čl. 90 a 91 a v hlave XVI tretej časti čl. 170 – 172 Zmluvy o fungovaní Európskej únie,  </w:t>
      </w:r>
    </w:p>
    <w:p w:rsidR="00E73BC1" w:rsidRDefault="00E73BC1" w:rsidP="00D157DF">
      <w:pPr>
        <w:numPr>
          <w:ilvl w:val="0"/>
          <w:numId w:val="2"/>
        </w:numPr>
        <w:spacing w:line="276" w:lineRule="auto"/>
        <w:ind w:right="72"/>
        <w:jc w:val="both"/>
      </w:pPr>
      <w:r>
        <w:t>nie je upravená v sekundárnom práve Európskej únie.</w:t>
      </w:r>
    </w:p>
    <w:p w:rsidR="00E73BC1" w:rsidRDefault="00E73BC1" w:rsidP="00D157DF">
      <w:pPr>
        <w:numPr>
          <w:ilvl w:val="0"/>
          <w:numId w:val="2"/>
        </w:numPr>
        <w:spacing w:after="120" w:line="276" w:lineRule="auto"/>
        <w:ind w:left="1003" w:right="74" w:hanging="357"/>
        <w:jc w:val="both"/>
      </w:pPr>
      <w:r>
        <w:t xml:space="preserve">nie je upravená v judikatúre Súdneho dvora Európskej únie. </w:t>
      </w:r>
    </w:p>
    <w:p w:rsidR="00E73BC1" w:rsidRDefault="00E73BC1" w:rsidP="00D157DF">
      <w:pPr>
        <w:numPr>
          <w:ilvl w:val="0"/>
          <w:numId w:val="1"/>
        </w:numPr>
        <w:spacing w:line="276" w:lineRule="auto"/>
        <w:ind w:right="72"/>
        <w:jc w:val="both"/>
        <w:rPr>
          <w:b/>
        </w:rPr>
      </w:pPr>
      <w:r>
        <w:rPr>
          <w:b/>
        </w:rPr>
        <w:t>Záväzky Slovenskej republiky vo vzťahu k Európskej únii:</w:t>
      </w:r>
    </w:p>
    <w:p w:rsidR="00E73BC1" w:rsidRDefault="00E73BC1" w:rsidP="00D157DF">
      <w:pPr>
        <w:numPr>
          <w:ilvl w:val="0"/>
          <w:numId w:val="3"/>
        </w:numPr>
        <w:spacing w:line="276" w:lineRule="auto"/>
        <w:ind w:right="72"/>
        <w:jc w:val="both"/>
      </w:pPr>
      <w:r>
        <w:t>lehota na prebranie neplynie, </w:t>
      </w:r>
    </w:p>
    <w:p w:rsidR="00E73BC1" w:rsidRDefault="00E73BC1" w:rsidP="00D157DF">
      <w:pPr>
        <w:numPr>
          <w:ilvl w:val="0"/>
          <w:numId w:val="3"/>
        </w:numPr>
        <w:spacing w:line="276" w:lineRule="auto"/>
        <w:ind w:right="72"/>
        <w:jc w:val="both"/>
      </w:pPr>
      <w:r>
        <w:t>bezpredmetné,</w:t>
      </w:r>
    </w:p>
    <w:p w:rsidR="00E73BC1" w:rsidRDefault="00E73BC1" w:rsidP="00D157DF">
      <w:pPr>
        <w:numPr>
          <w:ilvl w:val="0"/>
          <w:numId w:val="3"/>
        </w:numPr>
        <w:spacing w:after="120" w:line="276" w:lineRule="auto"/>
        <w:ind w:left="1003" w:right="74" w:hanging="357"/>
        <w:jc w:val="both"/>
      </w:pPr>
      <w:r>
        <w:t xml:space="preserve">bezpredmetné. </w:t>
      </w:r>
    </w:p>
    <w:p w:rsidR="00E73BC1" w:rsidRPr="00750FCC" w:rsidRDefault="00E73BC1" w:rsidP="00D157DF">
      <w:pPr>
        <w:numPr>
          <w:ilvl w:val="0"/>
          <w:numId w:val="1"/>
        </w:numPr>
        <w:spacing w:line="276" w:lineRule="auto"/>
        <w:ind w:right="72"/>
        <w:jc w:val="both"/>
        <w:rPr>
          <w:b/>
        </w:rPr>
      </w:pPr>
      <w:r>
        <w:rPr>
          <w:b/>
        </w:rPr>
        <w:t>Návrh vyhlášky je zlučiteľný s právom Európskej únie:</w:t>
      </w:r>
      <w:r>
        <w:t xml:space="preserve"> úplne</w:t>
      </w:r>
    </w:p>
    <w:p w:rsidR="002062C5" w:rsidRDefault="002062C5"/>
    <w:sectPr w:rsidR="002062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8135E"/>
    <w:multiLevelType w:val="hybridMultilevel"/>
    <w:tmpl w:val="261416E2"/>
    <w:lvl w:ilvl="0" w:tplc="23A0122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1B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" w15:restartNumberingAfterBreak="0">
    <w:nsid w:val="22402D76"/>
    <w:multiLevelType w:val="hybridMultilevel"/>
    <w:tmpl w:val="8D8A4B4A"/>
    <w:lvl w:ilvl="0" w:tplc="D880412C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2" w15:restartNumberingAfterBreak="0">
    <w:nsid w:val="58075F7B"/>
    <w:multiLevelType w:val="hybridMultilevel"/>
    <w:tmpl w:val="CFE4D5E0"/>
    <w:lvl w:ilvl="0" w:tplc="895C00E0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A1C"/>
    <w:rsid w:val="00055A1C"/>
    <w:rsid w:val="002062C5"/>
    <w:rsid w:val="003F7185"/>
    <w:rsid w:val="005613CD"/>
    <w:rsid w:val="0099074F"/>
    <w:rsid w:val="00D157DF"/>
    <w:rsid w:val="00E73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91572"/>
  <w15:chartTrackingRefBased/>
  <w15:docId w15:val="{C96F7D8D-085E-4FF5-918F-48917C2A1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aliases w:val="Normálny text"/>
    <w:qFormat/>
    <w:rsid w:val="00E73BC1"/>
    <w:pPr>
      <w:spacing w:after="0" w:line="240" w:lineRule="auto"/>
      <w:ind w:firstLine="284"/>
    </w:pPr>
    <w:rPr>
      <w:rFonts w:ascii="Times New Roman" w:eastAsia="Times New Roman" w:hAnsi="Times New Roman" w:cs="Times New Roman"/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rsid w:val="00E73BC1"/>
    <w:rPr>
      <w:rFonts w:ascii="Times New Roman" w:hAnsi="Times New Roman" w:cs="Times New Roman"/>
      <w:color w:val="808080"/>
    </w:rPr>
  </w:style>
  <w:style w:type="paragraph" w:customStyle="1" w:styleId="nadpisvyhlky">
    <w:name w:val="nadpis vyhlášky"/>
    <w:basedOn w:val="Normlny"/>
    <w:next w:val="Normlny"/>
    <w:rsid w:val="00E73BC1"/>
    <w:pPr>
      <w:keepNext/>
      <w:keepLines/>
      <w:spacing w:before="120" w:line="276" w:lineRule="auto"/>
      <w:ind w:firstLine="0"/>
      <w:jc w:val="center"/>
      <w:outlineLvl w:val="0"/>
    </w:pPr>
    <w:rPr>
      <w:b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MDVSR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Rajprichová, Viera</dc:creator>
  <cp:keywords/>
  <dc:description/>
  <cp:lastModifiedBy>Skičková, Dana</cp:lastModifiedBy>
  <cp:revision>3</cp:revision>
  <dcterms:created xsi:type="dcterms:W3CDTF">2026-07-30T10:20:00Z</dcterms:created>
  <dcterms:modified xsi:type="dcterms:W3CDTF">2026-08-19T08:33:00Z</dcterms:modified>
</cp:coreProperties>
</file>