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A6445F" w14:textId="77777777" w:rsidR="00414CB8" w:rsidRDefault="00414CB8" w:rsidP="00414CB8">
      <w:pPr>
        <w:widowControl/>
        <w:autoSpaceDE/>
        <w:adjustRightInd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</w:rPr>
        <w:t>DOLOŽKA ZLUČITEĽNOSTI</w:t>
      </w:r>
    </w:p>
    <w:p w14:paraId="7B99D67C" w14:textId="5BFF3E22" w:rsidR="00414CB8" w:rsidRDefault="00414CB8" w:rsidP="00414CB8">
      <w:pPr>
        <w:widowControl/>
        <w:autoSpaceDE/>
        <w:adjustRightInd/>
        <w:spacing w:after="360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</w:rPr>
        <w:t xml:space="preserve">návrhu </w:t>
      </w:r>
      <w:r w:rsidR="00D8015C">
        <w:rPr>
          <w:b/>
          <w:bCs/>
          <w:color w:val="000000"/>
        </w:rPr>
        <w:t>vyhlášky</w:t>
      </w:r>
      <w:r>
        <w:rPr>
          <w:b/>
          <w:bCs/>
          <w:color w:val="000000"/>
        </w:rPr>
        <w:t xml:space="preserve"> s právom Európskej únie</w:t>
      </w:r>
    </w:p>
    <w:p w14:paraId="57C65B7D" w14:textId="36CCA23C" w:rsidR="00414CB8" w:rsidRDefault="00414CB8" w:rsidP="00414CB8">
      <w:pPr>
        <w:widowControl/>
        <w:autoSpaceDE/>
        <w:adjustRightInd/>
        <w:spacing w:after="120"/>
        <w:jc w:val="both"/>
        <w:rPr>
          <w:color w:val="000000"/>
        </w:rPr>
      </w:pPr>
      <w:r>
        <w:rPr>
          <w:color w:val="000000"/>
        </w:rPr>
        <w:t xml:space="preserve">1. </w:t>
      </w:r>
      <w:r>
        <w:rPr>
          <w:b/>
          <w:bCs/>
          <w:color w:val="000000"/>
        </w:rPr>
        <w:t>Navrhovateľ</w:t>
      </w:r>
      <w:r w:rsidR="003045CB">
        <w:rPr>
          <w:b/>
          <w:bCs/>
          <w:color w:val="000000"/>
        </w:rPr>
        <w:t xml:space="preserve"> vyhlášky</w:t>
      </w:r>
      <w:r>
        <w:rPr>
          <w:color w:val="000000"/>
        </w:rPr>
        <w:t xml:space="preserve">: </w:t>
      </w:r>
      <w:r w:rsidR="00D8015C">
        <w:rPr>
          <w:color w:val="000000"/>
        </w:rPr>
        <w:t>Ministerstvo dopravy</w:t>
      </w:r>
      <w:r>
        <w:rPr>
          <w:color w:val="000000"/>
        </w:rPr>
        <w:t xml:space="preserve"> Slovenskej republiky</w:t>
      </w:r>
    </w:p>
    <w:p w14:paraId="6FB0C1C5" w14:textId="77913A01" w:rsidR="00414CB8" w:rsidRDefault="09245D8F" w:rsidP="00414CB8">
      <w:pPr>
        <w:widowControl/>
        <w:autoSpaceDE/>
        <w:adjustRightInd/>
        <w:spacing w:after="120"/>
        <w:jc w:val="both"/>
        <w:rPr>
          <w:color w:val="000000"/>
        </w:rPr>
      </w:pPr>
      <w:r>
        <w:rPr>
          <w:color w:val="000000"/>
        </w:rPr>
        <w:t>2.</w:t>
      </w:r>
      <w:r>
        <w:rPr>
          <w:color w:val="000000"/>
          <w:spacing w:val="44"/>
        </w:rPr>
        <w:t xml:space="preserve"> </w:t>
      </w:r>
      <w:r>
        <w:rPr>
          <w:b/>
          <w:bCs/>
          <w:color w:val="000000"/>
        </w:rPr>
        <w:t>Názov</w:t>
      </w:r>
      <w:r>
        <w:rPr>
          <w:b/>
          <w:bCs/>
          <w:color w:val="000000"/>
          <w:spacing w:val="44"/>
        </w:rPr>
        <w:t xml:space="preserve"> </w:t>
      </w:r>
      <w:r>
        <w:rPr>
          <w:b/>
          <w:bCs/>
          <w:color w:val="000000"/>
        </w:rPr>
        <w:t>návrhu</w:t>
      </w:r>
      <w:r>
        <w:rPr>
          <w:b/>
          <w:bCs/>
          <w:color w:val="000000"/>
          <w:spacing w:val="44"/>
        </w:rPr>
        <w:t xml:space="preserve"> </w:t>
      </w:r>
      <w:r w:rsidR="22463AAE">
        <w:rPr>
          <w:b/>
          <w:bCs/>
          <w:color w:val="000000"/>
        </w:rPr>
        <w:t>vyhlášky</w:t>
      </w:r>
      <w:r>
        <w:rPr>
          <w:color w:val="000000"/>
        </w:rPr>
        <w:t>:</w:t>
      </w:r>
      <w:r>
        <w:rPr>
          <w:color w:val="000000"/>
          <w:spacing w:val="44"/>
        </w:rPr>
        <w:t xml:space="preserve"> </w:t>
      </w:r>
      <w:r w:rsidRPr="66E7B69F">
        <w:t>Návrh</w:t>
      </w:r>
      <w:r w:rsidR="083C028D" w:rsidRPr="66E7B69F">
        <w:t xml:space="preserve"> vyhlášky Ministerstva dopravy</w:t>
      </w:r>
      <w:r w:rsidR="17E3E54B" w:rsidRPr="66E7B69F">
        <w:t xml:space="preserve"> Slovenskej republiky</w:t>
      </w:r>
      <w:r w:rsidR="083C028D">
        <w:rPr>
          <w:bCs/>
        </w:rPr>
        <w:t xml:space="preserve">, </w:t>
      </w:r>
      <w:r w:rsidR="57702547" w:rsidRPr="66E7B69F">
        <w:t>ktorou sa mení a dopĺňa vyhláška Ministerstva dopravy S</w:t>
      </w:r>
      <w:r w:rsidR="66A53F38" w:rsidRPr="66E7B69F">
        <w:t>lovenskej republiky</w:t>
      </w:r>
      <w:r w:rsidR="57702547" w:rsidRPr="66E7B69F">
        <w:t xml:space="preserve"> č. 269/2024 Z. z., ktorou sa vykonávajú niektoré ustanovenia zákona o verejnej osobnej doprave</w:t>
      </w:r>
      <w:r w:rsidR="36822388">
        <w:t xml:space="preserve"> v znení vyhlášky č. 164/2026 Z. z.</w:t>
      </w:r>
    </w:p>
    <w:p w14:paraId="6B0689F7" w14:textId="289F87C0" w:rsidR="00414CB8" w:rsidRDefault="00414CB8" w:rsidP="00414CB8">
      <w:pPr>
        <w:widowControl/>
        <w:autoSpaceDE/>
        <w:adjustRightInd/>
        <w:spacing w:after="120"/>
        <w:jc w:val="both"/>
        <w:rPr>
          <w:color w:val="000000"/>
        </w:rPr>
      </w:pPr>
      <w:r>
        <w:rPr>
          <w:color w:val="000000"/>
        </w:rPr>
        <w:t xml:space="preserve">3. </w:t>
      </w:r>
      <w:r>
        <w:rPr>
          <w:b/>
          <w:bCs/>
          <w:color w:val="000000"/>
        </w:rPr>
        <w:t xml:space="preserve">Predmet </w:t>
      </w:r>
      <w:r w:rsidR="009F7860">
        <w:rPr>
          <w:b/>
          <w:bCs/>
          <w:color w:val="000000"/>
        </w:rPr>
        <w:t>návrhu vyhlášky</w:t>
      </w:r>
      <w:r>
        <w:rPr>
          <w:b/>
          <w:bCs/>
          <w:color w:val="000000"/>
        </w:rPr>
        <w:t xml:space="preserve"> je upravený v práve Európskej únie</w:t>
      </w:r>
      <w:r>
        <w:rPr>
          <w:color w:val="000000"/>
        </w:rPr>
        <w:t>:</w:t>
      </w:r>
    </w:p>
    <w:p w14:paraId="74E7BC0B" w14:textId="77777777" w:rsidR="00414CB8" w:rsidRDefault="00414CB8" w:rsidP="00414CB8">
      <w:pPr>
        <w:widowControl/>
        <w:autoSpaceDE/>
        <w:adjustRightInd/>
        <w:spacing w:after="120"/>
        <w:jc w:val="both"/>
        <w:rPr>
          <w:color w:val="000000"/>
        </w:rPr>
      </w:pPr>
      <w:r>
        <w:rPr>
          <w:color w:val="000000"/>
        </w:rPr>
        <w:t>a) v</w:t>
      </w:r>
      <w:r>
        <w:rPr>
          <w:color w:val="000000"/>
          <w:spacing w:val="48"/>
        </w:rPr>
        <w:t xml:space="preserve"> </w:t>
      </w:r>
      <w:r>
        <w:rPr>
          <w:color w:val="000000"/>
        </w:rPr>
        <w:t>primárnom</w:t>
      </w:r>
      <w:r>
        <w:rPr>
          <w:color w:val="000000"/>
          <w:spacing w:val="48"/>
        </w:rPr>
        <w:t xml:space="preserve"> </w:t>
      </w:r>
      <w:r>
        <w:rPr>
          <w:color w:val="000000"/>
        </w:rPr>
        <w:t>práve</w:t>
      </w:r>
      <w:r>
        <w:rPr>
          <w:color w:val="000000"/>
          <w:spacing w:val="48"/>
        </w:rPr>
        <w:t xml:space="preserve"> </w:t>
      </w:r>
      <w:r>
        <w:rPr>
          <w:color w:val="000000"/>
        </w:rPr>
        <w:t>v</w:t>
      </w:r>
      <w:r>
        <w:rPr>
          <w:color w:val="000000"/>
          <w:spacing w:val="48"/>
        </w:rPr>
        <w:t xml:space="preserve"> </w:t>
      </w:r>
      <w:r>
        <w:rPr>
          <w:color w:val="000000"/>
        </w:rPr>
        <w:t>Hlave</w:t>
      </w:r>
      <w:r>
        <w:rPr>
          <w:color w:val="000000"/>
          <w:spacing w:val="48"/>
        </w:rPr>
        <w:t xml:space="preserve"> </w:t>
      </w:r>
      <w:r>
        <w:rPr>
          <w:color w:val="000000"/>
        </w:rPr>
        <w:t>VI</w:t>
      </w:r>
      <w:r>
        <w:rPr>
          <w:color w:val="000000"/>
          <w:spacing w:val="48"/>
        </w:rPr>
        <w:t xml:space="preserve"> </w:t>
      </w:r>
      <w:r>
        <w:rPr>
          <w:color w:val="000000"/>
        </w:rPr>
        <w:t>Doprava</w:t>
      </w:r>
      <w:r>
        <w:rPr>
          <w:color w:val="000000"/>
          <w:spacing w:val="48"/>
        </w:rPr>
        <w:t xml:space="preserve"> </w:t>
      </w:r>
      <w:r>
        <w:rPr>
          <w:color w:val="000000"/>
        </w:rPr>
        <w:t>čl.</w:t>
      </w:r>
      <w:r>
        <w:rPr>
          <w:color w:val="000000"/>
          <w:spacing w:val="48"/>
        </w:rPr>
        <w:t xml:space="preserve"> </w:t>
      </w:r>
      <w:r>
        <w:rPr>
          <w:color w:val="000000"/>
        </w:rPr>
        <w:t>90</w:t>
      </w:r>
      <w:r>
        <w:rPr>
          <w:color w:val="000000"/>
          <w:spacing w:val="48"/>
        </w:rPr>
        <w:t xml:space="preserve"> </w:t>
      </w:r>
      <w:r>
        <w:rPr>
          <w:color w:val="000000"/>
        </w:rPr>
        <w:t>až</w:t>
      </w:r>
      <w:r>
        <w:rPr>
          <w:color w:val="000000"/>
          <w:spacing w:val="48"/>
        </w:rPr>
        <w:t xml:space="preserve"> </w:t>
      </w:r>
      <w:r>
        <w:rPr>
          <w:color w:val="000000"/>
        </w:rPr>
        <w:t>100</w:t>
      </w:r>
      <w:r>
        <w:rPr>
          <w:color w:val="000000"/>
          <w:spacing w:val="48"/>
        </w:rPr>
        <w:t xml:space="preserve"> </w:t>
      </w:r>
      <w:r>
        <w:rPr>
          <w:color w:val="000000"/>
        </w:rPr>
        <w:t>Zmluvy</w:t>
      </w:r>
      <w:r>
        <w:rPr>
          <w:color w:val="000000"/>
          <w:spacing w:val="48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48"/>
        </w:rPr>
        <w:t xml:space="preserve"> </w:t>
      </w:r>
      <w:r>
        <w:rPr>
          <w:color w:val="000000"/>
        </w:rPr>
        <w:t>fungovaní Európskej únie,</w:t>
      </w:r>
    </w:p>
    <w:p w14:paraId="7925E0D0" w14:textId="60A4E438" w:rsidR="00414CB8" w:rsidRDefault="00414CB8" w:rsidP="00414CB8">
      <w:pPr>
        <w:widowControl/>
        <w:autoSpaceDE/>
        <w:adjustRightInd/>
        <w:spacing w:after="120"/>
        <w:jc w:val="both"/>
        <w:rPr>
          <w:color w:val="000000"/>
          <w:spacing w:val="79"/>
        </w:rPr>
      </w:pPr>
      <w:r>
        <w:rPr>
          <w:color w:val="000000"/>
        </w:rPr>
        <w:t>b) v</w:t>
      </w:r>
      <w:r>
        <w:rPr>
          <w:color w:val="000000"/>
          <w:spacing w:val="79"/>
        </w:rPr>
        <w:t xml:space="preserve"> </w:t>
      </w:r>
      <w:r>
        <w:rPr>
          <w:color w:val="000000"/>
        </w:rPr>
        <w:t>sekundárnom</w:t>
      </w:r>
      <w:r>
        <w:rPr>
          <w:color w:val="000000"/>
          <w:spacing w:val="79"/>
        </w:rPr>
        <w:t xml:space="preserve"> </w:t>
      </w:r>
      <w:r>
        <w:rPr>
          <w:color w:val="000000"/>
        </w:rPr>
        <w:t>práve</w:t>
      </w:r>
      <w:r>
        <w:rPr>
          <w:color w:val="000000"/>
          <w:spacing w:val="79"/>
        </w:rPr>
        <w:t xml:space="preserve"> </w:t>
      </w:r>
    </w:p>
    <w:p w14:paraId="7E5786B8" w14:textId="7ED83B20" w:rsidR="00C879BE" w:rsidRPr="009B6DE8" w:rsidRDefault="00C879BE" w:rsidP="00C879BE">
      <w:pPr>
        <w:widowControl/>
        <w:autoSpaceDE/>
        <w:adjustRightInd/>
        <w:spacing w:after="120"/>
        <w:jc w:val="both"/>
        <w:rPr>
          <w:color w:val="000000"/>
        </w:rPr>
      </w:pPr>
      <w:r>
        <w:rPr>
          <w:color w:val="000000"/>
          <w:spacing w:val="79"/>
        </w:rPr>
        <w:t>-</w:t>
      </w:r>
      <w:r w:rsidRPr="00C879BE">
        <w:rPr>
          <w:color w:val="000000"/>
        </w:rPr>
        <w:t xml:space="preserve"> </w:t>
      </w:r>
      <w:r>
        <w:rPr>
          <w:color w:val="000000"/>
        </w:rPr>
        <w:t>nariadenie</w:t>
      </w:r>
      <w:r>
        <w:rPr>
          <w:color w:val="000000"/>
          <w:spacing w:val="79"/>
        </w:rPr>
        <w:t xml:space="preserve"> </w:t>
      </w:r>
      <w:r>
        <w:rPr>
          <w:color w:val="000000"/>
        </w:rPr>
        <w:t>Európskeho</w:t>
      </w:r>
      <w:r>
        <w:rPr>
          <w:color w:val="000000"/>
          <w:spacing w:val="79"/>
        </w:rPr>
        <w:t xml:space="preserve"> </w:t>
      </w:r>
      <w:r>
        <w:rPr>
          <w:color w:val="000000"/>
        </w:rPr>
        <w:t>parlamentu</w:t>
      </w:r>
      <w:r>
        <w:rPr>
          <w:color w:val="000000"/>
          <w:spacing w:val="79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79"/>
        </w:rPr>
        <w:t xml:space="preserve"> </w:t>
      </w:r>
      <w:r>
        <w:rPr>
          <w:color w:val="000000"/>
        </w:rPr>
        <w:t>Rady</w:t>
      </w:r>
      <w:r>
        <w:rPr>
          <w:color w:val="000000"/>
          <w:spacing w:val="79"/>
        </w:rPr>
        <w:t xml:space="preserve"> </w:t>
      </w:r>
      <w:r>
        <w:rPr>
          <w:color w:val="000000"/>
        </w:rPr>
        <w:t>(ES)</w:t>
      </w:r>
      <w:r>
        <w:rPr>
          <w:color w:val="000000"/>
          <w:spacing w:val="79"/>
        </w:rPr>
        <w:t xml:space="preserve"> </w:t>
      </w:r>
      <w:r>
        <w:rPr>
          <w:color w:val="000000"/>
        </w:rPr>
        <w:t>č. 1370/2007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23.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októbra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2007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službách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vo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verejnom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záujme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v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železničnej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a cestnej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osobnej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doprave,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ktorým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sa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zrušujú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nariadenia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Rady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(EHS)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č.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1191/69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a (EHS)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č.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1107/70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(Ú.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v.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EÚ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L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315,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 xml:space="preserve">3.12.2007) v platnom </w:t>
      </w:r>
      <w:r w:rsidRPr="009B6DE8">
        <w:rPr>
          <w:color w:val="000000"/>
        </w:rPr>
        <w:t>znení</w:t>
      </w:r>
      <w:r w:rsidRPr="009B6DE8">
        <w:rPr>
          <w:color w:val="000000"/>
          <w:spacing w:val="1"/>
        </w:rPr>
        <w:t xml:space="preserve"> - </w:t>
      </w:r>
      <w:r w:rsidRPr="009B6DE8">
        <w:rPr>
          <w:color w:val="000000"/>
        </w:rPr>
        <w:t>gestor: Ministerstvo dopravy SR, Úrad pre verejné obstarávanie</w:t>
      </w:r>
      <w:r>
        <w:rPr>
          <w:color w:val="000000"/>
        </w:rPr>
        <w:t>,</w:t>
      </w:r>
    </w:p>
    <w:p w14:paraId="3A627829" w14:textId="540F0B83" w:rsidR="002432F4" w:rsidRDefault="002432F4" w:rsidP="5A0912F9">
      <w:pPr>
        <w:widowControl/>
        <w:autoSpaceDE/>
        <w:adjustRightInd/>
        <w:spacing w:after="120"/>
        <w:jc w:val="both"/>
      </w:pPr>
      <w:r w:rsidRPr="5A0912F9">
        <w:rPr>
          <w:color w:val="000000" w:themeColor="text1"/>
        </w:rPr>
        <w:t xml:space="preserve">- </w:t>
      </w:r>
      <w:r>
        <w:t>nariadenie Európskeho parlamentu a Rady (EÚ) č. 181/2011 2011 zo 16. februára o právach cestujúcich v autobusovej a autokarovej doprave a o zmene a doplnení nariadenia (ES) č. 2006/2004 (Ú. v. EÚ L 55, 28.2.2011) – gestor: Ministerstvo dopravy SR,</w:t>
      </w:r>
    </w:p>
    <w:p w14:paraId="5C419049" w14:textId="03EEC1CE" w:rsidR="00CD0BB7" w:rsidRDefault="00CD0BB7" w:rsidP="00CD0BB7">
      <w:pPr>
        <w:widowControl/>
        <w:autoSpaceDE/>
        <w:adjustRightInd/>
        <w:spacing w:after="120"/>
        <w:jc w:val="both"/>
        <w:rPr>
          <w:color w:val="000000"/>
        </w:rPr>
      </w:pPr>
      <w:r>
        <w:t xml:space="preserve">- </w:t>
      </w:r>
      <w:r w:rsidRPr="009B6DE8">
        <w:t xml:space="preserve">delegované nariadenie Komisie (EÚ) č. 2017/1926 z 31. mája 2017, ktorým sa dopĺňa smernica Európskeho parlamentu a Rady 2010/40/EÚ, pokiaľ ide o poskytovanie informačných služieb o </w:t>
      </w:r>
      <w:proofErr w:type="spellStart"/>
      <w:r w:rsidRPr="009B6DE8">
        <w:t>multimodálnom</w:t>
      </w:r>
      <w:proofErr w:type="spellEnd"/>
      <w:r w:rsidRPr="009B6DE8">
        <w:t xml:space="preserve"> cestovaní v celej EÚ </w:t>
      </w:r>
      <w:r w:rsidR="00161016">
        <w:t>(Ú. v. EÚ L 272, 21.10.2017)</w:t>
      </w:r>
      <w:r w:rsidR="00161016" w:rsidRPr="009B6DE8">
        <w:t xml:space="preserve"> </w:t>
      </w:r>
      <w:r w:rsidRPr="009B6DE8">
        <w:t>v platnom znení</w:t>
      </w:r>
      <w:r w:rsidRPr="009B6DE8">
        <w:rPr>
          <w:color w:val="000000"/>
        </w:rPr>
        <w:t xml:space="preserve"> – gestor: Ministerstvo dopravy SR, </w:t>
      </w:r>
    </w:p>
    <w:p w14:paraId="30D422AB" w14:textId="59B0809B" w:rsidR="00C879BE" w:rsidRPr="00B2388F" w:rsidRDefault="006E000F" w:rsidP="00414CB8">
      <w:pPr>
        <w:widowControl/>
        <w:autoSpaceDE/>
        <w:adjustRightInd/>
        <w:spacing w:after="120"/>
        <w:jc w:val="both"/>
      </w:pPr>
      <w:r>
        <w:rPr>
          <w:color w:val="000000"/>
        </w:rPr>
        <w:t>- nariadenie</w:t>
      </w:r>
      <w:r w:rsidRPr="006E000F">
        <w:rPr>
          <w:color w:val="000000"/>
        </w:rPr>
        <w:t xml:space="preserve"> Európskeho parlamentu a Rady (EÚ) 2021/782 z 29. apríla 2021 o právach a povinnostiach cestujúcich v železničnej preprave (prepracované znenie) (Ú.</w:t>
      </w:r>
      <w:r w:rsidR="0019510D">
        <w:rPr>
          <w:color w:val="000000"/>
        </w:rPr>
        <w:t xml:space="preserve"> </w:t>
      </w:r>
      <w:r w:rsidRPr="006E000F">
        <w:rPr>
          <w:color w:val="000000"/>
        </w:rPr>
        <w:t>v. EÚ L 172, 17.5.2021)</w:t>
      </w:r>
      <w:r w:rsidR="0019510D">
        <w:rPr>
          <w:color w:val="000000"/>
        </w:rPr>
        <w:t xml:space="preserve"> </w:t>
      </w:r>
      <w:r w:rsidR="0019510D" w:rsidRPr="009B6DE8">
        <w:t>– gestor: Ministerstvo dopravy SR</w:t>
      </w:r>
      <w:r w:rsidR="0019510D">
        <w:t>,</w:t>
      </w:r>
    </w:p>
    <w:p w14:paraId="3D2E7E47" w14:textId="77777777" w:rsidR="00414CB8" w:rsidRDefault="00414CB8" w:rsidP="00414CB8">
      <w:pPr>
        <w:widowControl/>
        <w:autoSpaceDE/>
        <w:adjustRightInd/>
        <w:spacing w:after="120"/>
        <w:jc w:val="both"/>
        <w:rPr>
          <w:color w:val="000000"/>
        </w:rPr>
      </w:pPr>
      <w:r>
        <w:rPr>
          <w:color w:val="000000"/>
        </w:rPr>
        <w:t>c) nie je upravený v judikatúre Súdneho dvora Európskej únie.</w:t>
      </w:r>
    </w:p>
    <w:p w14:paraId="3BAF473B" w14:textId="77777777" w:rsidR="00414CB8" w:rsidRDefault="00414CB8" w:rsidP="00414CB8">
      <w:pPr>
        <w:widowControl/>
        <w:autoSpaceDE/>
        <w:adjustRightInd/>
        <w:spacing w:after="120"/>
        <w:jc w:val="both"/>
        <w:rPr>
          <w:color w:val="000000"/>
        </w:rPr>
      </w:pPr>
      <w:r>
        <w:rPr>
          <w:color w:val="000000"/>
        </w:rPr>
        <w:t xml:space="preserve">4. </w:t>
      </w:r>
      <w:r>
        <w:rPr>
          <w:b/>
          <w:bCs/>
          <w:color w:val="000000"/>
        </w:rPr>
        <w:t>Záväzky Slovenskej republiky vo vzťahu k Európskej únii</w:t>
      </w:r>
      <w:r>
        <w:rPr>
          <w:color w:val="000000"/>
        </w:rPr>
        <w:t>:</w:t>
      </w:r>
    </w:p>
    <w:p w14:paraId="4218DDC2" w14:textId="77777777" w:rsidR="00D020CD" w:rsidRDefault="00D020CD" w:rsidP="00D020CD">
      <w:pPr>
        <w:pStyle w:val="Default"/>
        <w:spacing w:after="120"/>
        <w:jc w:val="both"/>
        <w:rPr>
          <w:color w:val="auto"/>
        </w:rPr>
      </w:pPr>
      <w:r>
        <w:t xml:space="preserve">a) </w:t>
      </w:r>
      <w:r w:rsidRPr="00B97336">
        <w:rPr>
          <w:color w:val="auto"/>
        </w:rPr>
        <w:t>uviesť lehotu n</w:t>
      </w:r>
      <w:r>
        <w:rPr>
          <w:color w:val="auto"/>
        </w:rPr>
        <w:t>a </w:t>
      </w:r>
      <w:r w:rsidRPr="00B97336">
        <w:rPr>
          <w:color w:val="auto"/>
        </w:rPr>
        <w:t>prebranie príslušnéh</w:t>
      </w:r>
      <w:r>
        <w:rPr>
          <w:color w:val="auto"/>
        </w:rPr>
        <w:t>o </w:t>
      </w:r>
      <w:r w:rsidRPr="00B97336">
        <w:rPr>
          <w:color w:val="auto"/>
        </w:rPr>
        <w:t>právneh</w:t>
      </w:r>
      <w:r>
        <w:rPr>
          <w:color w:val="auto"/>
        </w:rPr>
        <w:t>o </w:t>
      </w:r>
      <w:r w:rsidRPr="00B97336">
        <w:rPr>
          <w:color w:val="auto"/>
        </w:rPr>
        <w:t>aktu Európskej únie, príp. aj osobitnú lehotu účinnosti jeh</w:t>
      </w:r>
      <w:r>
        <w:rPr>
          <w:color w:val="auto"/>
        </w:rPr>
        <w:t>o </w:t>
      </w:r>
      <w:r w:rsidRPr="00B97336">
        <w:rPr>
          <w:color w:val="auto"/>
        </w:rPr>
        <w:t>ustanovení</w:t>
      </w:r>
    </w:p>
    <w:p w14:paraId="31A8B571" w14:textId="5E8D6F37" w:rsidR="00383156" w:rsidRDefault="00383156" w:rsidP="00383156">
      <w:pPr>
        <w:pStyle w:val="Default"/>
        <w:spacing w:after="120"/>
        <w:jc w:val="both"/>
        <w:rPr>
          <w:color w:val="auto"/>
        </w:rPr>
      </w:pPr>
      <w:r w:rsidRPr="5A0912F9">
        <w:rPr>
          <w:color w:val="auto"/>
        </w:rPr>
        <w:t>- nariadenie (ES) č. 1370/2007</w:t>
      </w:r>
      <w:r w:rsidR="007C30CE">
        <w:rPr>
          <w:color w:val="auto"/>
        </w:rPr>
        <w:t xml:space="preserve"> v platnom znení</w:t>
      </w:r>
      <w:r w:rsidRPr="5A0912F9">
        <w:rPr>
          <w:color w:val="auto"/>
        </w:rPr>
        <w:t xml:space="preserve"> – 3. december 2009</w:t>
      </w:r>
    </w:p>
    <w:p w14:paraId="7529D41F" w14:textId="77777777" w:rsidR="00383156" w:rsidRDefault="00383156" w:rsidP="00383156">
      <w:pPr>
        <w:pStyle w:val="Default"/>
        <w:spacing w:after="120"/>
        <w:jc w:val="both"/>
        <w:rPr>
          <w:color w:val="auto"/>
        </w:rPr>
      </w:pPr>
      <w:r>
        <w:rPr>
          <w:color w:val="auto"/>
        </w:rPr>
        <w:t>- nariadenie (EÚ) č. 181/2011 – 20. marec 2011</w:t>
      </w:r>
    </w:p>
    <w:p w14:paraId="1741EFEF" w14:textId="09BFD25B" w:rsidR="00383156" w:rsidRDefault="00383156" w:rsidP="00383156">
      <w:pPr>
        <w:pStyle w:val="Default"/>
        <w:spacing w:after="120"/>
        <w:jc w:val="both"/>
        <w:rPr>
          <w:color w:val="auto"/>
        </w:rPr>
      </w:pPr>
      <w:r>
        <w:rPr>
          <w:color w:val="auto"/>
        </w:rPr>
        <w:t xml:space="preserve">-  delegované nariadenie (EÚ) č. 2017/1926 </w:t>
      </w:r>
      <w:r w:rsidR="007C30CE">
        <w:rPr>
          <w:color w:val="auto"/>
        </w:rPr>
        <w:t>v plat</w:t>
      </w:r>
      <w:r w:rsidR="00DC6979">
        <w:rPr>
          <w:color w:val="auto"/>
        </w:rPr>
        <w:t>n</w:t>
      </w:r>
      <w:r w:rsidR="007C30CE">
        <w:rPr>
          <w:color w:val="auto"/>
        </w:rPr>
        <w:t xml:space="preserve">om znení </w:t>
      </w:r>
      <w:r>
        <w:rPr>
          <w:color w:val="auto"/>
        </w:rPr>
        <w:t>– 10. november 2017</w:t>
      </w:r>
    </w:p>
    <w:p w14:paraId="4E4C6951" w14:textId="42844986" w:rsidR="00414CB8" w:rsidRDefault="00383156" w:rsidP="00A455E4">
      <w:pPr>
        <w:pStyle w:val="Default"/>
        <w:spacing w:after="120"/>
        <w:jc w:val="both"/>
      </w:pPr>
      <w:r>
        <w:rPr>
          <w:color w:val="auto"/>
        </w:rPr>
        <w:t>- nariadenie (EÚ)</w:t>
      </w:r>
      <w:r w:rsidR="006F45FF">
        <w:rPr>
          <w:color w:val="auto"/>
        </w:rPr>
        <w:t xml:space="preserve"> 2021/782 </w:t>
      </w:r>
      <w:r w:rsidR="00DA1AE8">
        <w:rPr>
          <w:color w:val="auto"/>
        </w:rPr>
        <w:t>–</w:t>
      </w:r>
      <w:r w:rsidR="006F45FF">
        <w:rPr>
          <w:color w:val="auto"/>
        </w:rPr>
        <w:t xml:space="preserve"> </w:t>
      </w:r>
      <w:r w:rsidR="00DA1AE8">
        <w:rPr>
          <w:color w:val="auto"/>
        </w:rPr>
        <w:t>7. jún 2023</w:t>
      </w:r>
    </w:p>
    <w:p w14:paraId="64711BD2" w14:textId="77777777" w:rsidR="00414CB8" w:rsidRDefault="00414CB8" w:rsidP="00414CB8">
      <w:pPr>
        <w:jc w:val="both"/>
      </w:pPr>
      <w:r>
        <w:rPr>
          <w:color w:val="000000"/>
        </w:rPr>
        <w:t>b) konanie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v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rámci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„EÚ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Pilot“,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postup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Európskej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komisie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konanie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Súdneho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dvora Európskej</w:t>
      </w:r>
      <w:r>
        <w:rPr>
          <w:color w:val="000000"/>
          <w:spacing w:val="76"/>
        </w:rPr>
        <w:t xml:space="preserve"> </w:t>
      </w:r>
      <w:r>
        <w:rPr>
          <w:color w:val="000000"/>
        </w:rPr>
        <w:t>únie</w:t>
      </w:r>
      <w:r>
        <w:rPr>
          <w:color w:val="000000"/>
          <w:spacing w:val="76"/>
        </w:rPr>
        <w:t xml:space="preserve"> </w:t>
      </w:r>
      <w:r>
        <w:rPr>
          <w:color w:val="000000"/>
        </w:rPr>
        <w:t>proti</w:t>
      </w:r>
      <w:r>
        <w:rPr>
          <w:color w:val="000000"/>
          <w:spacing w:val="76"/>
        </w:rPr>
        <w:t xml:space="preserve"> </w:t>
      </w:r>
      <w:r>
        <w:rPr>
          <w:color w:val="000000"/>
        </w:rPr>
        <w:t>Slovenskej</w:t>
      </w:r>
      <w:r>
        <w:rPr>
          <w:color w:val="000000"/>
          <w:spacing w:val="76"/>
        </w:rPr>
        <w:t xml:space="preserve"> </w:t>
      </w:r>
      <w:r>
        <w:rPr>
          <w:color w:val="000000"/>
        </w:rPr>
        <w:t>republike</w:t>
      </w:r>
      <w:r>
        <w:rPr>
          <w:color w:val="000000"/>
          <w:spacing w:val="76"/>
        </w:rPr>
        <w:t xml:space="preserve"> </w:t>
      </w:r>
      <w:r>
        <w:rPr>
          <w:color w:val="000000"/>
        </w:rPr>
        <w:t>podľa</w:t>
      </w:r>
      <w:r>
        <w:rPr>
          <w:color w:val="000000"/>
          <w:spacing w:val="76"/>
        </w:rPr>
        <w:t xml:space="preserve"> </w:t>
      </w:r>
      <w:r>
        <w:rPr>
          <w:color w:val="000000"/>
        </w:rPr>
        <w:t>čl.</w:t>
      </w:r>
      <w:r>
        <w:rPr>
          <w:color w:val="000000"/>
          <w:spacing w:val="76"/>
        </w:rPr>
        <w:t xml:space="preserve"> </w:t>
      </w:r>
      <w:r>
        <w:rPr>
          <w:color w:val="000000"/>
        </w:rPr>
        <w:t>258</w:t>
      </w:r>
      <w:r>
        <w:rPr>
          <w:color w:val="000000"/>
          <w:spacing w:val="7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76"/>
        </w:rPr>
        <w:t xml:space="preserve"> </w:t>
      </w:r>
      <w:r>
        <w:rPr>
          <w:color w:val="000000"/>
        </w:rPr>
        <w:t>260</w:t>
      </w:r>
      <w:r>
        <w:rPr>
          <w:color w:val="000000"/>
          <w:spacing w:val="76"/>
        </w:rPr>
        <w:t xml:space="preserve"> </w:t>
      </w:r>
      <w:r>
        <w:rPr>
          <w:color w:val="000000"/>
        </w:rPr>
        <w:t>Zmluvy</w:t>
      </w:r>
      <w:r>
        <w:rPr>
          <w:color w:val="000000"/>
          <w:spacing w:val="76"/>
        </w:rPr>
        <w:t xml:space="preserve"> </w:t>
      </w:r>
      <w:r>
        <w:rPr>
          <w:color w:val="000000"/>
        </w:rPr>
        <w:t>o fungovaní Európskej únie v jej platnom znení,</w:t>
      </w:r>
      <w:r>
        <w:t xml:space="preserve"> spolu s uvedením konkrétnych vytýkaných nedostatkov a požiadaviek na zabezpečenie nápravy so zreteľom na nariadenie Európskeho parlamentu a Rady (ES) č. 1049/2001 z 30. mája 2001 o prístupe verejnosti k dokumentom Európskeho parlamentu, Rady a Komisie:</w:t>
      </w:r>
    </w:p>
    <w:p w14:paraId="6245277F" w14:textId="77777777" w:rsidR="00414CB8" w:rsidRDefault="00414CB8" w:rsidP="00414CB8">
      <w:pPr>
        <w:spacing w:after="120"/>
        <w:jc w:val="both"/>
      </w:pPr>
      <w:r>
        <w:t xml:space="preserve">Proti Slovenskej republike bolo začaté konanie „EÚ Pilot“ č. EUP(2022)10133 vo veci údajného porušenia pravidiel Európskej únie z dôvodu nemožnosti využiť znížené cestovné Dopravného podniku mesta Košice (DPMK) pre občana EÚ s trvalým pobytom mimo územia </w:t>
      </w:r>
      <w:r>
        <w:lastRenderedPageBreak/>
        <w:t>Slovenskej republiky.</w:t>
      </w:r>
    </w:p>
    <w:p w14:paraId="688BEEDB" w14:textId="77777777" w:rsidR="00091AC3" w:rsidRPr="00910D0E" w:rsidRDefault="00091AC3" w:rsidP="00091AC3">
      <w:pPr>
        <w:pStyle w:val="Default"/>
        <w:spacing w:after="120"/>
        <w:jc w:val="both"/>
        <w:rPr>
          <w:color w:val="auto"/>
        </w:rPr>
      </w:pPr>
      <w:r>
        <w:t xml:space="preserve">c) </w:t>
      </w:r>
      <w:r w:rsidRPr="00B97336">
        <w:rPr>
          <w:color w:val="auto"/>
        </w:rPr>
        <w:t xml:space="preserve">uviesť informáciu </w:t>
      </w:r>
      <w:r>
        <w:rPr>
          <w:color w:val="auto"/>
        </w:rPr>
        <w:t>o </w:t>
      </w:r>
      <w:r w:rsidRPr="00B97336">
        <w:rPr>
          <w:color w:val="auto"/>
        </w:rPr>
        <w:t xml:space="preserve">právnych predpisoch, </w:t>
      </w:r>
      <w:r>
        <w:rPr>
          <w:color w:val="auto"/>
        </w:rPr>
        <w:t>v </w:t>
      </w:r>
      <w:r w:rsidRPr="00B97336">
        <w:rPr>
          <w:color w:val="auto"/>
        </w:rPr>
        <w:t xml:space="preserve">ktorých sú uvádzané právne akty Európskej únie už prebrané, spolu </w:t>
      </w:r>
      <w:r>
        <w:rPr>
          <w:color w:val="auto"/>
        </w:rPr>
        <w:t>s </w:t>
      </w:r>
      <w:r w:rsidRPr="00B97336">
        <w:rPr>
          <w:color w:val="auto"/>
        </w:rPr>
        <w:t>uvedením rozsahu ich prebrania, príp. potreby prijati</w:t>
      </w:r>
      <w:r>
        <w:rPr>
          <w:color w:val="auto"/>
        </w:rPr>
        <w:t>a </w:t>
      </w:r>
      <w:r w:rsidRPr="00B97336">
        <w:rPr>
          <w:color w:val="auto"/>
        </w:rPr>
        <w:t>ďalších úpra</w:t>
      </w:r>
      <w:r>
        <w:rPr>
          <w:color w:val="auto"/>
        </w:rPr>
        <w:t>v </w:t>
      </w:r>
    </w:p>
    <w:p w14:paraId="59AB012D" w14:textId="129FE03B" w:rsidR="00780A54" w:rsidRDefault="00091AC3" w:rsidP="00780A54">
      <w:pPr>
        <w:widowControl/>
        <w:autoSpaceDE/>
        <w:adjustRightInd/>
        <w:spacing w:after="120"/>
        <w:jc w:val="both"/>
        <w:rPr>
          <w:color w:val="000000"/>
        </w:rPr>
      </w:pPr>
      <w:r>
        <w:rPr>
          <w:color w:val="000000"/>
        </w:rPr>
        <w:t>- zákon č. 332/2023 Z. z. o verejnej osobnej doprave a o zmene a doplnení niektorých zákonov</w:t>
      </w:r>
      <w:r w:rsidR="000560F7">
        <w:rPr>
          <w:color w:val="000000"/>
        </w:rPr>
        <w:t xml:space="preserve"> v znení </w:t>
      </w:r>
      <w:r w:rsidR="00A555E5">
        <w:rPr>
          <w:color w:val="000000"/>
        </w:rPr>
        <w:t>neskorších predpisov</w:t>
      </w:r>
    </w:p>
    <w:p w14:paraId="46A7CBB1" w14:textId="443B10A3" w:rsidR="00780A54" w:rsidRDefault="00780A54" w:rsidP="00414CB8">
      <w:pPr>
        <w:widowControl/>
        <w:autoSpaceDE/>
        <w:adjustRightInd/>
        <w:spacing w:after="120"/>
        <w:jc w:val="both"/>
        <w:rPr>
          <w:color w:val="000000"/>
        </w:rPr>
      </w:pPr>
      <w:r>
        <w:rPr>
          <w:color w:val="000000"/>
        </w:rPr>
        <w:t xml:space="preserve">- </w:t>
      </w:r>
      <w:r w:rsidRPr="00FF23F1">
        <w:rPr>
          <w:bCs/>
        </w:rPr>
        <w:t>vyhláška Ministerstva dopravy S</w:t>
      </w:r>
      <w:r>
        <w:rPr>
          <w:bCs/>
        </w:rPr>
        <w:t>lovenskej republiky</w:t>
      </w:r>
      <w:r w:rsidRPr="00FF23F1">
        <w:rPr>
          <w:bCs/>
        </w:rPr>
        <w:t xml:space="preserve"> č. 269/2024 Z. z., ktorou sa vykonávajú niektoré ustanovenia zákona o verejnej osobnej doprave</w:t>
      </w:r>
      <w:r>
        <w:rPr>
          <w:bCs/>
        </w:rPr>
        <w:t xml:space="preserve"> v znení vyhlášky č. 164/2026 Z. z.</w:t>
      </w:r>
    </w:p>
    <w:p w14:paraId="0191157F" w14:textId="09331247" w:rsidR="00414CB8" w:rsidRDefault="00414CB8" w:rsidP="00414CB8">
      <w:pPr>
        <w:widowControl/>
        <w:autoSpaceDE/>
        <w:adjustRightInd/>
        <w:jc w:val="both"/>
        <w:rPr>
          <w:color w:val="000000"/>
        </w:rPr>
      </w:pPr>
      <w:r>
        <w:rPr>
          <w:color w:val="000000"/>
        </w:rPr>
        <w:t xml:space="preserve">5. </w:t>
      </w:r>
      <w:r>
        <w:rPr>
          <w:b/>
          <w:bCs/>
          <w:color w:val="000000"/>
        </w:rPr>
        <w:t xml:space="preserve">Návrh </w:t>
      </w:r>
      <w:r w:rsidR="00550D94">
        <w:rPr>
          <w:b/>
          <w:bCs/>
          <w:color w:val="000000"/>
        </w:rPr>
        <w:t>vyhlášky</w:t>
      </w:r>
      <w:r>
        <w:rPr>
          <w:b/>
          <w:bCs/>
          <w:color w:val="000000"/>
        </w:rPr>
        <w:t xml:space="preserve"> je zlučiteľný s právom Európskej únie</w:t>
      </w:r>
      <w:r>
        <w:rPr>
          <w:color w:val="000000"/>
        </w:rPr>
        <w:t xml:space="preserve">: </w:t>
      </w:r>
    </w:p>
    <w:p w14:paraId="35F24A7B" w14:textId="77777777" w:rsidR="00414CB8" w:rsidRDefault="00414CB8" w:rsidP="00414CB8">
      <w:pPr>
        <w:widowControl/>
        <w:autoSpaceDE/>
        <w:adjustRightInd/>
        <w:jc w:val="both"/>
        <w:rPr>
          <w:color w:val="000000"/>
        </w:rPr>
      </w:pPr>
      <w:r>
        <w:rPr>
          <w:color w:val="000000"/>
        </w:rPr>
        <w:t>úplne</w:t>
      </w:r>
    </w:p>
    <w:p w14:paraId="5A853AA5" w14:textId="77777777" w:rsidR="00FD7FE0" w:rsidRPr="00414CB8" w:rsidRDefault="007857EE" w:rsidP="00414CB8">
      <w:bookmarkStart w:id="0" w:name="_GoBack"/>
      <w:bookmarkEnd w:id="0"/>
    </w:p>
    <w:sectPr w:rsidR="00FD7FE0" w:rsidRPr="00414C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B3335"/>
    <w:multiLevelType w:val="hybridMultilevel"/>
    <w:tmpl w:val="BDC233A8"/>
    <w:lvl w:ilvl="0" w:tplc="9B6ACF72">
      <w:start w:val="1"/>
      <w:numFmt w:val="lowerLetter"/>
      <w:lvlText w:val="%1)"/>
      <w:lvlJc w:val="left"/>
      <w:pPr>
        <w:ind w:left="426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984" w:hanging="360"/>
      </w:pPr>
    </w:lvl>
    <w:lvl w:ilvl="2" w:tplc="041B001B" w:tentative="1">
      <w:start w:val="1"/>
      <w:numFmt w:val="lowerRoman"/>
      <w:lvlText w:val="%3."/>
      <w:lvlJc w:val="right"/>
      <w:pPr>
        <w:ind w:left="5704" w:hanging="180"/>
      </w:pPr>
    </w:lvl>
    <w:lvl w:ilvl="3" w:tplc="041B000F" w:tentative="1">
      <w:start w:val="1"/>
      <w:numFmt w:val="decimal"/>
      <w:lvlText w:val="%4."/>
      <w:lvlJc w:val="left"/>
      <w:pPr>
        <w:ind w:left="6424" w:hanging="360"/>
      </w:pPr>
    </w:lvl>
    <w:lvl w:ilvl="4" w:tplc="041B0019" w:tentative="1">
      <w:start w:val="1"/>
      <w:numFmt w:val="lowerLetter"/>
      <w:lvlText w:val="%5."/>
      <w:lvlJc w:val="left"/>
      <w:pPr>
        <w:ind w:left="7144" w:hanging="360"/>
      </w:pPr>
    </w:lvl>
    <w:lvl w:ilvl="5" w:tplc="041B001B" w:tentative="1">
      <w:start w:val="1"/>
      <w:numFmt w:val="lowerRoman"/>
      <w:lvlText w:val="%6."/>
      <w:lvlJc w:val="right"/>
      <w:pPr>
        <w:ind w:left="7864" w:hanging="180"/>
      </w:pPr>
    </w:lvl>
    <w:lvl w:ilvl="6" w:tplc="041B000F" w:tentative="1">
      <w:start w:val="1"/>
      <w:numFmt w:val="decimal"/>
      <w:lvlText w:val="%7."/>
      <w:lvlJc w:val="left"/>
      <w:pPr>
        <w:ind w:left="8584" w:hanging="360"/>
      </w:pPr>
    </w:lvl>
    <w:lvl w:ilvl="7" w:tplc="041B0019" w:tentative="1">
      <w:start w:val="1"/>
      <w:numFmt w:val="lowerLetter"/>
      <w:lvlText w:val="%8."/>
      <w:lvlJc w:val="left"/>
      <w:pPr>
        <w:ind w:left="9304" w:hanging="360"/>
      </w:pPr>
    </w:lvl>
    <w:lvl w:ilvl="8" w:tplc="041B001B" w:tentative="1">
      <w:start w:val="1"/>
      <w:numFmt w:val="lowerRoman"/>
      <w:lvlText w:val="%9."/>
      <w:lvlJc w:val="right"/>
      <w:pPr>
        <w:ind w:left="10024" w:hanging="180"/>
      </w:pPr>
    </w:lvl>
  </w:abstractNum>
  <w:abstractNum w:abstractNumId="1" w15:restartNumberingAfterBreak="0">
    <w:nsid w:val="58DA58F0"/>
    <w:multiLevelType w:val="hybridMultilevel"/>
    <w:tmpl w:val="7B54C62A"/>
    <w:lvl w:ilvl="0" w:tplc="0C8245C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DF4868"/>
    <w:multiLevelType w:val="hybridMultilevel"/>
    <w:tmpl w:val="5A7845E8"/>
    <w:lvl w:ilvl="0" w:tplc="03ECCE5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8D48D9"/>
    <w:multiLevelType w:val="hybridMultilevel"/>
    <w:tmpl w:val="7F7C329C"/>
    <w:lvl w:ilvl="0" w:tplc="90F46E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E87643"/>
    <w:multiLevelType w:val="hybridMultilevel"/>
    <w:tmpl w:val="C454639C"/>
    <w:lvl w:ilvl="0" w:tplc="E5E6327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160"/>
    <w:rsid w:val="000560F7"/>
    <w:rsid w:val="00091AC3"/>
    <w:rsid w:val="000C701E"/>
    <w:rsid w:val="000E1F0D"/>
    <w:rsid w:val="001222A7"/>
    <w:rsid w:val="001457A4"/>
    <w:rsid w:val="00161016"/>
    <w:rsid w:val="0019510D"/>
    <w:rsid w:val="001A2546"/>
    <w:rsid w:val="00213874"/>
    <w:rsid w:val="00236F08"/>
    <w:rsid w:val="002432F4"/>
    <w:rsid w:val="002608D6"/>
    <w:rsid w:val="002869F0"/>
    <w:rsid w:val="003045CB"/>
    <w:rsid w:val="00305F5F"/>
    <w:rsid w:val="00383156"/>
    <w:rsid w:val="00414CB8"/>
    <w:rsid w:val="00493ACC"/>
    <w:rsid w:val="004C0044"/>
    <w:rsid w:val="00550D94"/>
    <w:rsid w:val="00554B16"/>
    <w:rsid w:val="005A0BD9"/>
    <w:rsid w:val="00611DC5"/>
    <w:rsid w:val="00612B05"/>
    <w:rsid w:val="00681078"/>
    <w:rsid w:val="00684F7F"/>
    <w:rsid w:val="006E000F"/>
    <w:rsid w:val="006F0C9E"/>
    <w:rsid w:val="006F1ADD"/>
    <w:rsid w:val="006F45FF"/>
    <w:rsid w:val="0073458F"/>
    <w:rsid w:val="007623A3"/>
    <w:rsid w:val="00771E81"/>
    <w:rsid w:val="007750DF"/>
    <w:rsid w:val="00780A54"/>
    <w:rsid w:val="007857EE"/>
    <w:rsid w:val="00791C77"/>
    <w:rsid w:val="007A5115"/>
    <w:rsid w:val="007C20EA"/>
    <w:rsid w:val="007C30CE"/>
    <w:rsid w:val="007F2E47"/>
    <w:rsid w:val="00836562"/>
    <w:rsid w:val="00853B56"/>
    <w:rsid w:val="00880555"/>
    <w:rsid w:val="008E724C"/>
    <w:rsid w:val="00915B30"/>
    <w:rsid w:val="00944F02"/>
    <w:rsid w:val="009974E2"/>
    <w:rsid w:val="009F7860"/>
    <w:rsid w:val="00A455E4"/>
    <w:rsid w:val="00A475AC"/>
    <w:rsid w:val="00A555E5"/>
    <w:rsid w:val="00A74960"/>
    <w:rsid w:val="00A815BE"/>
    <w:rsid w:val="00A86E28"/>
    <w:rsid w:val="00A86FFE"/>
    <w:rsid w:val="00AC4F4E"/>
    <w:rsid w:val="00B176EA"/>
    <w:rsid w:val="00B2388F"/>
    <w:rsid w:val="00B41AB6"/>
    <w:rsid w:val="00BB05E8"/>
    <w:rsid w:val="00C879BE"/>
    <w:rsid w:val="00CB0F36"/>
    <w:rsid w:val="00CC1160"/>
    <w:rsid w:val="00CD0BB7"/>
    <w:rsid w:val="00D020CD"/>
    <w:rsid w:val="00D41D41"/>
    <w:rsid w:val="00D72109"/>
    <w:rsid w:val="00D775F8"/>
    <w:rsid w:val="00D8015C"/>
    <w:rsid w:val="00D92249"/>
    <w:rsid w:val="00DA000F"/>
    <w:rsid w:val="00DA1AE8"/>
    <w:rsid w:val="00DC6979"/>
    <w:rsid w:val="00DD777B"/>
    <w:rsid w:val="00E244E8"/>
    <w:rsid w:val="00E264BA"/>
    <w:rsid w:val="00E34859"/>
    <w:rsid w:val="00EA43B0"/>
    <w:rsid w:val="00ED3582"/>
    <w:rsid w:val="00F30EF7"/>
    <w:rsid w:val="00F83A44"/>
    <w:rsid w:val="00FE04AB"/>
    <w:rsid w:val="00FF23F1"/>
    <w:rsid w:val="083C028D"/>
    <w:rsid w:val="09245D8F"/>
    <w:rsid w:val="103DCC78"/>
    <w:rsid w:val="17E3E54B"/>
    <w:rsid w:val="22463AAE"/>
    <w:rsid w:val="2B6D3D98"/>
    <w:rsid w:val="31198896"/>
    <w:rsid w:val="36822388"/>
    <w:rsid w:val="3A0D1295"/>
    <w:rsid w:val="57702547"/>
    <w:rsid w:val="5A0912F9"/>
    <w:rsid w:val="631B256F"/>
    <w:rsid w:val="66A53F38"/>
    <w:rsid w:val="66E7B69F"/>
    <w:rsid w:val="6EE3452B"/>
    <w:rsid w:val="71A9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9DA7B"/>
  <w15:chartTrackingRefBased/>
  <w15:docId w15:val="{078D10EA-1745-4A4F-A4F6-13887C349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750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99"/>
    <w:qFormat/>
    <w:rsid w:val="007750DF"/>
    <w:pPr>
      <w:ind w:left="720"/>
      <w:contextualSpacing/>
    </w:pPr>
  </w:style>
  <w:style w:type="table" w:styleId="Mriekatabuky">
    <w:name w:val="Table Grid"/>
    <w:basedOn w:val="Normlnatabuka"/>
    <w:uiPriority w:val="99"/>
    <w:unhideWhenUsed/>
    <w:rsid w:val="007750DF"/>
    <w:pPr>
      <w:spacing w:after="0" w:line="240" w:lineRule="auto"/>
    </w:pPr>
    <w:rPr>
      <w:rFonts w:ascii="Times New Roman" w:eastAsia="Times New Roman" w:hAnsi="Times New Roman"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7F2E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awspan">
    <w:name w:val="awspan"/>
    <w:basedOn w:val="Predvolenpsmoodseku"/>
    <w:rsid w:val="00EA43B0"/>
  </w:style>
  <w:style w:type="paragraph" w:styleId="Textbubliny">
    <w:name w:val="Balloon Text"/>
    <w:basedOn w:val="Normlny"/>
    <w:link w:val="TextbublinyChar"/>
    <w:uiPriority w:val="99"/>
    <w:semiHidden/>
    <w:unhideWhenUsed/>
    <w:rsid w:val="007A51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A5115"/>
    <w:rPr>
      <w:rFonts w:ascii="Segoe UI" w:eastAsia="Times New Roman" w:hAnsi="Segoe UI" w:cs="Segoe UI"/>
      <w:sz w:val="18"/>
      <w:szCs w:val="18"/>
      <w:lang w:eastAsia="sk-SK"/>
    </w:rPr>
  </w:style>
  <w:style w:type="paragraph" w:customStyle="1" w:styleId="Default">
    <w:name w:val="Default"/>
    <w:rsid w:val="00D020C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1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0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6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2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>
    <f:field ref="objname" par="" text="11_dolozka zlucitelnosti" edit="true"/>
    <f:field ref="objsubject" par="" text="" edit="true"/>
    <f:field ref="objcreatedby" par="" text="Fedorková, Alena, JUDr."/>
    <f:field ref="objcreatedat" par="" date="2026-08-28T14:09:52" text="28.8.2026 14:09:52"/>
    <f:field ref="objchangedby" par="" text="Slávik, Radovan, Ing., PhD."/>
    <f:field ref="objmodifiedat" par="" date="2026-09-21T08:44:24" text="21.9.2026 8:44:24"/>
    <f:field ref="doc_FSCFOLIO_1_1001_FieldDocumentNumber" par="" text=""/>
    <f:field ref="doc_FSCFOLIO_1_1001_FieldSubject" par="" text="" edit="true"/>
    <f:field ref="FSCFOLIO_1_1001_FieldCurrentUser" par="" text="Ing. Radovan Slávik, PhD."/>
    <f:field ref="CCAPRECONFIG_15_1001_Objektname" par="" text="11_dolozka zlucitelnosti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D57A40A1B34741877CA72EB51A0C28" ma:contentTypeVersion="12" ma:contentTypeDescription="Umožňuje vytvoriť nový dokument." ma:contentTypeScope="" ma:versionID="422642c161c0dc514ffe6d2bb4fa5b77">
  <xsd:schema xmlns:xsd="http://www.w3.org/2001/XMLSchema" xmlns:xs="http://www.w3.org/2001/XMLSchema" xmlns:p="http://schemas.microsoft.com/office/2006/metadata/properties" xmlns:ns2="1a5e76a1-3631-4de4-9a66-e25658c3437c" xmlns:ns3="a53e89c7-21af-451d-9b80-c6e8f7b842db" targetNamespace="http://schemas.microsoft.com/office/2006/metadata/properties" ma:root="true" ma:fieldsID="5364b12567a32893ee9c4dba074de7ab" ns2:_="" ns3:_="">
    <xsd:import namespace="1a5e76a1-3631-4de4-9a66-e25658c3437c"/>
    <xsd:import namespace="a53e89c7-21af-451d-9b80-c6e8f7b842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Opi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e76a1-3631-4de4-9a66-e25658c343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Opis" ma:index="11" nillable="true" ma:displayName="Opis" ma:format="Dropdown" ma:internalName="Opis">
      <xsd:simpleType>
        <xsd:restriction base="dms:Text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Značky obrázka" ma:readOnly="false" ma:fieldId="{5cf76f15-5ced-4ddc-b409-7134ff3c332f}" ma:taxonomyMulti="true" ma:sspId="a07a8363-d88f-4057-8705-71564d790e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e89c7-21af-451d-9b80-c6e8f7b842d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d24ec37-28fd-4360-bc22-9846abaf2a1c}" ma:internalName="TaxCatchAll" ma:showField="CatchAllData" ma:web="a53e89c7-21af-451d-9b80-c6e8f7b842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5e76a1-3631-4de4-9a66-e25658c3437c">
      <Terms xmlns="http://schemas.microsoft.com/office/infopath/2007/PartnerControls"/>
    </lcf76f155ced4ddcb4097134ff3c332f>
    <TaxCatchAll xmlns="a53e89c7-21af-451d-9b80-c6e8f7b842db" xsi:nil="true"/>
    <Opis xmlns="1a5e76a1-3631-4de4-9a66-e25658c3437c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57894354-4B8A-488F-A9F9-47A384E3FD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5e76a1-3631-4de4-9a66-e25658c3437c"/>
    <ds:schemaRef ds:uri="a53e89c7-21af-451d-9b80-c6e8f7b842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ADCFD4-AA5F-4B5B-BF46-691F4D485B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0506F5-9F38-470E-A96E-86E5C7872223}">
  <ds:schemaRefs>
    <ds:schemaRef ds:uri="http://schemas.microsoft.com/office/2006/metadata/properties"/>
    <ds:schemaRef ds:uri="http://schemas.microsoft.com/office/infopath/2007/PartnerControls"/>
    <ds:schemaRef ds:uri="1a5e76a1-3631-4de4-9a66-e25658c3437c"/>
    <ds:schemaRef ds:uri="a53e89c7-21af-451d-9b80-c6e8f7b842db"/>
  </ds:schemaRefs>
</ds:datastoreItem>
</file>

<file path=customXml/itemProps5.xml><?xml version="1.0" encoding="utf-8"?>
<ds:datastoreItem xmlns:ds="http://schemas.openxmlformats.org/officeDocument/2006/customXml" ds:itemID="{E1D6985E-0A9D-4772-B241-BFE1EF308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Hladký, Michal</dc:creator>
  <cp:keywords/>
  <dc:description/>
  <cp:lastModifiedBy>Fedorková, Alena</cp:lastModifiedBy>
  <cp:revision>11</cp:revision>
  <dcterms:created xsi:type="dcterms:W3CDTF">2026-08-25T09:42:00Z</dcterms:created>
  <dcterms:modified xsi:type="dcterms:W3CDTF">2026-10-13T10:57:00Z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Ing. Ľubomír Slovák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28. 8. 2026, 14:09</vt:lpwstr>
  </property>
  <property fmtid="{D5CDD505-2E9C-101B-9397-08002B2CF9AE}" pid="56" name="FSC#SKEDITIONREG@103.510:curruserrolegroup">
    <vt:lpwstr>AP11 Oddelenie integrovanej osobnej dopravy</vt:lpwstr>
  </property>
  <property fmtid="{D5CDD505-2E9C-101B-9397-08002B2CF9AE}" pid="57" name="FSC#SKEDITIONREG@103.510:currusersubst">
    <vt:lpwstr>Ing. Radovan Slávik, PhD.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Slovák, Ľubomír, Ing.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AP00-SSP (AP00 Sekcia stratégie a plánovania)</vt:lpwstr>
  </property>
  <property fmtid="{D5CDD505-2E9C-101B-9397-08002B2CF9AE}" pid="268" name="FSC#COOELAK@1.1001:CreatedAt">
    <vt:lpwstr>28.08.2026</vt:lpwstr>
  </property>
  <property fmtid="{D5CDD505-2E9C-101B-9397-08002B2CF9AE}" pid="269" name="FSC#COOELAK@1.1001:OU">
    <vt:lpwstr>AP00-SSP (AP00 Sekcia stratégie a plánovania)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*COO.2178.100.11.990894*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referent 2</vt:lpwstr>
  </property>
  <property fmtid="{D5CDD505-2E9C-101B-9397-08002B2CF9AE}" pid="288" name="FSC#COOELAK@1.1001:CurrentUserEmail">
    <vt:lpwstr>radovan.slavik@mindop.sk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COO.2178.100.11.990894</vt:lpwstr>
  </property>
  <property fmtid="{D5CDD505-2E9C-101B-9397-08002B2CF9AE}" pid="320" name="FSC#FSCFOLIO@1.1001:docpropproject">
    <vt:lpwstr/>
  </property>
  <property fmtid="{D5CDD505-2E9C-101B-9397-08002B2CF9AE}" pid="321" name="ContentTypeId">
    <vt:lpwstr>0x010100A2D57A40A1B34741877CA72EB51A0C28</vt:lpwstr>
  </property>
  <property fmtid="{D5CDD505-2E9C-101B-9397-08002B2CF9AE}" pid="322" name="MediaServiceImageTags">
    <vt:lpwstr/>
  </property>
  <property fmtid="{D5CDD505-2E9C-101B-9397-08002B2CF9AE}" pid="323" name="FSC#SKMDVRR@103.510:md_nazov_organizacie">
    <vt:lpwstr/>
  </property>
  <property fmtid="{D5CDD505-2E9C-101B-9397-08002B2CF9AE}" pid="324" name="FSC#SKMDVRR@103.510:md_cislo_spisu">
    <vt:lpwstr/>
  </property>
  <property fmtid="{D5CDD505-2E9C-101B-9397-08002B2CF9AE}" pid="325" name="FSC#SKMDVRR@103.510:md_adresa_ulica_cislodomu">
    <vt:lpwstr/>
  </property>
  <property fmtid="{D5CDD505-2E9C-101B-9397-08002B2CF9AE}" pid="326" name="FSC#SKMDVRR@103.510:md_psc">
    <vt:lpwstr/>
  </property>
  <property fmtid="{D5CDD505-2E9C-101B-9397-08002B2CF9AE}" pid="327" name="FSC#SKMDVRR@103.510:md_miesto_sidla">
    <vt:lpwstr/>
  </property>
  <property fmtid="{D5CDD505-2E9C-101B-9397-08002B2CF9AE}" pid="328" name="FSC#SKMDVRR@103.510:md_ico">
    <vt:lpwstr/>
  </property>
  <property fmtid="{D5CDD505-2E9C-101B-9397-08002B2CF9AE}" pid="329" name="FSC#SKMDVRR@103.510:md_suma">
    <vt:lpwstr/>
  </property>
  <property fmtid="{D5CDD505-2E9C-101B-9397-08002B2CF9AE}" pid="330" name="FSC#SKMDVRR@103.510:md_dosla_dna">
    <vt:lpwstr/>
  </property>
  <property fmtid="{D5CDD505-2E9C-101B-9397-08002B2CF9AE}" pid="331" name="FSC#SKMDVRR@103.510:md_aktualny_datum">
    <vt:lpwstr>05.10.2026</vt:lpwstr>
  </property>
  <property fmtid="{D5CDD505-2E9C-101B-9397-08002B2CF9AE}" pid="332" name="FSC#SKMDVRR@103.510:md_reg_cislo_ziadosti">
    <vt:lpwstr/>
  </property>
  <property fmtid="{D5CDD505-2E9C-101B-9397-08002B2CF9AE}" pid="333" name="FSC#SKMDVRR@103.510:md_zoznam_dokladov_01">
    <vt:lpwstr/>
  </property>
  <property fmtid="{D5CDD505-2E9C-101B-9397-08002B2CF9AE}" pid="334" name="FSC#SKMDVRR@103.510:md_zoznam_dokladov_02">
    <vt:lpwstr/>
  </property>
  <property fmtid="{D5CDD505-2E9C-101B-9397-08002B2CF9AE}" pid="335" name="FSC#SKMDVRR@103.510:md_zoznam_dokladov_03">
    <vt:lpwstr/>
  </property>
  <property fmtid="{D5CDD505-2E9C-101B-9397-08002B2CF9AE}" pid="336" name="FSC#SKMDVRR@103.510:md_zoznam_dokladov_04">
    <vt:lpwstr/>
  </property>
  <property fmtid="{D5CDD505-2E9C-101B-9397-08002B2CF9AE}" pid="337" name="FSC#SKMDVRR@103.510:md_zoznam_dokladov_05">
    <vt:lpwstr/>
  </property>
  <property fmtid="{D5CDD505-2E9C-101B-9397-08002B2CF9AE}" pid="338" name="FSC#SKMDVRR@103.510:md_legislativne_znenie">
    <vt:lpwstr/>
  </property>
  <property fmtid="{D5CDD505-2E9C-101B-9397-08002B2CF9AE}" pid="339" name="FSC#SKMDVRR@103.510:md_cislenik_legislativne_znenie_01">
    <vt:lpwstr/>
  </property>
  <property fmtid="{D5CDD505-2E9C-101B-9397-08002B2CF9AE}" pid="340" name="FSC#SKMDVRR@103.510:md_cislenik_legislativne_znenie_02">
    <vt:lpwstr/>
  </property>
  <property fmtid="{D5CDD505-2E9C-101B-9397-08002B2CF9AE}" pid="341" name="FSC#SKMDVRR@103.510:md_cislenik_legislativne_znenie_03">
    <vt:lpwstr/>
  </property>
  <property fmtid="{D5CDD505-2E9C-101B-9397-08002B2CF9AE}" pid="342" name="FSC#SKMDVRR@103.510:md_cislenik_legislativne_znenie_04">
    <vt:lpwstr/>
  </property>
  <property fmtid="{D5CDD505-2E9C-101B-9397-08002B2CF9AE}" pid="343" name="FSC#SKMDVRR@103.510:md_cislenik_legislativne_znenie_05">
    <vt:lpwstr/>
  </property>
  <property fmtid="{D5CDD505-2E9C-101B-9397-08002B2CF9AE}" pid="344" name="FSC#SKMDVRR@103.510:md_cislenik_legislativne_znenie_06">
    <vt:lpwstr/>
  </property>
  <property fmtid="{D5CDD505-2E9C-101B-9397-08002B2CF9AE}" pid="345" name="FSC#SKMDVRR@103.510:md_cislenik_legislativne_znenie_07">
    <vt:lpwstr/>
  </property>
  <property fmtid="{D5CDD505-2E9C-101B-9397-08002B2CF9AE}" pid="346" name="FSC#SKMDVRR@103.510:md_cislenik_legislativne_znenie_08">
    <vt:lpwstr/>
  </property>
  <property fmtid="{D5CDD505-2E9C-101B-9397-08002B2CF9AE}" pid="347" name="FSC#SKMDVRR@103.510:md_cislenik_legislativne_znenie_09">
    <vt:lpwstr/>
  </property>
  <property fmtid="{D5CDD505-2E9C-101B-9397-08002B2CF9AE}" pid="348" name="FSC#SKMDVRR@103.510:md_cislenik_legislativne_znenie_10">
    <vt:lpwstr/>
  </property>
  <property fmtid="{D5CDD505-2E9C-101B-9397-08002B2CF9AE}" pid="349" name="FSC#SKMDVRR@103.510:md_cislenik_legislativne_znenie_11">
    <vt:lpwstr/>
  </property>
  <property fmtid="{D5CDD505-2E9C-101B-9397-08002B2CF9AE}" pid="350" name="FSC#SKMDVRR@103.510:md_cislenik_legislativne_znenie_12">
    <vt:lpwstr/>
  </property>
  <property fmtid="{D5CDD505-2E9C-101B-9397-08002B2CF9AE}" pid="351" name="FSC#SKMDVRR@103.510:md_cislenik_legislativne_znenie_13">
    <vt:lpwstr/>
  </property>
  <property fmtid="{D5CDD505-2E9C-101B-9397-08002B2CF9AE}" pid="352" name="FSC#SKMDVRR@103.510:md_cislenik_legislativne_znenie_14">
    <vt:lpwstr/>
  </property>
  <property fmtid="{D5CDD505-2E9C-101B-9397-08002B2CF9AE}" pid="353" name="FSC#SKMDVRR@103.510:md_cislenik_legislativne_znenie_15">
    <vt:lpwstr/>
  </property>
  <property fmtid="{D5CDD505-2E9C-101B-9397-08002B2CF9AE}" pid="354" name="FSC#SKMDVRR@103.510:md_cislenik_legislativne_znenie_16">
    <vt:lpwstr/>
  </property>
  <property fmtid="{D5CDD505-2E9C-101B-9397-08002B2CF9AE}" pid="355" name="FSC#COOELAK@1.1001:replyreference">
    <vt:lpwstr/>
  </property>
</Properties>
</file>