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1F452C"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1F452C">
        <w:rPr>
          <w:rFonts w:ascii="Times New Roman" w:eastAsia="Times New Roman" w:hAnsi="Times New Roman" w:cs="Times New Roman"/>
          <w:b/>
          <w:bCs/>
          <w:sz w:val="28"/>
          <w:szCs w:val="28"/>
          <w:lang w:eastAsia="sk-SK"/>
        </w:rPr>
        <w:t>Analýza vplyvov na rozpočet verejnej správy,</w:t>
      </w:r>
    </w:p>
    <w:p w:rsidR="007D5748" w:rsidRPr="001F452C" w:rsidRDefault="007D5748" w:rsidP="007D5748">
      <w:pPr>
        <w:spacing w:after="0" w:line="240" w:lineRule="auto"/>
        <w:jc w:val="center"/>
        <w:rPr>
          <w:rFonts w:ascii="Times New Roman" w:eastAsia="Times New Roman" w:hAnsi="Times New Roman" w:cs="Times New Roman"/>
          <w:b/>
          <w:bCs/>
          <w:sz w:val="28"/>
          <w:szCs w:val="28"/>
          <w:lang w:eastAsia="sk-SK"/>
        </w:rPr>
      </w:pPr>
      <w:r w:rsidRPr="001F452C">
        <w:rPr>
          <w:rFonts w:ascii="Times New Roman" w:eastAsia="Times New Roman" w:hAnsi="Times New Roman" w:cs="Times New Roman"/>
          <w:b/>
          <w:bCs/>
          <w:sz w:val="28"/>
          <w:szCs w:val="28"/>
          <w:lang w:eastAsia="sk-SK"/>
        </w:rPr>
        <w:t>na zamestnanosť vo verejnej správe a financovanie návrhu</w:t>
      </w:r>
    </w:p>
    <w:p w:rsidR="00E963A3" w:rsidRPr="001F452C" w:rsidRDefault="00E963A3" w:rsidP="007D5748">
      <w:pPr>
        <w:spacing w:after="0" w:line="240" w:lineRule="auto"/>
        <w:jc w:val="right"/>
        <w:rPr>
          <w:rFonts w:ascii="Times New Roman" w:eastAsia="Times New Roman" w:hAnsi="Times New Roman" w:cs="Times New Roman"/>
          <w:b/>
          <w:bCs/>
          <w:sz w:val="24"/>
          <w:szCs w:val="24"/>
          <w:lang w:eastAsia="sk-SK"/>
        </w:rPr>
      </w:pPr>
    </w:p>
    <w:p w:rsidR="00E963A3" w:rsidRPr="001F452C" w:rsidRDefault="00E963A3" w:rsidP="00212894">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2.1 Zhrnutie vplyvov na rozpočet verejnej správy v návrhu</w:t>
      </w:r>
    </w:p>
    <w:p w:rsidR="007D5748" w:rsidRPr="001F452C" w:rsidRDefault="007D5748" w:rsidP="007D5748">
      <w:pPr>
        <w:spacing w:after="0" w:line="240" w:lineRule="auto"/>
        <w:jc w:val="right"/>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Tabuľka č. 1</w:t>
      </w:r>
      <w:r w:rsidR="001F624A" w:rsidRPr="001F452C">
        <w:rPr>
          <w:rFonts w:ascii="Times New Roman" w:eastAsia="Times New Roman" w:hAnsi="Times New Roman" w:cs="Times New Roman"/>
          <w:sz w:val="20"/>
          <w:szCs w:val="20"/>
          <w:lang w:eastAsia="sk-SK"/>
        </w:rPr>
        <w:t>/A</w:t>
      </w:r>
      <w:r w:rsidRPr="001F452C">
        <w:rPr>
          <w:rFonts w:ascii="Times New Roman" w:eastAsia="Times New Roman" w:hAnsi="Times New Roman" w:cs="Times New Roman"/>
          <w:sz w:val="20"/>
          <w:szCs w:val="20"/>
          <w:lang w:eastAsia="sk-SK"/>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164"/>
        <w:gridCol w:w="1134"/>
      </w:tblGrid>
      <w:tr w:rsidR="007D5748" w:rsidRPr="001F452C" w:rsidTr="004E15E9">
        <w:trPr>
          <w:cantSplit/>
          <w:trHeight w:val="194"/>
          <w:jc w:val="center"/>
        </w:trPr>
        <w:tc>
          <w:tcPr>
            <w:tcW w:w="4661" w:type="dxa"/>
            <w:vMerge w:val="restart"/>
            <w:shd w:val="clear" w:color="auto" w:fill="BFBFBF" w:themeFill="background1" w:themeFillShade="BF"/>
            <w:vAlign w:val="center"/>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1F452C">
              <w:rPr>
                <w:rFonts w:ascii="Times New Roman" w:eastAsia="Times New Roman" w:hAnsi="Times New Roman" w:cs="Times New Roman"/>
                <w:b/>
                <w:bCs/>
                <w:sz w:val="24"/>
                <w:szCs w:val="24"/>
                <w:lang w:eastAsia="sk-SK"/>
              </w:rPr>
              <w:t>Vplyvy na rozpočet verejnej správy</w:t>
            </w:r>
          </w:p>
        </w:tc>
        <w:tc>
          <w:tcPr>
            <w:tcW w:w="4832" w:type="dxa"/>
            <w:gridSpan w:val="4"/>
            <w:shd w:val="clear" w:color="auto" w:fill="BFBFBF" w:themeFill="background1" w:themeFillShade="BF"/>
            <w:vAlign w:val="center"/>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Vplyv na rozpočet verejnej správy (v eurách)</w:t>
            </w:r>
          </w:p>
        </w:tc>
      </w:tr>
      <w:tr w:rsidR="007D5748" w:rsidRPr="001F452C" w:rsidTr="004E15E9">
        <w:trPr>
          <w:cantSplit/>
          <w:trHeight w:val="70"/>
          <w:jc w:val="center"/>
        </w:trPr>
        <w:tc>
          <w:tcPr>
            <w:tcW w:w="4661" w:type="dxa"/>
            <w:vMerge/>
            <w:shd w:val="clear" w:color="auto" w:fill="BFBFBF" w:themeFill="background1" w:themeFillShade="BF"/>
            <w:vAlign w:val="center"/>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1F452C" w:rsidRDefault="00304143"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rsidR="007D5748" w:rsidRPr="001F452C" w:rsidRDefault="00304143"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2025</w:t>
            </w:r>
          </w:p>
        </w:tc>
        <w:tc>
          <w:tcPr>
            <w:tcW w:w="1164" w:type="dxa"/>
            <w:shd w:val="clear" w:color="auto" w:fill="BFBFBF" w:themeFill="background1" w:themeFillShade="BF"/>
            <w:vAlign w:val="center"/>
          </w:tcPr>
          <w:p w:rsidR="007D5748" w:rsidRPr="001F452C" w:rsidRDefault="00304143"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7D5748" w:rsidRPr="001F452C" w:rsidRDefault="00304143"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r>
      <w:tr w:rsidR="007D5748" w:rsidRPr="001F452C" w:rsidTr="004E15E9">
        <w:trPr>
          <w:trHeight w:val="70"/>
          <w:jc w:val="center"/>
        </w:trPr>
        <w:tc>
          <w:tcPr>
            <w:tcW w:w="4661" w:type="dxa"/>
            <w:shd w:val="clear" w:color="auto" w:fill="C0C0C0"/>
            <w:noWrap/>
            <w:vAlign w:val="center"/>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7D5748" w:rsidRPr="001F452C" w:rsidRDefault="007D5748" w:rsidP="007D5748">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1F452C" w:rsidRDefault="007D5748" w:rsidP="007D5748">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64" w:type="dxa"/>
            <w:shd w:val="clear" w:color="auto" w:fill="C0C0C0"/>
            <w:vAlign w:val="center"/>
          </w:tcPr>
          <w:p w:rsidR="007D5748" w:rsidRPr="001F452C" w:rsidRDefault="007D5748" w:rsidP="007D5748">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34" w:type="dxa"/>
            <w:shd w:val="clear" w:color="auto" w:fill="C0C0C0"/>
            <w:vAlign w:val="center"/>
          </w:tcPr>
          <w:p w:rsidR="007D5748" w:rsidRPr="001F452C" w:rsidRDefault="007D5748" w:rsidP="007D5748">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r>
      <w:tr w:rsidR="007D5748" w:rsidRPr="001F452C" w:rsidTr="004E15E9">
        <w:trPr>
          <w:trHeight w:val="132"/>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7D5748" w:rsidRPr="001F452C" w:rsidTr="004E15E9">
        <w:trPr>
          <w:trHeight w:val="70"/>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1F452C" w:rsidTr="004E15E9">
        <w:trPr>
          <w:trHeight w:val="125"/>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C51FD4" w:rsidRPr="001F452C" w:rsidTr="004E15E9">
        <w:trPr>
          <w:trHeight w:val="125"/>
          <w:jc w:val="center"/>
        </w:trPr>
        <w:tc>
          <w:tcPr>
            <w:tcW w:w="4661" w:type="dxa"/>
            <w:noWrap/>
            <w:vAlign w:val="center"/>
          </w:tcPr>
          <w:p w:rsidR="00C51FD4" w:rsidRPr="001F452C"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1F452C" w:rsidRDefault="00212894"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C51FD4" w:rsidRPr="001F452C" w:rsidRDefault="00212894"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C51FD4" w:rsidRPr="001F452C" w:rsidRDefault="00212894"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C51FD4" w:rsidRPr="001F452C" w:rsidRDefault="00212894"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7D5748" w:rsidRPr="001F452C" w:rsidTr="004E15E9">
        <w:trPr>
          <w:trHeight w:val="125"/>
          <w:jc w:val="center"/>
        </w:trPr>
        <w:tc>
          <w:tcPr>
            <w:tcW w:w="4661" w:type="dxa"/>
            <w:noWrap/>
            <w:vAlign w:val="center"/>
          </w:tcPr>
          <w:p w:rsidR="007D5748" w:rsidRPr="001F452C" w:rsidRDefault="007D5748" w:rsidP="00212894">
            <w:pPr>
              <w:spacing w:after="0" w:line="240" w:lineRule="auto"/>
              <w:ind w:left="259"/>
              <w:rPr>
                <w:rFonts w:ascii="Times New Roman" w:eastAsia="Times New Roman" w:hAnsi="Times New Roman" w:cs="Times New Roman"/>
                <w:bCs/>
                <w:i/>
                <w:iCs/>
                <w:sz w:val="24"/>
                <w:szCs w:val="24"/>
                <w:lang w:eastAsia="sk-SK"/>
              </w:rPr>
            </w:pPr>
            <w:r w:rsidRPr="001F452C">
              <w:rPr>
                <w:rFonts w:ascii="Times New Roman" w:eastAsia="Times New Roman" w:hAnsi="Times New Roman" w:cs="Times New Roman"/>
                <w:bCs/>
                <w:i/>
                <w:iCs/>
                <w:sz w:val="24"/>
                <w:szCs w:val="24"/>
                <w:lang w:eastAsia="sk-SK"/>
              </w:rPr>
              <w:t>EÚ zdroje</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7D5748" w:rsidRPr="001F452C" w:rsidTr="004E15E9">
        <w:trPr>
          <w:trHeight w:val="125"/>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7D5748" w:rsidRPr="001F452C" w:rsidTr="004E15E9">
        <w:trPr>
          <w:trHeight w:val="125"/>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7D5748" w:rsidRPr="001F452C" w:rsidTr="004E15E9">
        <w:trPr>
          <w:trHeight w:val="125"/>
          <w:jc w:val="center"/>
        </w:trPr>
        <w:tc>
          <w:tcPr>
            <w:tcW w:w="4661" w:type="dxa"/>
            <w:noWrap/>
            <w:vAlign w:val="center"/>
          </w:tcPr>
          <w:p w:rsidR="007D5748" w:rsidRPr="001F452C" w:rsidRDefault="007D5748" w:rsidP="007D5748">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7D5748" w:rsidRPr="001F452C" w:rsidRDefault="007D5748" w:rsidP="007D5748">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560A36" w:rsidRPr="001F452C" w:rsidTr="004E15E9">
        <w:trPr>
          <w:trHeight w:val="125"/>
          <w:jc w:val="center"/>
        </w:trPr>
        <w:tc>
          <w:tcPr>
            <w:tcW w:w="4661" w:type="dxa"/>
            <w:shd w:val="clear" w:color="auto" w:fill="C0C0C0"/>
            <w:noWrap/>
            <w:vAlign w:val="center"/>
          </w:tcPr>
          <w:p w:rsidR="00560A36" w:rsidRPr="001F452C" w:rsidRDefault="00560A36" w:rsidP="00560A36">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560A36" w:rsidRPr="001F452C" w:rsidRDefault="00560A36" w:rsidP="00560A36">
            <w:pPr>
              <w:spacing w:after="0" w:line="240" w:lineRule="auto"/>
              <w:jc w:val="right"/>
              <w:rPr>
                <w:rFonts w:ascii="Times New Roman" w:eastAsia="Times New Roman" w:hAnsi="Times New Roman" w:cs="Times New Roman"/>
                <w:b/>
                <w:bCs/>
                <w:sz w:val="24"/>
                <w:szCs w:val="24"/>
                <w:lang w:eastAsia="sk-SK"/>
              </w:rPr>
            </w:pPr>
            <w:r w:rsidRPr="001F452C">
              <w:rPr>
                <w:rFonts w:ascii="Times New Roman" w:hAnsi="Times New Roman" w:cs="Times New Roman"/>
              </w:rPr>
              <w:t>0</w:t>
            </w:r>
          </w:p>
        </w:tc>
        <w:tc>
          <w:tcPr>
            <w:tcW w:w="1267" w:type="dxa"/>
            <w:shd w:val="clear" w:color="auto" w:fill="C0C0C0"/>
            <w:noWrap/>
          </w:tcPr>
          <w:p w:rsidR="00560A36" w:rsidRPr="001F452C" w:rsidRDefault="00BA1D55" w:rsidP="00560A36">
            <w:pPr>
              <w:jc w:val="center"/>
              <w:rPr>
                <w:rFonts w:ascii="Times New Roman" w:hAnsi="Times New Roman" w:cs="Times New Roman"/>
              </w:rPr>
            </w:pPr>
            <w:r>
              <w:rPr>
                <w:rFonts w:ascii="Times New Roman" w:hAnsi="Times New Roman" w:cs="Times New Roman"/>
              </w:rPr>
              <w:t>   9 317 340</w:t>
            </w:r>
          </w:p>
        </w:tc>
        <w:tc>
          <w:tcPr>
            <w:tcW w:w="1164" w:type="dxa"/>
            <w:shd w:val="clear" w:color="auto" w:fill="C0C0C0"/>
            <w:noWrap/>
            <w:vAlign w:val="center"/>
          </w:tcPr>
          <w:p w:rsidR="00560A36" w:rsidRPr="001F452C" w:rsidRDefault="00AB45C0" w:rsidP="00560A36">
            <w:pPr>
              <w:spacing w:after="0" w:line="240" w:lineRule="auto"/>
              <w:jc w:val="right"/>
              <w:rPr>
                <w:rFonts w:ascii="Times New Roman" w:eastAsia="Times New Roman" w:hAnsi="Times New Roman" w:cs="Times New Roman"/>
                <w:b/>
                <w:bCs/>
                <w:sz w:val="24"/>
                <w:szCs w:val="24"/>
                <w:lang w:eastAsia="sk-SK"/>
              </w:rPr>
            </w:pPr>
            <w:r>
              <w:rPr>
                <w:rFonts w:ascii="Times New Roman" w:hAnsi="Times New Roman" w:cs="Times New Roman"/>
              </w:rPr>
              <w:t>   9 457 410</w:t>
            </w:r>
          </w:p>
        </w:tc>
        <w:tc>
          <w:tcPr>
            <w:tcW w:w="1134" w:type="dxa"/>
            <w:shd w:val="clear" w:color="auto" w:fill="C0C0C0"/>
            <w:noWrap/>
            <w:vAlign w:val="center"/>
          </w:tcPr>
          <w:p w:rsidR="00560A36" w:rsidRPr="001F452C" w:rsidRDefault="00AB45C0" w:rsidP="00560A36">
            <w:pPr>
              <w:spacing w:after="0" w:line="240" w:lineRule="auto"/>
              <w:jc w:val="right"/>
              <w:rPr>
                <w:rFonts w:ascii="Times New Roman" w:eastAsia="Times New Roman" w:hAnsi="Times New Roman" w:cs="Times New Roman"/>
                <w:b/>
                <w:bCs/>
                <w:sz w:val="24"/>
                <w:szCs w:val="24"/>
                <w:lang w:eastAsia="sk-SK"/>
              </w:rPr>
            </w:pPr>
            <w:r>
              <w:rPr>
                <w:rFonts w:ascii="Times New Roman" w:hAnsi="Times New Roman" w:cs="Times New Roman"/>
              </w:rPr>
              <w:t>   9 605 080</w:t>
            </w:r>
          </w:p>
        </w:tc>
      </w:tr>
      <w:tr w:rsidR="00560A36" w:rsidRPr="001F452C" w:rsidTr="00493E7D">
        <w:trPr>
          <w:trHeight w:val="156"/>
          <w:jc w:val="center"/>
        </w:trPr>
        <w:tc>
          <w:tcPr>
            <w:tcW w:w="4661" w:type="dxa"/>
            <w:noWrap/>
            <w:vAlign w:val="center"/>
          </w:tcPr>
          <w:p w:rsidR="00560A36" w:rsidRPr="001F452C" w:rsidRDefault="00560A36" w:rsidP="00560A36">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v tom: MPSVR SR – 07C Sociálna inklúzia</w:t>
            </w:r>
          </w:p>
        </w:tc>
        <w:tc>
          <w:tcPr>
            <w:tcW w:w="1267"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0</w:t>
            </w:r>
          </w:p>
        </w:tc>
        <w:tc>
          <w:tcPr>
            <w:tcW w:w="1267" w:type="dxa"/>
            <w:noWrap/>
          </w:tcPr>
          <w:p w:rsidR="00560A36" w:rsidRPr="001F452C" w:rsidRDefault="00560A36" w:rsidP="00493E7D">
            <w:pPr>
              <w:spacing w:after="0"/>
              <w:jc w:val="center"/>
              <w:rPr>
                <w:rFonts w:ascii="Times New Roman" w:hAnsi="Times New Roman" w:cs="Times New Roman"/>
              </w:rPr>
            </w:pPr>
            <w:r w:rsidRPr="001F452C">
              <w:rPr>
                <w:rFonts w:ascii="Times New Roman" w:hAnsi="Times New Roman" w:cs="Times New Roman"/>
              </w:rPr>
              <w:t>8 676 000</w:t>
            </w:r>
          </w:p>
        </w:tc>
        <w:tc>
          <w:tcPr>
            <w:tcW w:w="1164"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8 784 000</w:t>
            </w:r>
          </w:p>
        </w:tc>
        <w:tc>
          <w:tcPr>
            <w:tcW w:w="1134"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8 898 000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p>
        </w:tc>
      </w:tr>
      <w:tr w:rsidR="00560A36" w:rsidRPr="001F452C" w:rsidTr="00493E7D">
        <w:trPr>
          <w:trHeight w:val="379"/>
          <w:jc w:val="center"/>
        </w:trPr>
        <w:tc>
          <w:tcPr>
            <w:tcW w:w="4661" w:type="dxa"/>
            <w:shd w:val="clear" w:color="auto" w:fill="auto"/>
            <w:noWrap/>
            <w:vAlign w:val="center"/>
          </w:tcPr>
          <w:p w:rsidR="00560A36" w:rsidRPr="001F452C" w:rsidRDefault="00560A36" w:rsidP="00560A36">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ŠR</w:t>
            </w:r>
          </w:p>
        </w:tc>
        <w:tc>
          <w:tcPr>
            <w:tcW w:w="1267"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0</w:t>
            </w:r>
          </w:p>
        </w:tc>
        <w:tc>
          <w:tcPr>
            <w:tcW w:w="1267" w:type="dxa"/>
            <w:shd w:val="clear" w:color="auto" w:fill="auto"/>
            <w:noWrap/>
          </w:tcPr>
          <w:p w:rsidR="00560A36" w:rsidRPr="001F452C" w:rsidRDefault="00560A36" w:rsidP="00493E7D">
            <w:pPr>
              <w:spacing w:after="0"/>
              <w:jc w:val="center"/>
              <w:rPr>
                <w:rFonts w:ascii="Times New Roman" w:hAnsi="Times New Roman" w:cs="Times New Roman"/>
              </w:rPr>
            </w:pPr>
            <w:r w:rsidRPr="001F452C">
              <w:rPr>
                <w:rFonts w:ascii="Times New Roman" w:hAnsi="Times New Roman" w:cs="Times New Roman"/>
              </w:rPr>
              <w:t>8 676 000</w:t>
            </w:r>
          </w:p>
        </w:tc>
        <w:tc>
          <w:tcPr>
            <w:tcW w:w="1164"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8 784 000</w:t>
            </w:r>
          </w:p>
        </w:tc>
        <w:tc>
          <w:tcPr>
            <w:tcW w:w="1134"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8 898 000</w:t>
            </w:r>
          </w:p>
        </w:tc>
      </w:tr>
      <w:tr w:rsidR="00560A36" w:rsidRPr="001F452C" w:rsidTr="001F452C">
        <w:trPr>
          <w:trHeight w:val="70"/>
          <w:jc w:val="center"/>
        </w:trPr>
        <w:tc>
          <w:tcPr>
            <w:tcW w:w="4661" w:type="dxa"/>
            <w:shd w:val="clear" w:color="auto" w:fill="auto"/>
            <w:noWrap/>
            <w:vAlign w:val="center"/>
          </w:tcPr>
          <w:p w:rsidR="00560A36" w:rsidRPr="001F452C" w:rsidRDefault="00560A36" w:rsidP="00560A36">
            <w:pPr>
              <w:spacing w:after="0" w:line="240" w:lineRule="auto"/>
              <w:ind w:left="259"/>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Cs/>
                <w:i/>
                <w:iCs/>
                <w:sz w:val="24"/>
                <w:szCs w:val="24"/>
                <w:lang w:eastAsia="sk-SK"/>
              </w:rPr>
              <w:t>Rozpočtové prostriedky</w:t>
            </w:r>
          </w:p>
        </w:tc>
        <w:tc>
          <w:tcPr>
            <w:tcW w:w="1267"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0</w:t>
            </w:r>
          </w:p>
        </w:tc>
        <w:tc>
          <w:tcPr>
            <w:tcW w:w="1267" w:type="dxa"/>
            <w:shd w:val="clear" w:color="auto" w:fill="auto"/>
            <w:noWrap/>
          </w:tcPr>
          <w:p w:rsidR="00560A36" w:rsidRPr="001F452C" w:rsidRDefault="00560A36" w:rsidP="00493E7D">
            <w:pPr>
              <w:spacing w:after="0"/>
              <w:jc w:val="center"/>
              <w:rPr>
                <w:rFonts w:ascii="Times New Roman" w:hAnsi="Times New Roman" w:cs="Times New Roman"/>
              </w:rPr>
            </w:pPr>
            <w:r w:rsidRPr="001F452C">
              <w:rPr>
                <w:rFonts w:ascii="Times New Roman" w:hAnsi="Times New Roman" w:cs="Times New Roman"/>
              </w:rPr>
              <w:t>8 676 000</w:t>
            </w:r>
          </w:p>
        </w:tc>
        <w:tc>
          <w:tcPr>
            <w:tcW w:w="1164"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8 784 000</w:t>
            </w:r>
          </w:p>
        </w:tc>
        <w:tc>
          <w:tcPr>
            <w:tcW w:w="1134" w:type="dxa"/>
            <w:shd w:val="clear" w:color="auto" w:fill="auto"/>
            <w:noWrap/>
            <w:vAlign w:val="center"/>
          </w:tcPr>
          <w:p w:rsidR="00560A36" w:rsidRPr="001F452C" w:rsidRDefault="00560A36" w:rsidP="00560A36">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hAnsi="Times New Roman" w:cs="Times New Roman"/>
              </w:rPr>
              <w:t>8 898 000</w:t>
            </w:r>
          </w:p>
        </w:tc>
      </w:tr>
      <w:tr w:rsidR="00560A36" w:rsidRPr="001F452C" w:rsidTr="004E15E9">
        <w:trPr>
          <w:trHeight w:val="70"/>
          <w:jc w:val="center"/>
        </w:trPr>
        <w:tc>
          <w:tcPr>
            <w:tcW w:w="4661" w:type="dxa"/>
            <w:noWrap/>
            <w:vAlign w:val="center"/>
          </w:tcPr>
          <w:p w:rsidR="00560A36" w:rsidRPr="001F452C" w:rsidRDefault="00560A36" w:rsidP="00560A36">
            <w:pPr>
              <w:spacing w:after="0" w:line="240" w:lineRule="auto"/>
              <w:rPr>
                <w:rFonts w:ascii="Times New Roman" w:eastAsia="Times New Roman" w:hAnsi="Times New Roman" w:cs="Times New Roman"/>
                <w:bCs/>
                <w:i/>
                <w:iCs/>
                <w:sz w:val="24"/>
                <w:szCs w:val="24"/>
                <w:lang w:eastAsia="sk-SK"/>
              </w:rPr>
            </w:pPr>
            <w:r w:rsidRPr="001F452C">
              <w:rPr>
                <w:rFonts w:ascii="Times New Roman" w:eastAsia="Times New Roman" w:hAnsi="Times New Roman" w:cs="Times New Roman"/>
                <w:bCs/>
                <w:iCs/>
                <w:sz w:val="24"/>
                <w:szCs w:val="24"/>
                <w:lang w:eastAsia="sk-SK"/>
              </w:rPr>
              <w:t>MPSVR SR – 07C0302 Peňažný  príspevok na opatrovanie</w:t>
            </w:r>
          </w:p>
        </w:tc>
        <w:tc>
          <w:tcPr>
            <w:tcW w:w="1267"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0</w:t>
            </w:r>
          </w:p>
        </w:tc>
        <w:tc>
          <w:tcPr>
            <w:tcW w:w="1267" w:type="dxa"/>
            <w:noWrap/>
          </w:tcPr>
          <w:p w:rsidR="00560A36" w:rsidRPr="001F452C" w:rsidRDefault="00560A36" w:rsidP="00560A36">
            <w:pPr>
              <w:jc w:val="center"/>
              <w:rPr>
                <w:rFonts w:ascii="Times New Roman" w:hAnsi="Times New Roman" w:cs="Times New Roman"/>
              </w:rPr>
            </w:pPr>
            <w:r w:rsidRPr="001F452C">
              <w:rPr>
                <w:rFonts w:ascii="Times New Roman" w:hAnsi="Times New Roman" w:cs="Times New Roman"/>
              </w:rPr>
              <w:t>8 676 000</w:t>
            </w:r>
          </w:p>
        </w:tc>
        <w:tc>
          <w:tcPr>
            <w:tcW w:w="1164"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8 784 000</w:t>
            </w:r>
          </w:p>
        </w:tc>
        <w:tc>
          <w:tcPr>
            <w:tcW w:w="1134" w:type="dxa"/>
            <w:noWrap/>
            <w:vAlign w:val="center"/>
          </w:tcPr>
          <w:p w:rsidR="00560A36" w:rsidRPr="001F452C" w:rsidRDefault="00560A36" w:rsidP="00560A36">
            <w:pPr>
              <w:spacing w:after="0" w:line="240" w:lineRule="auto"/>
              <w:jc w:val="right"/>
              <w:rPr>
                <w:rFonts w:ascii="Times New Roman" w:eastAsia="Times New Roman" w:hAnsi="Times New Roman" w:cs="Times New Roman"/>
                <w:sz w:val="24"/>
                <w:szCs w:val="24"/>
                <w:lang w:eastAsia="sk-SK"/>
              </w:rPr>
            </w:pPr>
            <w:r w:rsidRPr="001F452C">
              <w:rPr>
                <w:rFonts w:ascii="Times New Roman" w:hAnsi="Times New Roman" w:cs="Times New Roman"/>
              </w:rPr>
              <w:t>8 898 000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Cs/>
                <w:i/>
                <w:iCs/>
                <w:sz w:val="24"/>
                <w:szCs w:val="24"/>
                <w:lang w:eastAsia="sk-SK"/>
              </w:rPr>
            </w:pPr>
            <w:r w:rsidRPr="001F452C">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Cs/>
                <w:i/>
                <w:iCs/>
                <w:sz w:val="24"/>
                <w:szCs w:val="24"/>
                <w:lang w:eastAsia="sk-SK"/>
              </w:rPr>
            </w:pPr>
            <w:r w:rsidRPr="001F452C">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AB45C0" w:rsidRPr="001F452C" w:rsidTr="00AB45C0">
        <w:trPr>
          <w:trHeight w:val="125"/>
          <w:jc w:val="center"/>
        </w:trPr>
        <w:tc>
          <w:tcPr>
            <w:tcW w:w="4661" w:type="dxa"/>
            <w:noWrap/>
            <w:vAlign w:val="center"/>
          </w:tcPr>
          <w:p w:rsidR="00AB45C0" w:rsidRPr="001F452C" w:rsidRDefault="00AB45C0" w:rsidP="00AB45C0">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obce</w:t>
            </w:r>
          </w:p>
        </w:tc>
        <w:tc>
          <w:tcPr>
            <w:tcW w:w="1267" w:type="dxa"/>
            <w:noWrap/>
            <w:vAlign w:val="center"/>
          </w:tcPr>
          <w:p w:rsidR="00AB45C0" w:rsidRPr="001F452C" w:rsidRDefault="00AB45C0" w:rsidP="00AB45C0">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AB45C0" w:rsidRPr="00493E7D" w:rsidRDefault="00AB45C0" w:rsidP="00AB45C0">
            <w:pPr>
              <w:spacing w:after="0" w:line="240" w:lineRule="auto"/>
              <w:jc w:val="right"/>
              <w:rPr>
                <w:rFonts w:ascii="Times New Roman" w:eastAsia="Times New Roman" w:hAnsi="Times New Roman" w:cs="Times New Roman"/>
                <w:bCs/>
                <w:iCs/>
                <w:sz w:val="24"/>
                <w:szCs w:val="24"/>
                <w:lang w:eastAsia="sk-SK"/>
              </w:rPr>
            </w:pPr>
            <w:r w:rsidRPr="00493E7D">
              <w:rPr>
                <w:rFonts w:ascii="Times New Roman" w:eastAsia="Times New Roman" w:hAnsi="Times New Roman" w:cs="Times New Roman"/>
                <w:bCs/>
                <w:iCs/>
                <w:szCs w:val="24"/>
                <w:lang w:eastAsia="sk-SK"/>
              </w:rPr>
              <w:t>641 340</w:t>
            </w:r>
          </w:p>
        </w:tc>
        <w:tc>
          <w:tcPr>
            <w:tcW w:w="1164" w:type="dxa"/>
            <w:noWrap/>
          </w:tcPr>
          <w:p w:rsidR="00AB45C0" w:rsidRPr="001B50CD" w:rsidRDefault="00AB45C0" w:rsidP="00AB45C0">
            <w:pPr>
              <w:spacing w:after="0" w:line="240" w:lineRule="auto"/>
              <w:jc w:val="right"/>
              <w:rPr>
                <w:rFonts w:ascii="Times New Roman" w:eastAsia="Times New Roman" w:hAnsi="Times New Roman" w:cs="Times New Roman"/>
                <w:bCs/>
                <w:iCs/>
                <w:sz w:val="24"/>
                <w:szCs w:val="24"/>
                <w:lang w:eastAsia="sk-SK"/>
              </w:rPr>
            </w:pPr>
            <w:r w:rsidRPr="001B50CD">
              <w:rPr>
                <w:rFonts w:ascii="Times New Roman" w:hAnsi="Times New Roman" w:cs="Times New Roman"/>
              </w:rPr>
              <w:t>673 410</w:t>
            </w:r>
          </w:p>
        </w:tc>
        <w:tc>
          <w:tcPr>
            <w:tcW w:w="1134" w:type="dxa"/>
            <w:noWrap/>
          </w:tcPr>
          <w:p w:rsidR="00AB45C0" w:rsidRPr="001B50CD" w:rsidRDefault="00AB45C0" w:rsidP="00AB45C0">
            <w:pPr>
              <w:spacing w:after="0" w:line="240" w:lineRule="auto"/>
              <w:jc w:val="right"/>
              <w:rPr>
                <w:rFonts w:ascii="Times New Roman" w:eastAsia="Times New Roman" w:hAnsi="Times New Roman" w:cs="Times New Roman"/>
                <w:bCs/>
                <w:iCs/>
                <w:sz w:val="24"/>
                <w:szCs w:val="24"/>
                <w:lang w:eastAsia="sk-SK"/>
              </w:rPr>
            </w:pPr>
            <w:r w:rsidRPr="001B50CD">
              <w:rPr>
                <w:rFonts w:ascii="Times New Roman" w:hAnsi="Times New Roman" w:cs="Times New Roman"/>
              </w:rPr>
              <w:t>707 080</w:t>
            </w:r>
          </w:p>
        </w:tc>
      </w:tr>
      <w:tr w:rsidR="00B65DEF" w:rsidRPr="001F452C" w:rsidTr="004E15E9">
        <w:trPr>
          <w:trHeight w:val="125"/>
          <w:jc w:val="center"/>
        </w:trPr>
        <w:tc>
          <w:tcPr>
            <w:tcW w:w="4661" w:type="dxa"/>
            <w:noWrap/>
            <w:vAlign w:val="center"/>
          </w:tcPr>
          <w:p w:rsidR="00B65DEF" w:rsidRPr="00493E7D" w:rsidRDefault="00B65DEF" w:rsidP="00B65DEF">
            <w:pPr>
              <w:spacing w:after="0" w:line="240" w:lineRule="auto"/>
              <w:ind w:left="203"/>
              <w:rPr>
                <w:rFonts w:ascii="Times New Roman" w:eastAsia="Times New Roman" w:hAnsi="Times New Roman" w:cs="Times New Roman"/>
                <w:bCs/>
                <w:i/>
                <w:iCs/>
                <w:szCs w:val="24"/>
                <w:lang w:eastAsia="sk-SK"/>
              </w:rPr>
            </w:pPr>
            <w:r w:rsidRPr="00493E7D">
              <w:rPr>
                <w:rFonts w:ascii="Times New Roman" w:eastAsia="Times New Roman" w:hAnsi="Times New Roman" w:cs="Times New Roman"/>
                <w:bCs/>
                <w:i/>
                <w:iCs/>
                <w:szCs w:val="24"/>
                <w:lang w:eastAsia="sk-SK"/>
              </w:rPr>
              <w:t xml:space="preserve">z toho vplyv nových úloh v zmysle ods. 2 Čl. 6 ústavného zákona č. 493/2011 Z. z. </w:t>
            </w:r>
          </w:p>
          <w:p w:rsidR="00B65DEF" w:rsidRPr="001F452C" w:rsidRDefault="00B65DEF" w:rsidP="00B65DEF">
            <w:pPr>
              <w:spacing w:after="0" w:line="240" w:lineRule="auto"/>
              <w:ind w:left="203"/>
              <w:rPr>
                <w:rFonts w:ascii="Times New Roman" w:eastAsia="Times New Roman" w:hAnsi="Times New Roman" w:cs="Times New Roman"/>
                <w:b/>
                <w:bCs/>
                <w:i/>
                <w:iCs/>
                <w:sz w:val="24"/>
                <w:szCs w:val="24"/>
                <w:lang w:eastAsia="sk-SK"/>
              </w:rPr>
            </w:pPr>
            <w:r w:rsidRPr="00493E7D">
              <w:rPr>
                <w:rFonts w:ascii="Times New Roman" w:eastAsia="Times New Roman" w:hAnsi="Times New Roman" w:cs="Times New Roman"/>
                <w:bCs/>
                <w:i/>
                <w:iCs/>
                <w:szCs w:val="24"/>
                <w:lang w:eastAsia="sk-SK"/>
              </w:rPr>
              <w:t>o rozpočtovej zodpovednosti</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B65DEF" w:rsidRPr="001F452C" w:rsidTr="004E15E9">
        <w:trPr>
          <w:trHeight w:val="125"/>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125"/>
          <w:jc w:val="center"/>
        </w:trPr>
        <w:tc>
          <w:tcPr>
            <w:tcW w:w="4661" w:type="dxa"/>
            <w:noWrap/>
            <w:vAlign w:val="center"/>
          </w:tcPr>
          <w:p w:rsidR="00B65DEF" w:rsidRPr="00493E7D" w:rsidRDefault="00B65DEF" w:rsidP="00B65DEF">
            <w:pPr>
              <w:spacing w:after="0" w:line="240" w:lineRule="auto"/>
              <w:ind w:left="203"/>
              <w:rPr>
                <w:rFonts w:ascii="Times New Roman" w:eastAsia="Times New Roman" w:hAnsi="Times New Roman" w:cs="Times New Roman"/>
                <w:bCs/>
                <w:i/>
                <w:iCs/>
                <w:szCs w:val="24"/>
                <w:lang w:eastAsia="sk-SK"/>
              </w:rPr>
            </w:pPr>
            <w:r w:rsidRPr="00493E7D">
              <w:rPr>
                <w:rFonts w:ascii="Times New Roman" w:eastAsia="Times New Roman" w:hAnsi="Times New Roman" w:cs="Times New Roman"/>
                <w:bCs/>
                <w:i/>
                <w:iCs/>
                <w:szCs w:val="24"/>
                <w:lang w:eastAsia="sk-SK"/>
              </w:rPr>
              <w:t xml:space="preserve">z toho vplyv nových úloh v zmysle ods. 2 Čl. 6 ústavného zákona č. 493/2011 Z. z. </w:t>
            </w:r>
          </w:p>
          <w:p w:rsidR="00B65DEF" w:rsidRPr="001F452C" w:rsidRDefault="00B65DEF" w:rsidP="00B65DEF">
            <w:pPr>
              <w:spacing w:after="0" w:line="240" w:lineRule="auto"/>
              <w:ind w:left="203"/>
              <w:rPr>
                <w:rFonts w:ascii="Times New Roman" w:eastAsia="Times New Roman" w:hAnsi="Times New Roman" w:cs="Times New Roman"/>
                <w:b/>
                <w:bCs/>
                <w:i/>
                <w:iCs/>
                <w:sz w:val="24"/>
                <w:szCs w:val="24"/>
                <w:lang w:eastAsia="sk-SK"/>
              </w:rPr>
            </w:pPr>
            <w:r w:rsidRPr="00493E7D">
              <w:rPr>
                <w:rFonts w:ascii="Times New Roman" w:eastAsia="Times New Roman" w:hAnsi="Times New Roman" w:cs="Times New Roman"/>
                <w:bCs/>
                <w:i/>
                <w:iCs/>
                <w:szCs w:val="24"/>
                <w:lang w:eastAsia="sk-SK"/>
              </w:rPr>
              <w:t>o rozpočtovej zodpovednosti</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shd w:val="clear" w:color="auto" w:fill="BFBFBF" w:themeFill="background1" w:themeFillShade="BF"/>
            <w:noWrap/>
            <w:vAlign w:val="center"/>
          </w:tcPr>
          <w:p w:rsidR="00B65DEF" w:rsidRPr="001F452C" w:rsidRDefault="00B65DEF" w:rsidP="00B65DEF">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64"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34"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ŠR</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obce</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shd w:val="clear" w:color="auto" w:fill="BFBFBF" w:themeFill="background1" w:themeFillShade="BF"/>
            <w:noWrap/>
            <w:vAlign w:val="center"/>
          </w:tcPr>
          <w:p w:rsidR="00B65DEF" w:rsidRPr="001F452C" w:rsidRDefault="00B65DEF" w:rsidP="00B65DEF">
            <w:pPr>
              <w:spacing w:after="0" w:line="240" w:lineRule="auto"/>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0</w:t>
            </w:r>
          </w:p>
        </w:tc>
        <w:tc>
          <w:tcPr>
            <w:tcW w:w="1164"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0</w:t>
            </w:r>
          </w:p>
        </w:tc>
        <w:tc>
          <w:tcPr>
            <w:tcW w:w="1134" w:type="dxa"/>
            <w:shd w:val="clear" w:color="auto" w:fill="BFBFBF" w:themeFill="background1" w:themeFillShade="BF"/>
            <w:noWrap/>
            <w:vAlign w:val="center"/>
          </w:tcPr>
          <w:p w:rsidR="00B65DEF" w:rsidRPr="001F452C" w:rsidRDefault="00B65DEF" w:rsidP="00B65DEF">
            <w:pPr>
              <w:spacing w:after="0" w:line="240" w:lineRule="auto"/>
              <w:jc w:val="right"/>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ŠR</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obce</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i/>
                <w:iCs/>
                <w:sz w:val="24"/>
                <w:szCs w:val="24"/>
                <w:lang w:eastAsia="sk-SK"/>
              </w:rPr>
            </w:pPr>
            <w:r w:rsidRPr="001F452C">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B65DEF" w:rsidRPr="001F452C" w:rsidTr="004E15E9">
        <w:trPr>
          <w:trHeight w:val="70"/>
          <w:jc w:val="center"/>
        </w:trPr>
        <w:tc>
          <w:tcPr>
            <w:tcW w:w="4661" w:type="dxa"/>
            <w:noWrap/>
            <w:vAlign w:val="center"/>
          </w:tcPr>
          <w:p w:rsidR="00B65DEF" w:rsidRPr="001F452C" w:rsidRDefault="00B65DEF" w:rsidP="00B65DEF">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267"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6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c>
          <w:tcPr>
            <w:tcW w:w="1134" w:type="dxa"/>
            <w:noWrap/>
            <w:vAlign w:val="center"/>
          </w:tcPr>
          <w:p w:rsidR="00B65DEF" w:rsidRPr="001F452C" w:rsidRDefault="00B65DEF" w:rsidP="00B65DEF">
            <w:pPr>
              <w:spacing w:after="0" w:line="240" w:lineRule="auto"/>
              <w:jc w:val="right"/>
              <w:rPr>
                <w:rFonts w:ascii="Times New Roman" w:eastAsia="Times New Roman" w:hAnsi="Times New Roman" w:cs="Times New Roman"/>
                <w:b/>
                <w:bCs/>
                <w:iCs/>
                <w:sz w:val="24"/>
                <w:szCs w:val="24"/>
                <w:lang w:eastAsia="sk-SK"/>
              </w:rPr>
            </w:pPr>
            <w:r w:rsidRPr="001F452C">
              <w:rPr>
                <w:rFonts w:ascii="Times New Roman" w:eastAsia="Times New Roman" w:hAnsi="Times New Roman" w:cs="Times New Roman"/>
                <w:b/>
                <w:bCs/>
                <w:iCs/>
                <w:sz w:val="24"/>
                <w:szCs w:val="24"/>
                <w:lang w:eastAsia="sk-SK"/>
              </w:rPr>
              <w:t>0</w:t>
            </w:r>
          </w:p>
        </w:tc>
      </w:tr>
      <w:tr w:rsidR="00AB45C0" w:rsidRPr="001F452C" w:rsidTr="00AB45C0">
        <w:trPr>
          <w:trHeight w:val="70"/>
          <w:jc w:val="center"/>
        </w:trPr>
        <w:tc>
          <w:tcPr>
            <w:tcW w:w="4661" w:type="dxa"/>
            <w:shd w:val="clear" w:color="auto" w:fill="C0C0C0"/>
            <w:noWrap/>
            <w:vAlign w:val="center"/>
          </w:tcPr>
          <w:p w:rsidR="00AB45C0" w:rsidRPr="001F452C" w:rsidRDefault="00AB45C0" w:rsidP="00AB45C0">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493E7D">
              <w:rPr>
                <w:rFonts w:ascii="Times New Roman" w:eastAsia="Times New Roman" w:hAnsi="Times New Roman" w:cs="Times New Roman"/>
                <w:b/>
                <w:bCs/>
                <w:szCs w:val="24"/>
                <w:lang w:eastAsia="sk-SK"/>
              </w:rPr>
              <w:t>641 340</w:t>
            </w:r>
          </w:p>
        </w:tc>
        <w:tc>
          <w:tcPr>
            <w:tcW w:w="1164" w:type="dxa"/>
            <w:shd w:val="clear" w:color="auto" w:fill="C0C0C0"/>
            <w:noWrap/>
          </w:tcPr>
          <w:p w:rsidR="00AB45C0" w:rsidRPr="00AB45C0" w:rsidRDefault="00AB45C0" w:rsidP="00AB45C0">
            <w:pPr>
              <w:spacing w:after="0" w:line="240" w:lineRule="auto"/>
              <w:jc w:val="right"/>
              <w:rPr>
                <w:rFonts w:ascii="Times New Roman" w:eastAsia="Times New Roman" w:hAnsi="Times New Roman" w:cs="Times New Roman"/>
                <w:b/>
                <w:bCs/>
                <w:sz w:val="24"/>
                <w:szCs w:val="24"/>
                <w:lang w:eastAsia="sk-SK"/>
              </w:rPr>
            </w:pPr>
            <w:r w:rsidRPr="001B50CD">
              <w:rPr>
                <w:rFonts w:ascii="Times New Roman" w:hAnsi="Times New Roman" w:cs="Times New Roman"/>
                <w:b/>
              </w:rPr>
              <w:t>673 410</w:t>
            </w:r>
          </w:p>
        </w:tc>
        <w:tc>
          <w:tcPr>
            <w:tcW w:w="1134" w:type="dxa"/>
            <w:shd w:val="clear" w:color="auto" w:fill="C0C0C0"/>
            <w:noWrap/>
          </w:tcPr>
          <w:p w:rsidR="00AB45C0" w:rsidRPr="00AB45C0" w:rsidRDefault="00AB45C0" w:rsidP="00AB45C0">
            <w:pPr>
              <w:spacing w:after="0" w:line="240" w:lineRule="auto"/>
              <w:jc w:val="right"/>
              <w:rPr>
                <w:rFonts w:ascii="Times New Roman" w:eastAsia="Times New Roman" w:hAnsi="Times New Roman" w:cs="Times New Roman"/>
                <w:b/>
                <w:bCs/>
                <w:sz w:val="24"/>
                <w:szCs w:val="24"/>
                <w:lang w:eastAsia="sk-SK"/>
              </w:rPr>
            </w:pPr>
            <w:r w:rsidRPr="001B50CD">
              <w:rPr>
                <w:rFonts w:ascii="Times New Roman" w:hAnsi="Times New Roman" w:cs="Times New Roman"/>
                <w:b/>
              </w:rPr>
              <w:t>707 080</w:t>
            </w:r>
          </w:p>
        </w:tc>
      </w:tr>
      <w:tr w:rsidR="00AB45C0" w:rsidRPr="001F452C" w:rsidTr="00AB45C0">
        <w:trPr>
          <w:trHeight w:val="70"/>
          <w:jc w:val="center"/>
        </w:trPr>
        <w:tc>
          <w:tcPr>
            <w:tcW w:w="4661" w:type="dxa"/>
            <w:shd w:val="clear" w:color="auto" w:fill="C0C0C0"/>
            <w:noWrap/>
            <w:vAlign w:val="center"/>
          </w:tcPr>
          <w:p w:rsidR="00AB45C0" w:rsidRPr="001B50CD" w:rsidRDefault="00AB45C0" w:rsidP="001B50CD">
            <w:pPr>
              <w:pStyle w:val="Odsekzoznamu"/>
              <w:numPr>
                <w:ilvl w:val="0"/>
                <w:numId w:val="4"/>
              </w:num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krytie z rozpočtov obcí </w:t>
            </w:r>
          </w:p>
        </w:tc>
        <w:tc>
          <w:tcPr>
            <w:tcW w:w="1267" w:type="dxa"/>
            <w:shd w:val="clear" w:color="auto" w:fill="C0C0C0"/>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AB45C0" w:rsidRPr="00493E7D" w:rsidRDefault="00AB45C0" w:rsidP="00AB45C0">
            <w:pPr>
              <w:spacing w:after="0" w:line="240" w:lineRule="auto"/>
              <w:jc w:val="right"/>
              <w:rPr>
                <w:rFonts w:ascii="Times New Roman" w:eastAsia="Times New Roman" w:hAnsi="Times New Roman" w:cs="Times New Roman"/>
                <w:b/>
                <w:bCs/>
                <w:szCs w:val="24"/>
                <w:lang w:eastAsia="sk-SK"/>
              </w:rPr>
            </w:pPr>
            <w:r w:rsidRPr="00493E7D">
              <w:rPr>
                <w:rFonts w:ascii="Times New Roman" w:eastAsia="Times New Roman" w:hAnsi="Times New Roman" w:cs="Times New Roman"/>
                <w:b/>
                <w:bCs/>
                <w:szCs w:val="24"/>
                <w:lang w:eastAsia="sk-SK"/>
              </w:rPr>
              <w:t>641 340</w:t>
            </w:r>
          </w:p>
        </w:tc>
        <w:tc>
          <w:tcPr>
            <w:tcW w:w="1164" w:type="dxa"/>
            <w:shd w:val="clear" w:color="auto" w:fill="C0C0C0"/>
            <w:noWrap/>
          </w:tcPr>
          <w:p w:rsidR="00AB45C0" w:rsidRPr="00AB45C0" w:rsidRDefault="00AB45C0" w:rsidP="00AB45C0">
            <w:pPr>
              <w:spacing w:after="0" w:line="240" w:lineRule="auto"/>
              <w:jc w:val="right"/>
              <w:rPr>
                <w:rFonts w:ascii="Times New Roman" w:hAnsi="Times New Roman" w:cs="Times New Roman"/>
                <w:b/>
              </w:rPr>
            </w:pPr>
            <w:r w:rsidRPr="00816295">
              <w:rPr>
                <w:rFonts w:ascii="Times New Roman" w:hAnsi="Times New Roman" w:cs="Times New Roman"/>
                <w:b/>
              </w:rPr>
              <w:t>673 410</w:t>
            </w:r>
          </w:p>
        </w:tc>
        <w:tc>
          <w:tcPr>
            <w:tcW w:w="1134" w:type="dxa"/>
            <w:shd w:val="clear" w:color="auto" w:fill="C0C0C0"/>
            <w:noWrap/>
          </w:tcPr>
          <w:p w:rsidR="00AB45C0" w:rsidRPr="00AB45C0" w:rsidRDefault="00AB45C0" w:rsidP="00AB45C0">
            <w:pPr>
              <w:spacing w:after="0" w:line="240" w:lineRule="auto"/>
              <w:jc w:val="right"/>
              <w:rPr>
                <w:rFonts w:ascii="Times New Roman" w:hAnsi="Times New Roman" w:cs="Times New Roman"/>
                <w:b/>
              </w:rPr>
            </w:pPr>
            <w:r w:rsidRPr="00816295">
              <w:rPr>
                <w:rFonts w:ascii="Times New Roman" w:hAnsi="Times New Roman" w:cs="Times New Roman"/>
                <w:b/>
              </w:rPr>
              <w:t>707 080</w:t>
            </w:r>
          </w:p>
        </w:tc>
      </w:tr>
      <w:tr w:rsidR="00AB45C0" w:rsidRPr="001F452C" w:rsidTr="004E15E9">
        <w:trPr>
          <w:trHeight w:val="70"/>
          <w:jc w:val="center"/>
        </w:trPr>
        <w:tc>
          <w:tcPr>
            <w:tcW w:w="4661" w:type="dxa"/>
            <w:shd w:val="clear" w:color="auto" w:fill="BFBFBF" w:themeFill="background1" w:themeFillShade="BF"/>
            <w:noWrap/>
            <w:vAlign w:val="center"/>
          </w:tcPr>
          <w:p w:rsidR="00AB45C0" w:rsidRPr="001F452C" w:rsidRDefault="00AB45C0" w:rsidP="00AB45C0">
            <w:pPr>
              <w:spacing w:after="0" w:line="240" w:lineRule="auto"/>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64" w:type="dxa"/>
            <w:shd w:val="clear" w:color="auto" w:fill="BFBFBF" w:themeFill="background1" w:themeFillShade="BF"/>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134" w:type="dxa"/>
            <w:shd w:val="clear" w:color="auto" w:fill="BFBFBF" w:themeFill="background1" w:themeFillShade="BF"/>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r>
      <w:tr w:rsidR="00AB45C0" w:rsidRPr="001F452C" w:rsidTr="004E15E9">
        <w:trPr>
          <w:trHeight w:val="70"/>
          <w:jc w:val="center"/>
        </w:trPr>
        <w:tc>
          <w:tcPr>
            <w:tcW w:w="4661" w:type="dxa"/>
            <w:shd w:val="clear" w:color="auto" w:fill="A6A6A6" w:themeFill="background1" w:themeFillShade="A6"/>
            <w:noWrap/>
            <w:vAlign w:val="center"/>
          </w:tcPr>
          <w:p w:rsidR="00AB45C0" w:rsidRPr="001F452C" w:rsidRDefault="00AB45C0" w:rsidP="00AB45C0">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hAnsi="Times New Roman" w:cs="Times New Roman"/>
              </w:rPr>
              <w:t>0</w:t>
            </w:r>
          </w:p>
        </w:tc>
        <w:tc>
          <w:tcPr>
            <w:tcW w:w="1267" w:type="dxa"/>
            <w:shd w:val="clear" w:color="auto" w:fill="A6A6A6" w:themeFill="background1" w:themeFillShade="A6"/>
            <w:noWrap/>
          </w:tcPr>
          <w:p w:rsidR="00AB45C0" w:rsidRPr="001F452C" w:rsidRDefault="00AB45C0" w:rsidP="00AB45C0">
            <w:pPr>
              <w:jc w:val="center"/>
              <w:rPr>
                <w:rFonts w:ascii="Times New Roman" w:hAnsi="Times New Roman" w:cs="Times New Roman"/>
              </w:rPr>
            </w:pPr>
            <w:r w:rsidRPr="001F452C">
              <w:rPr>
                <w:rFonts w:ascii="Times New Roman" w:hAnsi="Times New Roman" w:cs="Times New Roman"/>
              </w:rPr>
              <w:t>8 676 000</w:t>
            </w:r>
          </w:p>
        </w:tc>
        <w:tc>
          <w:tcPr>
            <w:tcW w:w="1164" w:type="dxa"/>
            <w:shd w:val="clear" w:color="auto" w:fill="A6A6A6" w:themeFill="background1" w:themeFillShade="A6"/>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hAnsi="Times New Roman" w:cs="Times New Roman"/>
              </w:rPr>
              <w:t>8 784 000</w:t>
            </w:r>
          </w:p>
        </w:tc>
        <w:tc>
          <w:tcPr>
            <w:tcW w:w="1134" w:type="dxa"/>
            <w:shd w:val="clear" w:color="auto" w:fill="A6A6A6" w:themeFill="background1" w:themeFillShade="A6"/>
            <w:noWrap/>
            <w:vAlign w:val="center"/>
          </w:tcPr>
          <w:p w:rsidR="00AB45C0" w:rsidRPr="001F452C" w:rsidRDefault="00AB45C0" w:rsidP="00AB45C0">
            <w:pPr>
              <w:spacing w:after="0" w:line="240" w:lineRule="auto"/>
              <w:jc w:val="right"/>
              <w:rPr>
                <w:rFonts w:ascii="Times New Roman" w:eastAsia="Times New Roman" w:hAnsi="Times New Roman" w:cs="Times New Roman"/>
                <w:b/>
                <w:bCs/>
                <w:sz w:val="24"/>
                <w:szCs w:val="24"/>
                <w:lang w:eastAsia="sk-SK"/>
              </w:rPr>
            </w:pPr>
            <w:r w:rsidRPr="001F452C">
              <w:rPr>
                <w:rFonts w:ascii="Times New Roman" w:hAnsi="Times New Roman" w:cs="Times New Roman"/>
              </w:rPr>
              <w:t>8 898 000</w:t>
            </w:r>
          </w:p>
        </w:tc>
      </w:tr>
    </w:tbl>
    <w:bookmarkEnd w:id="1"/>
    <w:p w:rsidR="00493E7D" w:rsidRDefault="001C721D" w:rsidP="00785085">
      <w:pPr>
        <w:spacing w:after="0"/>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lastRenderedPageBreak/>
        <w:t xml:space="preserve">                                                                                                                                                            </w:t>
      </w:r>
    </w:p>
    <w:p w:rsidR="001F624A" w:rsidRPr="001F452C" w:rsidRDefault="001C721D" w:rsidP="00493E7D">
      <w:pPr>
        <w:spacing w:after="0"/>
        <w:ind w:left="7080" w:firstLine="708"/>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 xml:space="preserve"> Tabuľka č. 1/B</w:t>
      </w:r>
    </w:p>
    <w:tbl>
      <w:tblPr>
        <w:tblW w:w="9498" w:type="dxa"/>
        <w:tblInd w:w="-147" w:type="dxa"/>
        <w:tblCellMar>
          <w:left w:w="70" w:type="dxa"/>
          <w:right w:w="70" w:type="dxa"/>
        </w:tblCellMar>
        <w:tblLook w:val="04A0" w:firstRow="1" w:lastRow="0" w:firstColumn="1" w:lastColumn="0" w:noHBand="0" w:noVBand="1"/>
      </w:tblPr>
      <w:tblGrid>
        <w:gridCol w:w="4537"/>
        <w:gridCol w:w="1275"/>
        <w:gridCol w:w="1276"/>
        <w:gridCol w:w="1276"/>
        <w:gridCol w:w="1134"/>
      </w:tblGrid>
      <w:tr w:rsidR="001C721D" w:rsidRPr="001F452C" w:rsidTr="004E15E9">
        <w:trPr>
          <w:trHeight w:val="300"/>
        </w:trPr>
        <w:tc>
          <w:tcPr>
            <w:tcW w:w="4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1F452C" w:rsidRDefault="001C721D" w:rsidP="001C721D">
            <w:pPr>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 </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1F452C" w:rsidRDefault="00BB2D48" w:rsidP="001C721D">
            <w:pPr>
              <w:spacing w:after="0" w:line="240" w:lineRule="auto"/>
              <w:jc w:val="center"/>
              <w:rPr>
                <w:rFonts w:ascii="Times New Roman" w:eastAsia="Times New Roman" w:hAnsi="Times New Roman" w:cs="Times New Roman"/>
                <w:b/>
                <w:bCs/>
                <w:color w:val="000000"/>
                <w:sz w:val="24"/>
                <w:szCs w:val="24"/>
                <w:lang w:eastAsia="sk-SK"/>
              </w:rPr>
            </w:pPr>
            <w:r w:rsidRPr="001F452C">
              <w:rPr>
                <w:rFonts w:ascii="Times New Roman" w:eastAsia="Times New Roman" w:hAnsi="Times New Roman" w:cs="Times New Roman"/>
                <w:b/>
                <w:bCs/>
                <w:color w:val="000000"/>
                <w:sz w:val="24"/>
                <w:szCs w:val="24"/>
                <w:lang w:eastAsia="sk-SK"/>
              </w:rPr>
              <w:t>2024</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1F452C" w:rsidRDefault="00BB2D48" w:rsidP="001C721D">
            <w:pPr>
              <w:spacing w:after="0" w:line="240" w:lineRule="auto"/>
              <w:jc w:val="center"/>
              <w:rPr>
                <w:rFonts w:ascii="Times New Roman" w:eastAsia="Times New Roman" w:hAnsi="Times New Roman" w:cs="Times New Roman"/>
                <w:b/>
                <w:bCs/>
                <w:color w:val="000000"/>
                <w:sz w:val="24"/>
                <w:szCs w:val="24"/>
                <w:lang w:eastAsia="sk-SK"/>
              </w:rPr>
            </w:pPr>
            <w:r w:rsidRPr="001F452C">
              <w:rPr>
                <w:rFonts w:ascii="Times New Roman" w:eastAsia="Times New Roman" w:hAnsi="Times New Roman" w:cs="Times New Roman"/>
                <w:b/>
                <w:bCs/>
                <w:color w:val="000000"/>
                <w:sz w:val="24"/>
                <w:szCs w:val="24"/>
                <w:lang w:eastAsia="sk-SK"/>
              </w:rPr>
              <w:t>2025</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1F452C" w:rsidRDefault="00BB2D48" w:rsidP="001C721D">
            <w:pPr>
              <w:spacing w:after="0" w:line="240" w:lineRule="auto"/>
              <w:jc w:val="center"/>
              <w:rPr>
                <w:rFonts w:ascii="Times New Roman" w:eastAsia="Times New Roman" w:hAnsi="Times New Roman" w:cs="Times New Roman"/>
                <w:b/>
                <w:bCs/>
                <w:color w:val="000000"/>
                <w:sz w:val="24"/>
                <w:szCs w:val="24"/>
                <w:lang w:eastAsia="sk-SK"/>
              </w:rPr>
            </w:pPr>
            <w:r w:rsidRPr="001F452C">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1F452C" w:rsidRDefault="00BB2D48" w:rsidP="001C721D">
            <w:pPr>
              <w:spacing w:after="0" w:line="240" w:lineRule="auto"/>
              <w:jc w:val="center"/>
              <w:rPr>
                <w:rFonts w:ascii="Times New Roman" w:eastAsia="Times New Roman" w:hAnsi="Times New Roman" w:cs="Times New Roman"/>
                <w:b/>
                <w:bCs/>
                <w:color w:val="000000"/>
                <w:sz w:val="24"/>
                <w:szCs w:val="24"/>
                <w:lang w:eastAsia="sk-SK"/>
              </w:rPr>
            </w:pPr>
            <w:r w:rsidRPr="001F452C">
              <w:rPr>
                <w:rFonts w:ascii="Times New Roman" w:eastAsia="Times New Roman" w:hAnsi="Times New Roman" w:cs="Times New Roman"/>
                <w:b/>
                <w:bCs/>
                <w:color w:val="000000"/>
                <w:sz w:val="24"/>
                <w:szCs w:val="24"/>
                <w:lang w:eastAsia="sk-SK"/>
              </w:rPr>
              <w:t>2027</w:t>
            </w:r>
          </w:p>
        </w:tc>
      </w:tr>
      <w:tr w:rsidR="00560A36" w:rsidRPr="001F452C" w:rsidTr="004E15E9">
        <w:trPr>
          <w:trHeight w:val="300"/>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560A36" w:rsidRPr="001F452C" w:rsidRDefault="00560A36" w:rsidP="00560A36">
            <w:pPr>
              <w:spacing w:after="0" w:line="240" w:lineRule="auto"/>
              <w:rPr>
                <w:rFonts w:ascii="Times New Roman" w:eastAsia="Times New Roman" w:hAnsi="Times New Roman" w:cs="Times New Roman"/>
                <w:b/>
                <w:bCs/>
                <w:color w:val="000000" w:themeColor="text1"/>
                <w:sz w:val="24"/>
                <w:szCs w:val="24"/>
                <w:lang w:eastAsia="sk-SK"/>
              </w:rPr>
            </w:pPr>
            <w:r w:rsidRPr="001F452C">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275"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0</w:t>
            </w:r>
          </w:p>
        </w:tc>
        <w:tc>
          <w:tcPr>
            <w:tcW w:w="1276" w:type="dxa"/>
            <w:tcBorders>
              <w:top w:val="nil"/>
              <w:left w:val="nil"/>
              <w:bottom w:val="single" w:sz="4" w:space="0" w:color="auto"/>
              <w:right w:val="single" w:sz="4" w:space="0" w:color="auto"/>
            </w:tcBorders>
            <w:shd w:val="clear" w:color="auto" w:fill="auto"/>
            <w:noWrap/>
            <w:hideMark/>
          </w:tcPr>
          <w:p w:rsidR="00560A36" w:rsidRPr="001F452C" w:rsidRDefault="008A1E34" w:rsidP="00560A36">
            <w:pPr>
              <w:jc w:val="center"/>
              <w:rPr>
                <w:rFonts w:ascii="Times New Roman" w:hAnsi="Times New Roman" w:cs="Times New Roman"/>
              </w:rPr>
            </w:pPr>
            <w:r>
              <w:rPr>
                <w:rFonts w:ascii="Times New Roman" w:hAnsi="Times New Roman" w:cs="Times New Roman"/>
              </w:rPr>
              <w:t xml:space="preserve">   </w:t>
            </w:r>
            <w:r w:rsidR="0081077D" w:rsidRPr="001F452C">
              <w:rPr>
                <w:rFonts w:ascii="Times New Roman" w:hAnsi="Times New Roman" w:cs="Times New Roman"/>
              </w:rPr>
              <w:t>8 676 000</w:t>
            </w:r>
          </w:p>
        </w:tc>
        <w:tc>
          <w:tcPr>
            <w:tcW w:w="1276"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8 784 000</w:t>
            </w:r>
          </w:p>
        </w:tc>
        <w:tc>
          <w:tcPr>
            <w:tcW w:w="1134"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8 898 000</w:t>
            </w:r>
          </w:p>
        </w:tc>
      </w:tr>
      <w:tr w:rsidR="00560A36" w:rsidRPr="001F452C" w:rsidTr="004E15E9">
        <w:trPr>
          <w:trHeight w:val="300"/>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tcPr>
          <w:p w:rsidR="00560A36" w:rsidRPr="001F452C" w:rsidRDefault="00560A36" w:rsidP="00560A36">
            <w:pPr>
              <w:spacing w:after="0" w:line="240" w:lineRule="auto"/>
              <w:rPr>
                <w:rFonts w:ascii="Times New Roman" w:eastAsia="Times New Roman" w:hAnsi="Times New Roman" w:cs="Times New Roman"/>
                <w:b/>
                <w:color w:val="000000" w:themeColor="text1"/>
                <w:sz w:val="24"/>
                <w:szCs w:val="24"/>
                <w:lang w:eastAsia="sk-SK"/>
              </w:rPr>
            </w:pPr>
            <w:r w:rsidRPr="001F452C">
              <w:rPr>
                <w:rFonts w:ascii="Times New Roman" w:eastAsia="Times New Roman" w:hAnsi="Times New Roman" w:cs="Times New Roman"/>
                <w:bCs/>
                <w:iCs/>
                <w:sz w:val="24"/>
                <w:szCs w:val="24"/>
                <w:lang w:eastAsia="sk-SK"/>
              </w:rPr>
              <w:t>MPSVR SR – 07C0302 Peňažný  príspevok na opatrovanie</w:t>
            </w:r>
          </w:p>
        </w:tc>
        <w:tc>
          <w:tcPr>
            <w:tcW w:w="1275" w:type="dxa"/>
            <w:tcBorders>
              <w:top w:val="nil"/>
              <w:left w:val="nil"/>
              <w:bottom w:val="single" w:sz="4" w:space="0" w:color="auto"/>
              <w:right w:val="single" w:sz="4" w:space="0" w:color="auto"/>
            </w:tcBorders>
            <w:shd w:val="clear" w:color="auto" w:fill="auto"/>
            <w:noWrap/>
            <w:vAlign w:val="center"/>
          </w:tcPr>
          <w:p w:rsidR="00560A36" w:rsidRPr="001F452C" w:rsidRDefault="00560A36" w:rsidP="00560A36">
            <w:pPr>
              <w:spacing w:after="0" w:line="240" w:lineRule="auto"/>
              <w:rPr>
                <w:rFonts w:ascii="Times New Roman" w:eastAsia="Times New Roman" w:hAnsi="Times New Roman" w:cs="Times New Roman"/>
                <w:color w:val="000000"/>
                <w:sz w:val="24"/>
                <w:szCs w:val="24"/>
                <w:lang w:eastAsia="sk-SK"/>
              </w:rPr>
            </w:pPr>
            <w:r w:rsidRPr="001F452C">
              <w:rPr>
                <w:rFonts w:ascii="Times New Roman" w:hAnsi="Times New Roman" w:cs="Times New Roman"/>
              </w:rPr>
              <w:t xml:space="preserve">          0</w:t>
            </w:r>
          </w:p>
        </w:tc>
        <w:tc>
          <w:tcPr>
            <w:tcW w:w="1276" w:type="dxa"/>
            <w:tcBorders>
              <w:top w:val="nil"/>
              <w:left w:val="nil"/>
              <w:bottom w:val="single" w:sz="4" w:space="0" w:color="auto"/>
              <w:right w:val="single" w:sz="4" w:space="0" w:color="auto"/>
            </w:tcBorders>
            <w:shd w:val="clear" w:color="auto" w:fill="auto"/>
            <w:noWrap/>
          </w:tcPr>
          <w:p w:rsidR="00560A36" w:rsidRPr="001F452C" w:rsidRDefault="00560A36" w:rsidP="00560A36">
            <w:pPr>
              <w:jc w:val="center"/>
              <w:rPr>
                <w:rFonts w:ascii="Times New Roman" w:hAnsi="Times New Roman" w:cs="Times New Roman"/>
              </w:rPr>
            </w:pPr>
            <w:r w:rsidRPr="001F452C">
              <w:rPr>
                <w:rFonts w:ascii="Times New Roman" w:hAnsi="Times New Roman" w:cs="Times New Roman"/>
              </w:rPr>
              <w:t>8 676 000</w:t>
            </w:r>
          </w:p>
        </w:tc>
        <w:tc>
          <w:tcPr>
            <w:tcW w:w="1276" w:type="dxa"/>
            <w:tcBorders>
              <w:top w:val="nil"/>
              <w:left w:val="nil"/>
              <w:bottom w:val="single" w:sz="4" w:space="0" w:color="auto"/>
              <w:right w:val="single" w:sz="4" w:space="0" w:color="auto"/>
            </w:tcBorders>
            <w:shd w:val="clear" w:color="auto" w:fill="auto"/>
            <w:noWrap/>
            <w:vAlign w:val="center"/>
          </w:tcPr>
          <w:p w:rsidR="00560A36" w:rsidRPr="001F452C" w:rsidRDefault="00560A36" w:rsidP="00560A36">
            <w:pPr>
              <w:spacing w:after="0" w:line="240" w:lineRule="auto"/>
              <w:rPr>
                <w:rFonts w:ascii="Times New Roman" w:eastAsia="Times New Roman" w:hAnsi="Times New Roman" w:cs="Times New Roman"/>
                <w:color w:val="000000"/>
                <w:sz w:val="24"/>
                <w:szCs w:val="24"/>
                <w:lang w:eastAsia="sk-SK"/>
              </w:rPr>
            </w:pPr>
            <w:r w:rsidRPr="001F452C">
              <w:rPr>
                <w:rFonts w:ascii="Times New Roman" w:hAnsi="Times New Roman" w:cs="Times New Roman"/>
              </w:rPr>
              <w:t xml:space="preserve">   8 784 000</w:t>
            </w:r>
          </w:p>
        </w:tc>
        <w:tc>
          <w:tcPr>
            <w:tcW w:w="1134" w:type="dxa"/>
            <w:tcBorders>
              <w:top w:val="nil"/>
              <w:left w:val="nil"/>
              <w:bottom w:val="single" w:sz="4" w:space="0" w:color="auto"/>
              <w:right w:val="single" w:sz="4" w:space="0" w:color="auto"/>
            </w:tcBorders>
            <w:shd w:val="clear" w:color="auto" w:fill="auto"/>
            <w:noWrap/>
            <w:vAlign w:val="center"/>
          </w:tcPr>
          <w:p w:rsidR="00560A36" w:rsidRPr="001F452C" w:rsidRDefault="00560A36" w:rsidP="00560A36">
            <w:pPr>
              <w:spacing w:after="0" w:line="240" w:lineRule="auto"/>
              <w:rPr>
                <w:rFonts w:ascii="Times New Roman" w:eastAsia="Times New Roman" w:hAnsi="Times New Roman" w:cs="Times New Roman"/>
                <w:color w:val="000000"/>
                <w:sz w:val="24"/>
                <w:szCs w:val="24"/>
                <w:lang w:eastAsia="sk-SK"/>
              </w:rPr>
            </w:pPr>
            <w:r w:rsidRPr="001F452C">
              <w:rPr>
                <w:rFonts w:ascii="Times New Roman" w:hAnsi="Times New Roman" w:cs="Times New Roman"/>
              </w:rPr>
              <w:t xml:space="preserve"> 8 898 000</w:t>
            </w:r>
          </w:p>
        </w:tc>
      </w:tr>
      <w:tr w:rsidR="001C721D" w:rsidRPr="001F452C" w:rsidTr="004E15E9">
        <w:trPr>
          <w:trHeight w:val="300"/>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1F452C" w:rsidRDefault="001C721D" w:rsidP="00FC258B">
            <w:pPr>
              <w:spacing w:after="0" w:line="240" w:lineRule="auto"/>
              <w:rPr>
                <w:rFonts w:ascii="Times New Roman" w:eastAsia="Times New Roman" w:hAnsi="Times New Roman" w:cs="Times New Roman"/>
                <w:b/>
                <w:color w:val="000000" w:themeColor="text1"/>
                <w:sz w:val="24"/>
                <w:szCs w:val="24"/>
                <w:lang w:eastAsia="sk-SK"/>
              </w:rPr>
            </w:pPr>
            <w:r w:rsidRPr="001F452C">
              <w:rPr>
                <w:rFonts w:ascii="Times New Roman" w:eastAsia="Times New Roman" w:hAnsi="Times New Roman" w:cs="Times New Roman"/>
                <w:b/>
                <w:color w:val="000000" w:themeColor="text1"/>
                <w:sz w:val="24"/>
                <w:szCs w:val="24"/>
                <w:lang w:eastAsia="sk-SK"/>
              </w:rPr>
              <w:t>z toho:</w:t>
            </w:r>
            <w:r w:rsidR="005720ED" w:rsidRPr="001F452C">
              <w:rPr>
                <w:rFonts w:ascii="Times New Roman" w:eastAsia="Times New Roman" w:hAnsi="Times New Roman" w:cs="Times New Roman"/>
                <w:b/>
                <w:color w:val="000000" w:themeColor="text1"/>
                <w:sz w:val="24"/>
                <w:szCs w:val="24"/>
                <w:lang w:eastAsia="sk-SK"/>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 </w:t>
            </w:r>
          </w:p>
        </w:tc>
      </w:tr>
      <w:tr w:rsidR="00560A36" w:rsidRPr="001F452C" w:rsidTr="004E15E9">
        <w:trPr>
          <w:trHeight w:val="300"/>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560A36" w:rsidRPr="001F452C" w:rsidRDefault="00560A36" w:rsidP="00560A36">
            <w:pPr>
              <w:spacing w:after="0" w:line="240" w:lineRule="auto"/>
              <w:rPr>
                <w:rFonts w:ascii="Times New Roman" w:eastAsia="Times New Roman" w:hAnsi="Times New Roman" w:cs="Times New Roman"/>
                <w:b/>
                <w:bCs/>
                <w:color w:val="000000" w:themeColor="text1"/>
                <w:sz w:val="24"/>
                <w:szCs w:val="24"/>
                <w:lang w:eastAsia="sk-SK"/>
              </w:rPr>
            </w:pPr>
            <w:r w:rsidRPr="001F452C">
              <w:rPr>
                <w:rFonts w:ascii="Times New Roman" w:eastAsia="Times New Roman" w:hAnsi="Times New Roman" w:cs="Times New Roman"/>
                <w:b/>
                <w:bCs/>
                <w:color w:val="000000" w:themeColor="text1"/>
                <w:sz w:val="24"/>
                <w:szCs w:val="24"/>
                <w:lang w:eastAsia="sk-SK"/>
              </w:rPr>
              <w:t>vplyv na limit verejných výdavkov ŠR</w:t>
            </w:r>
          </w:p>
        </w:tc>
        <w:tc>
          <w:tcPr>
            <w:tcW w:w="1275"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0</w:t>
            </w:r>
          </w:p>
        </w:tc>
        <w:tc>
          <w:tcPr>
            <w:tcW w:w="1276" w:type="dxa"/>
            <w:tcBorders>
              <w:top w:val="nil"/>
              <w:left w:val="nil"/>
              <w:bottom w:val="single" w:sz="4" w:space="0" w:color="auto"/>
              <w:right w:val="single" w:sz="4" w:space="0" w:color="auto"/>
            </w:tcBorders>
            <w:shd w:val="clear" w:color="auto" w:fill="auto"/>
            <w:noWrap/>
            <w:hideMark/>
          </w:tcPr>
          <w:p w:rsidR="00560A36" w:rsidRPr="001F452C" w:rsidRDefault="00560A36" w:rsidP="00493E7D">
            <w:pPr>
              <w:spacing w:after="0"/>
              <w:jc w:val="center"/>
              <w:rPr>
                <w:rFonts w:ascii="Times New Roman" w:hAnsi="Times New Roman" w:cs="Times New Roman"/>
              </w:rPr>
            </w:pPr>
            <w:r w:rsidRPr="001F452C">
              <w:rPr>
                <w:rFonts w:ascii="Times New Roman" w:hAnsi="Times New Roman" w:cs="Times New Roman"/>
              </w:rPr>
              <w:t>8 676 000</w:t>
            </w:r>
          </w:p>
        </w:tc>
        <w:tc>
          <w:tcPr>
            <w:tcW w:w="1276"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8 784 000</w:t>
            </w:r>
          </w:p>
        </w:tc>
        <w:tc>
          <w:tcPr>
            <w:tcW w:w="1134" w:type="dxa"/>
            <w:tcBorders>
              <w:top w:val="nil"/>
              <w:left w:val="nil"/>
              <w:bottom w:val="single" w:sz="4" w:space="0" w:color="auto"/>
              <w:right w:val="single" w:sz="4" w:space="0" w:color="auto"/>
            </w:tcBorders>
            <w:shd w:val="clear" w:color="auto" w:fill="auto"/>
            <w:noWrap/>
            <w:vAlign w:val="center"/>
            <w:hideMark/>
          </w:tcPr>
          <w:p w:rsidR="00560A36" w:rsidRPr="001F452C" w:rsidRDefault="00560A36" w:rsidP="00560A36">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hAnsi="Times New Roman" w:cs="Times New Roman"/>
              </w:rPr>
              <w:t>8 898 000</w:t>
            </w:r>
          </w:p>
        </w:tc>
      </w:tr>
      <w:tr w:rsidR="001C721D" w:rsidRPr="001F452C" w:rsidTr="004E15E9">
        <w:trPr>
          <w:trHeight w:val="300"/>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1F452C"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1F452C">
              <w:rPr>
                <w:rFonts w:ascii="Times New Roman" w:eastAsia="Times New Roman" w:hAnsi="Times New Roman" w:cs="Times New Roman"/>
                <w:b/>
                <w:bCs/>
                <w:color w:val="000000" w:themeColor="text1"/>
                <w:sz w:val="24"/>
                <w:szCs w:val="24"/>
                <w:lang w:eastAsia="sk-SK"/>
              </w:rPr>
              <w:t xml:space="preserve">vplyv na </w:t>
            </w:r>
            <w:r w:rsidR="00C64BDB" w:rsidRPr="001F452C">
              <w:rPr>
                <w:rFonts w:ascii="Times New Roman" w:eastAsia="Times New Roman" w:hAnsi="Times New Roman" w:cs="Times New Roman"/>
                <w:b/>
                <w:bCs/>
                <w:color w:val="000000" w:themeColor="text1"/>
                <w:sz w:val="24"/>
                <w:szCs w:val="24"/>
                <w:lang w:eastAsia="sk-SK"/>
              </w:rPr>
              <w:t>limit verejných výdavkov ostatných</w:t>
            </w:r>
            <w:r w:rsidRPr="001F452C">
              <w:rPr>
                <w:rFonts w:ascii="Times New Roman" w:eastAsia="Times New Roman" w:hAnsi="Times New Roman" w:cs="Times New Roman"/>
                <w:b/>
                <w:bCs/>
                <w:color w:val="000000" w:themeColor="text1"/>
                <w:sz w:val="24"/>
                <w:szCs w:val="24"/>
                <w:lang w:eastAsia="sk-SK"/>
              </w:rPr>
              <w:t xml:space="preserve"> subjekty verejnej správy</w:t>
            </w:r>
          </w:p>
        </w:tc>
        <w:tc>
          <w:tcPr>
            <w:tcW w:w="1275"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rsidR="001C721D" w:rsidRPr="00493E7D" w:rsidRDefault="0081077D" w:rsidP="001C721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1F452C"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r>
      <w:tr w:rsidR="002135D4" w:rsidRPr="001F452C" w:rsidTr="004E15E9">
        <w:trPr>
          <w:trHeight w:val="300"/>
        </w:trPr>
        <w:tc>
          <w:tcPr>
            <w:tcW w:w="4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1F452C"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1F452C">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2135D4" w:rsidRPr="001F452C" w:rsidRDefault="002F79AF"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135D4" w:rsidRPr="001F452C" w:rsidRDefault="002F79AF"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135D4" w:rsidRPr="001F452C" w:rsidRDefault="002F79AF"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1F452C" w:rsidRDefault="002F79AF" w:rsidP="001C721D">
            <w:pPr>
              <w:spacing w:after="0" w:line="240" w:lineRule="auto"/>
              <w:jc w:val="center"/>
              <w:rPr>
                <w:rFonts w:ascii="Times New Roman" w:eastAsia="Times New Roman" w:hAnsi="Times New Roman" w:cs="Times New Roman"/>
                <w:b/>
                <w:color w:val="000000"/>
                <w:sz w:val="24"/>
                <w:szCs w:val="24"/>
                <w:lang w:eastAsia="sk-SK"/>
              </w:rPr>
            </w:pPr>
            <w:r w:rsidRPr="001F452C">
              <w:rPr>
                <w:rFonts w:ascii="Times New Roman" w:eastAsia="Times New Roman" w:hAnsi="Times New Roman" w:cs="Times New Roman"/>
                <w:b/>
                <w:color w:val="000000"/>
                <w:sz w:val="24"/>
                <w:szCs w:val="24"/>
                <w:lang w:eastAsia="sk-SK"/>
              </w:rPr>
              <w:t>0</w:t>
            </w:r>
          </w:p>
        </w:tc>
      </w:tr>
    </w:tbl>
    <w:p w:rsidR="003F35B7" w:rsidRPr="001F452C" w:rsidRDefault="003F35B7" w:rsidP="005307FC">
      <w:pPr>
        <w:rPr>
          <w:rFonts w:ascii="Times New Roman" w:eastAsia="Times New Roman" w:hAnsi="Times New Roman" w:cs="Times New Roman"/>
          <w:b/>
          <w:bCs/>
          <w:sz w:val="24"/>
          <w:szCs w:val="24"/>
          <w:lang w:eastAsia="sk-SK"/>
        </w:rPr>
      </w:pPr>
    </w:p>
    <w:p w:rsidR="007D5748" w:rsidRPr="001F452C" w:rsidRDefault="007D5748" w:rsidP="005307FC">
      <w:pP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B72CA3" w:rsidRDefault="00146D16" w:rsidP="00725643">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kern w:val="3"/>
          <w:sz w:val="24"/>
        </w:rPr>
      </w:pPr>
      <w:r w:rsidRPr="001F452C">
        <w:rPr>
          <w:rFonts w:ascii="Times New Roman" w:hAnsi="Times New Roman" w:cs="Times New Roman"/>
          <w:bCs/>
          <w:sz w:val="24"/>
          <w:szCs w:val="24"/>
        </w:rPr>
        <w:t xml:space="preserve">Výdavky vyplývajúce z návrhu </w:t>
      </w:r>
      <w:r w:rsidR="00716DA4" w:rsidRPr="001F452C">
        <w:rPr>
          <w:rFonts w:ascii="Times New Roman" w:hAnsi="Times New Roman" w:cs="Times New Roman"/>
          <w:sz w:val="24"/>
          <w:szCs w:val="24"/>
        </w:rPr>
        <w:t>zákona</w:t>
      </w:r>
      <w:r w:rsidR="00761224">
        <w:rPr>
          <w:rFonts w:ascii="Times New Roman" w:hAnsi="Times New Roman" w:cs="Times New Roman"/>
          <w:sz w:val="24"/>
          <w:szCs w:val="24"/>
        </w:rPr>
        <w:t>,</w:t>
      </w:r>
      <w:r w:rsidR="00560A36" w:rsidRPr="001F452C">
        <w:rPr>
          <w:rFonts w:ascii="Times New Roman" w:hAnsi="Times New Roman" w:cs="Times New Roman"/>
          <w:bCs/>
          <w:sz w:val="24"/>
          <w:szCs w:val="24"/>
        </w:rPr>
        <w:t xml:space="preserve"> </w:t>
      </w:r>
      <w:r w:rsidR="00861868">
        <w:rPr>
          <w:rFonts w:ascii="Times New Roman" w:hAnsi="Times New Roman" w:cs="Times New Roman"/>
          <w:bCs/>
          <w:kern w:val="3"/>
          <w:sz w:val="24"/>
          <w:szCs w:val="24"/>
        </w:rPr>
        <w:t>v časti zvýšenia</w:t>
      </w:r>
      <w:r w:rsidR="00861868" w:rsidRPr="00BA1D55">
        <w:rPr>
          <w:rFonts w:ascii="Times New Roman" w:hAnsi="Times New Roman" w:cs="Times New Roman"/>
          <w:bCs/>
          <w:kern w:val="3"/>
          <w:sz w:val="24"/>
          <w:szCs w:val="24"/>
        </w:rPr>
        <w:t xml:space="preserve"> peňažného príspevku na opatrovanie pre nezaopatrené deti s</w:t>
      </w:r>
      <w:r w:rsidR="00861868">
        <w:rPr>
          <w:rFonts w:ascii="Times New Roman" w:hAnsi="Times New Roman" w:cs="Times New Roman"/>
          <w:bCs/>
          <w:kern w:val="3"/>
          <w:sz w:val="24"/>
          <w:szCs w:val="24"/>
        </w:rPr>
        <w:t> </w:t>
      </w:r>
      <w:r w:rsidR="00861868" w:rsidRPr="00BA1D55">
        <w:rPr>
          <w:rFonts w:ascii="Times New Roman" w:hAnsi="Times New Roman" w:cs="Times New Roman"/>
          <w:bCs/>
          <w:kern w:val="3"/>
          <w:sz w:val="24"/>
          <w:szCs w:val="24"/>
        </w:rPr>
        <w:t>ŤZP</w:t>
      </w:r>
      <w:r w:rsidR="00861868">
        <w:rPr>
          <w:rFonts w:ascii="Times New Roman" w:hAnsi="Times New Roman" w:cs="Times New Roman"/>
          <w:bCs/>
          <w:kern w:val="3"/>
          <w:sz w:val="24"/>
          <w:szCs w:val="24"/>
        </w:rPr>
        <w:t xml:space="preserve">, </w:t>
      </w:r>
      <w:r w:rsidR="00CC571D">
        <w:rPr>
          <w:rFonts w:ascii="Times New Roman" w:hAnsi="Times New Roman" w:cs="Times New Roman"/>
          <w:bCs/>
          <w:sz w:val="24"/>
          <w:szCs w:val="24"/>
        </w:rPr>
        <w:t xml:space="preserve">je </w:t>
      </w:r>
      <w:r w:rsidRPr="001F452C">
        <w:rPr>
          <w:rFonts w:ascii="Times New Roman" w:hAnsi="Times New Roman" w:cs="Times New Roman"/>
          <w:bCs/>
          <w:kern w:val="3"/>
          <w:sz w:val="24"/>
          <w:szCs w:val="24"/>
        </w:rPr>
        <w:t>potrebné zabezpečiť pri príprave návrhu rozpočtu verejnej správy</w:t>
      </w:r>
      <w:r w:rsidR="00761224" w:rsidRPr="00761224">
        <w:t xml:space="preserve"> </w:t>
      </w:r>
      <w:r w:rsidR="00761224">
        <w:rPr>
          <w:rFonts w:ascii="Times New Roman" w:hAnsi="Times New Roman" w:cs="Times New Roman"/>
          <w:bCs/>
          <w:kern w:val="3"/>
          <w:sz w:val="24"/>
          <w:szCs w:val="24"/>
        </w:rPr>
        <w:t xml:space="preserve">na </w:t>
      </w:r>
      <w:r w:rsidR="00761224" w:rsidRPr="00761224">
        <w:rPr>
          <w:rFonts w:ascii="Times New Roman" w:hAnsi="Times New Roman" w:cs="Times New Roman"/>
          <w:bCs/>
          <w:kern w:val="3"/>
          <w:sz w:val="24"/>
          <w:szCs w:val="24"/>
        </w:rPr>
        <w:t xml:space="preserve"> rok</w:t>
      </w:r>
      <w:r w:rsidR="00761224">
        <w:rPr>
          <w:rFonts w:ascii="Times New Roman" w:hAnsi="Times New Roman" w:cs="Times New Roman"/>
          <w:bCs/>
          <w:kern w:val="3"/>
          <w:sz w:val="24"/>
          <w:szCs w:val="24"/>
        </w:rPr>
        <w:t>y</w:t>
      </w:r>
      <w:r w:rsidR="00761224" w:rsidRPr="00761224">
        <w:rPr>
          <w:rFonts w:ascii="Times New Roman" w:hAnsi="Times New Roman" w:cs="Times New Roman"/>
          <w:bCs/>
          <w:kern w:val="3"/>
          <w:sz w:val="24"/>
          <w:szCs w:val="24"/>
        </w:rPr>
        <w:t xml:space="preserve"> 2025 až 2027</w:t>
      </w:r>
      <w:r w:rsidR="001F452C">
        <w:rPr>
          <w:rFonts w:ascii="Times New Roman" w:hAnsi="Times New Roman" w:cs="Times New Roman"/>
          <w:bCs/>
          <w:kern w:val="3"/>
          <w:sz w:val="24"/>
          <w:szCs w:val="24"/>
        </w:rPr>
        <w:t>.</w:t>
      </w:r>
    </w:p>
    <w:p w:rsidR="00CC571D" w:rsidRPr="001F452C" w:rsidRDefault="00CC571D" w:rsidP="00725643">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2.2. Popis a charakteristika návrhu</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jc w:val="both"/>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2.2.1. Popis návrhu:</w:t>
      </w:r>
    </w:p>
    <w:p w:rsidR="007D5748" w:rsidRPr="00897CDB" w:rsidRDefault="007D5748" w:rsidP="007D5748">
      <w:pPr>
        <w:spacing w:after="0" w:line="240" w:lineRule="auto"/>
        <w:ind w:firstLine="708"/>
        <w:jc w:val="both"/>
        <w:rPr>
          <w:rFonts w:ascii="Times New Roman" w:eastAsia="Times New Roman" w:hAnsi="Times New Roman" w:cs="Times New Roman"/>
          <w:i/>
          <w:sz w:val="24"/>
          <w:szCs w:val="24"/>
          <w:lang w:eastAsia="sk-SK"/>
        </w:rPr>
      </w:pPr>
      <w:r w:rsidRPr="00897CDB">
        <w:rPr>
          <w:rFonts w:ascii="Times New Roman" w:eastAsia="Times New Roman" w:hAnsi="Times New Roman" w:cs="Times New Roman"/>
          <w:i/>
          <w:sz w:val="24"/>
          <w:szCs w:val="24"/>
          <w:lang w:eastAsia="sk-SK"/>
        </w:rPr>
        <w:t>Akú problematiku návrh rieši? Kto bude návrh implementovať? Kde sa budú služby poskytovať?</w:t>
      </w:r>
    </w:p>
    <w:p w:rsidR="007D5748" w:rsidRPr="001F452C" w:rsidRDefault="007D5748" w:rsidP="001F452C">
      <w:pPr>
        <w:spacing w:after="0" w:line="240" w:lineRule="auto"/>
        <w:jc w:val="both"/>
        <w:rPr>
          <w:rFonts w:ascii="Times New Roman" w:eastAsia="Times New Roman" w:hAnsi="Times New Roman" w:cs="Times New Roman"/>
          <w:i/>
          <w:sz w:val="24"/>
          <w:szCs w:val="24"/>
          <w:lang w:eastAsia="sk-SK"/>
        </w:rPr>
      </w:pPr>
    </w:p>
    <w:p w:rsidR="00DC3303" w:rsidRDefault="00DC3303" w:rsidP="00DC3303">
      <w:pPr>
        <w:spacing w:line="240" w:lineRule="auto"/>
        <w:jc w:val="both"/>
        <w:rPr>
          <w:rFonts w:ascii="Times New Roman" w:hAnsi="Times New Roman" w:cs="Times New Roman"/>
          <w:sz w:val="24"/>
          <w:szCs w:val="24"/>
        </w:rPr>
      </w:pPr>
      <w:r w:rsidRPr="00DC3303">
        <w:rPr>
          <w:rFonts w:ascii="Times New Roman" w:hAnsi="Times New Roman" w:cs="Times New Roman"/>
          <w:sz w:val="24"/>
          <w:szCs w:val="24"/>
        </w:rPr>
        <w:t xml:space="preserve">Cieľom pripravovanej novely zákona </w:t>
      </w:r>
      <w:r>
        <w:rPr>
          <w:rFonts w:ascii="Times New Roman" w:hAnsi="Times New Roman" w:cs="Times New Roman"/>
          <w:sz w:val="24"/>
          <w:szCs w:val="24"/>
        </w:rPr>
        <w:t xml:space="preserve">o sociálnych službách v čl. I návrhu je najmä </w:t>
      </w:r>
      <w:r w:rsidRPr="00DC3303">
        <w:rPr>
          <w:rFonts w:ascii="Times New Roman" w:hAnsi="Times New Roman" w:cs="Times New Roman"/>
          <w:sz w:val="24"/>
          <w:szCs w:val="24"/>
        </w:rPr>
        <w:t>vytvoriť právne podmienky na zabezpečenie reálnejšej dostupnosti sociálnych služieb podmienených odkázanosťou s finančnou podporou ich poskytovania z rozpočtu obce pre fyzické osoby odkázané na tieto sociálne služby ustanovením spôsobu realizácie povinnosti obce zabezpečiť dostupnosť týchto sociálnych služieb v rámci svojej pôsobnosti, a to poskytnutím alebo zabezpečením poskytovania sociálnej služby v reálnom čase, spôsobom a v rozsahu ovplyvniteľnom obcou, ako p</w:t>
      </w:r>
      <w:r>
        <w:rPr>
          <w:rFonts w:ascii="Times New Roman" w:hAnsi="Times New Roman" w:cs="Times New Roman"/>
          <w:sz w:val="24"/>
          <w:szCs w:val="24"/>
        </w:rPr>
        <w:t xml:space="preserve">ríslušným orgánom verejnej moci. </w:t>
      </w:r>
    </w:p>
    <w:p w:rsidR="00716DA4" w:rsidRPr="001F452C" w:rsidRDefault="00716DA4" w:rsidP="001F452C">
      <w:pPr>
        <w:spacing w:line="240" w:lineRule="auto"/>
        <w:jc w:val="both"/>
        <w:rPr>
          <w:rFonts w:ascii="Times New Roman" w:hAnsi="Times New Roman" w:cs="Times New Roman"/>
          <w:sz w:val="24"/>
          <w:szCs w:val="24"/>
        </w:rPr>
      </w:pPr>
      <w:r w:rsidRPr="001F452C">
        <w:rPr>
          <w:rFonts w:ascii="Times New Roman" w:hAnsi="Times New Roman" w:cs="Times New Roman"/>
          <w:sz w:val="24"/>
          <w:szCs w:val="24"/>
        </w:rPr>
        <w:t xml:space="preserve">Cieľom pripravovanej novely zákona o sociálnych službách je </w:t>
      </w:r>
      <w:r w:rsidR="00DC3303">
        <w:rPr>
          <w:rFonts w:ascii="Times New Roman" w:hAnsi="Times New Roman" w:cs="Times New Roman"/>
          <w:sz w:val="24"/>
          <w:szCs w:val="24"/>
        </w:rPr>
        <w:t>aj</w:t>
      </w:r>
      <w:r w:rsidRPr="001F452C">
        <w:rPr>
          <w:rFonts w:ascii="Times New Roman" w:hAnsi="Times New Roman" w:cs="Times New Roman"/>
          <w:sz w:val="24"/>
          <w:szCs w:val="24"/>
        </w:rPr>
        <w:t xml:space="preserve"> vytvorenie právnych podmienok pre </w:t>
      </w:r>
      <w:r w:rsidR="00CC571D">
        <w:rPr>
          <w:rFonts w:ascii="Times New Roman" w:hAnsi="Times New Roman" w:cs="Times New Roman"/>
          <w:bCs/>
          <w:color w:val="000000"/>
          <w:sz w:val="24"/>
          <w:szCs w:val="24"/>
        </w:rPr>
        <w:t xml:space="preserve">zvýšenie </w:t>
      </w:r>
      <w:r w:rsidR="006B2B2D">
        <w:rPr>
          <w:rFonts w:ascii="Times New Roman" w:hAnsi="Times New Roman" w:cs="Times New Roman"/>
          <w:bCs/>
          <w:color w:val="000000"/>
          <w:sz w:val="24"/>
          <w:szCs w:val="24"/>
        </w:rPr>
        <w:t xml:space="preserve"> previazanosti osobnej neformálnej pomoci a profesionálnej pomoci a podpory</w:t>
      </w:r>
      <w:r w:rsidR="006B2B2D" w:rsidRPr="001F452C">
        <w:rPr>
          <w:rFonts w:ascii="Times New Roman" w:hAnsi="Times New Roman" w:cs="Times New Roman"/>
          <w:sz w:val="24"/>
          <w:szCs w:val="24"/>
        </w:rPr>
        <w:t xml:space="preserve"> </w:t>
      </w:r>
      <w:r w:rsidRPr="001F452C">
        <w:rPr>
          <w:rFonts w:ascii="Times New Roman" w:hAnsi="Times New Roman" w:cs="Times New Roman"/>
          <w:sz w:val="24"/>
          <w:szCs w:val="24"/>
        </w:rPr>
        <w:t xml:space="preserve">pri sebaobsluhe </w:t>
      </w:r>
      <w:r w:rsidR="00CC571D">
        <w:rPr>
          <w:rFonts w:ascii="Times New Roman" w:hAnsi="Times New Roman" w:cs="Times New Roman"/>
          <w:sz w:val="24"/>
          <w:szCs w:val="24"/>
        </w:rPr>
        <w:t xml:space="preserve">najmä zvýšením rozsahu poskytovania </w:t>
      </w:r>
      <w:r w:rsidRPr="001F452C">
        <w:rPr>
          <w:rFonts w:ascii="Times New Roman" w:hAnsi="Times New Roman" w:cs="Times New Roman"/>
          <w:sz w:val="24"/>
          <w:szCs w:val="24"/>
        </w:rPr>
        <w:t>domácej opatrovateľskej služby fyzickým osobám opatrovaným v rámci príspevku na opatrovanie.</w:t>
      </w:r>
    </w:p>
    <w:p w:rsidR="00716DA4" w:rsidRPr="001F452C" w:rsidRDefault="00716DA4" w:rsidP="001F452C">
      <w:pPr>
        <w:spacing w:line="240" w:lineRule="auto"/>
        <w:jc w:val="both"/>
        <w:rPr>
          <w:rFonts w:ascii="Times New Roman" w:hAnsi="Times New Roman" w:cs="Times New Roman"/>
          <w:sz w:val="24"/>
          <w:szCs w:val="24"/>
        </w:rPr>
      </w:pPr>
      <w:r w:rsidRPr="001F452C">
        <w:rPr>
          <w:rFonts w:ascii="Times New Roman" w:hAnsi="Times New Roman" w:cs="Times New Roman"/>
          <w:sz w:val="24"/>
          <w:szCs w:val="24"/>
        </w:rPr>
        <w:t xml:space="preserve">Zároveň je cieľom návrhu podporiť využívanie odľahčovacej služby u cieľovej skupiny opatrovateľov osôb </w:t>
      </w:r>
      <w:r w:rsidR="00AA54E8">
        <w:rPr>
          <w:rFonts w:ascii="Times New Roman" w:hAnsi="Times New Roman" w:cs="Times New Roman"/>
          <w:sz w:val="24"/>
          <w:szCs w:val="24"/>
        </w:rPr>
        <w:t>odkázaných na opatrovanie podľa posudku úradu práce, sociálnych vecí a rodiny</w:t>
      </w:r>
      <w:r w:rsidRPr="001F452C">
        <w:rPr>
          <w:rFonts w:ascii="Times New Roman" w:hAnsi="Times New Roman" w:cs="Times New Roman"/>
          <w:sz w:val="24"/>
          <w:szCs w:val="24"/>
        </w:rPr>
        <w:t xml:space="preserve">, reagujúc na jej objektívne potreby a záujmy tak, aby sa napĺňal jej zmysel a účel a zjednodušiť podmienky jej poskytovania.  </w:t>
      </w:r>
    </w:p>
    <w:p w:rsidR="00716DA4" w:rsidRPr="001F452C" w:rsidRDefault="00716DA4" w:rsidP="001F452C">
      <w:pPr>
        <w:spacing w:line="240" w:lineRule="auto"/>
        <w:jc w:val="both"/>
        <w:rPr>
          <w:rFonts w:ascii="Times New Roman" w:hAnsi="Times New Roman" w:cs="Times New Roman"/>
          <w:sz w:val="24"/>
          <w:szCs w:val="24"/>
        </w:rPr>
      </w:pPr>
      <w:r w:rsidRPr="001F452C">
        <w:rPr>
          <w:rFonts w:ascii="Times New Roman" w:hAnsi="Times New Roman" w:cs="Times New Roman"/>
          <w:sz w:val="24"/>
          <w:szCs w:val="24"/>
        </w:rPr>
        <w:t xml:space="preserve">Návrhom sa súčasne </w:t>
      </w:r>
      <w:r w:rsidR="00DC3303">
        <w:rPr>
          <w:rFonts w:ascii="Times New Roman" w:hAnsi="Times New Roman" w:cs="Times New Roman"/>
          <w:sz w:val="24"/>
          <w:szCs w:val="24"/>
        </w:rPr>
        <w:t xml:space="preserve">v čl. II </w:t>
      </w:r>
      <w:r w:rsidRPr="001F452C">
        <w:rPr>
          <w:rFonts w:ascii="Times New Roman" w:hAnsi="Times New Roman" w:cs="Times New Roman"/>
          <w:sz w:val="24"/>
          <w:szCs w:val="24"/>
        </w:rPr>
        <w:t xml:space="preserve">umožňuje zvýšenie výšky peňažného príspevku na opatrovanie, poskytovaného podľa zákona č. 447/2008 Z. z. o peňažných príspevkoch na kompenzáciu ťažkého zdravotného postihnutia, o sumu 100 eur mesačne (t. j. na sumu 200 eur mesačne), ak </w:t>
      </w:r>
      <w:r w:rsidRPr="001F452C">
        <w:rPr>
          <w:rFonts w:ascii="Times New Roman" w:hAnsi="Times New Roman" w:cs="Times New Roman"/>
          <w:sz w:val="24"/>
          <w:szCs w:val="24"/>
        </w:rPr>
        <w:lastRenderedPageBreak/>
        <w:t xml:space="preserve">je fyzickou osobou s ťažkým zdravotným postihnutím jedno alebo viacero nezaopatrených detí. Cieľom tejto navrhovanej úpravy je kompenzovať vyššiu mieru finančnej záťaže a starostlivosti na strane opatrovateľov detí s ťažkým zdravotným postihnutím. </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2.2.2. Charakteristika návrhu:</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sz w:val="24"/>
          <w:szCs w:val="24"/>
          <w:bdr w:val="single" w:sz="4" w:space="0" w:color="auto"/>
          <w:lang w:eastAsia="sk-SK"/>
        </w:rPr>
        <w:t xml:space="preserve">  </w:t>
      </w:r>
      <w:r w:rsidR="001B5352" w:rsidRPr="001F452C">
        <w:rPr>
          <w:rFonts w:ascii="Times New Roman" w:eastAsia="Times New Roman" w:hAnsi="Times New Roman" w:cs="Times New Roman"/>
          <w:b/>
          <w:sz w:val="24"/>
          <w:szCs w:val="24"/>
          <w:bdr w:val="single" w:sz="4" w:space="0" w:color="auto"/>
          <w:lang w:eastAsia="sk-SK"/>
        </w:rPr>
        <w:t>X</w:t>
      </w:r>
      <w:r w:rsidRPr="001F452C">
        <w:rPr>
          <w:rFonts w:ascii="Times New Roman" w:eastAsia="Times New Roman" w:hAnsi="Times New Roman" w:cs="Times New Roman"/>
          <w:b/>
          <w:sz w:val="24"/>
          <w:szCs w:val="24"/>
          <w:bdr w:val="single" w:sz="4" w:space="0" w:color="auto"/>
          <w:lang w:eastAsia="sk-SK"/>
        </w:rPr>
        <w:t xml:space="preserve">   </w:t>
      </w:r>
      <w:r w:rsidRPr="001F452C">
        <w:rPr>
          <w:rFonts w:ascii="Times New Roman" w:eastAsia="Times New Roman" w:hAnsi="Times New Roman" w:cs="Times New Roman"/>
          <w:b/>
          <w:sz w:val="24"/>
          <w:szCs w:val="24"/>
          <w:lang w:eastAsia="sk-SK"/>
        </w:rPr>
        <w:t xml:space="preserve">  </w:t>
      </w:r>
      <w:r w:rsidRPr="001F452C">
        <w:rPr>
          <w:rFonts w:ascii="Times New Roman" w:eastAsia="Times New Roman" w:hAnsi="Times New Roman" w:cs="Times New Roman"/>
          <w:sz w:val="24"/>
          <w:szCs w:val="24"/>
          <w:lang w:eastAsia="sk-SK"/>
        </w:rPr>
        <w:t>zmena sadzby</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bdr w:val="single" w:sz="4" w:space="0" w:color="auto"/>
          <w:lang w:eastAsia="sk-SK"/>
        </w:rPr>
        <w:t xml:space="preserve">  </w:t>
      </w:r>
      <w:r w:rsidR="001F452C">
        <w:rPr>
          <w:rFonts w:ascii="Times New Roman" w:eastAsia="Times New Roman" w:hAnsi="Times New Roman" w:cs="Times New Roman"/>
          <w:sz w:val="24"/>
          <w:szCs w:val="24"/>
          <w:bdr w:val="single" w:sz="4" w:space="0" w:color="auto"/>
          <w:lang w:eastAsia="sk-SK"/>
        </w:rPr>
        <w:t>x</w:t>
      </w:r>
      <w:r w:rsidRPr="001F452C">
        <w:rPr>
          <w:rFonts w:ascii="Times New Roman" w:eastAsia="Times New Roman" w:hAnsi="Times New Roman" w:cs="Times New Roman"/>
          <w:sz w:val="24"/>
          <w:szCs w:val="24"/>
          <w:bdr w:val="single" w:sz="4" w:space="0" w:color="auto"/>
          <w:lang w:eastAsia="sk-SK"/>
        </w:rPr>
        <w:t xml:space="preserve">   </w:t>
      </w:r>
      <w:r w:rsidRPr="001F452C">
        <w:rPr>
          <w:rFonts w:ascii="Times New Roman" w:eastAsia="Times New Roman" w:hAnsi="Times New Roman" w:cs="Times New Roman"/>
          <w:sz w:val="24"/>
          <w:szCs w:val="24"/>
          <w:lang w:eastAsia="sk-SK"/>
        </w:rPr>
        <w:t xml:space="preserve">  zmena v nároku</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bdr w:val="single" w:sz="4" w:space="0" w:color="auto"/>
          <w:lang w:eastAsia="sk-SK"/>
        </w:rPr>
        <w:t xml:space="preserve">     </w:t>
      </w:r>
      <w:r w:rsidRPr="001F452C">
        <w:rPr>
          <w:rFonts w:ascii="Times New Roman" w:eastAsia="Times New Roman" w:hAnsi="Times New Roman" w:cs="Times New Roman"/>
          <w:sz w:val="24"/>
          <w:szCs w:val="24"/>
          <w:lang w:eastAsia="sk-SK"/>
        </w:rPr>
        <w:t xml:space="preserve">  nová služba alebo nariadenie (alebo ich zrušenie)</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bdr w:val="single" w:sz="4" w:space="0" w:color="auto"/>
          <w:lang w:eastAsia="sk-SK"/>
        </w:rPr>
        <w:t xml:space="preserve">  </w:t>
      </w:r>
      <w:r w:rsidR="001B5352" w:rsidRPr="001F452C">
        <w:rPr>
          <w:rFonts w:ascii="Times New Roman" w:eastAsia="Times New Roman" w:hAnsi="Times New Roman" w:cs="Times New Roman"/>
          <w:sz w:val="24"/>
          <w:szCs w:val="24"/>
          <w:bdr w:val="single" w:sz="4" w:space="0" w:color="auto"/>
          <w:lang w:eastAsia="sk-SK"/>
        </w:rPr>
        <w:t xml:space="preserve">  </w:t>
      </w:r>
      <w:r w:rsidRPr="001F452C">
        <w:rPr>
          <w:rFonts w:ascii="Times New Roman" w:eastAsia="Times New Roman" w:hAnsi="Times New Roman" w:cs="Times New Roman"/>
          <w:sz w:val="24"/>
          <w:szCs w:val="24"/>
          <w:bdr w:val="single" w:sz="4" w:space="0" w:color="auto"/>
          <w:lang w:eastAsia="sk-SK"/>
        </w:rPr>
        <w:t xml:space="preserve"> </w:t>
      </w:r>
      <w:r w:rsidRPr="001F452C">
        <w:rPr>
          <w:rFonts w:ascii="Times New Roman" w:eastAsia="Times New Roman" w:hAnsi="Times New Roman" w:cs="Times New Roman"/>
          <w:sz w:val="24"/>
          <w:szCs w:val="24"/>
          <w:lang w:eastAsia="sk-SK"/>
        </w:rPr>
        <w:t xml:space="preserve">  kombinovaný návrh</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bdr w:val="single" w:sz="4" w:space="0" w:color="auto"/>
          <w:lang w:eastAsia="sk-SK"/>
        </w:rPr>
        <w:t xml:space="preserve">     </w:t>
      </w:r>
      <w:r w:rsidRPr="001F452C">
        <w:rPr>
          <w:rFonts w:ascii="Times New Roman" w:eastAsia="Times New Roman" w:hAnsi="Times New Roman" w:cs="Times New Roman"/>
          <w:sz w:val="24"/>
          <w:szCs w:val="24"/>
          <w:lang w:eastAsia="sk-SK"/>
        </w:rPr>
        <w:t xml:space="preserve">  iné </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bCs/>
          <w:sz w:val="24"/>
          <w:szCs w:val="24"/>
          <w:lang w:eastAsia="sk-SK"/>
        </w:rPr>
        <w:t>2.2.3. Predpoklady vývoja objemu aktivít:</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1F452C" w:rsidRDefault="007D5748" w:rsidP="007D5748">
      <w:pPr>
        <w:spacing w:after="0" w:line="240" w:lineRule="auto"/>
        <w:jc w:val="right"/>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1F452C" w:rsidTr="002B63FD">
        <w:trPr>
          <w:cantSplit/>
          <w:trHeight w:val="70"/>
        </w:trPr>
        <w:tc>
          <w:tcPr>
            <w:tcW w:w="4530" w:type="dxa"/>
            <w:vMerge w:val="restart"/>
            <w:shd w:val="clear" w:color="auto" w:fill="BFBFBF" w:themeFill="background1" w:themeFillShade="BF"/>
            <w:vAlign w:val="center"/>
          </w:tcPr>
          <w:p w:rsidR="007D5748" w:rsidRPr="001F452C"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1F452C"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Odhadované objemy</w:t>
            </w:r>
          </w:p>
        </w:tc>
      </w:tr>
      <w:tr w:rsidR="007D5748" w:rsidRPr="001F452C" w:rsidTr="002B63FD">
        <w:trPr>
          <w:cantSplit/>
          <w:trHeight w:val="70"/>
        </w:trPr>
        <w:tc>
          <w:tcPr>
            <w:tcW w:w="4530" w:type="dxa"/>
            <w:vMerge/>
            <w:shd w:val="clear" w:color="auto" w:fill="BFBFBF" w:themeFill="background1" w:themeFillShade="BF"/>
          </w:tcPr>
          <w:p w:rsidR="007D5748" w:rsidRPr="001F452C"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1F452C" w:rsidRDefault="009E6CF6"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2024</w:t>
            </w:r>
          </w:p>
        </w:tc>
        <w:tc>
          <w:tcPr>
            <w:tcW w:w="1134" w:type="dxa"/>
            <w:shd w:val="clear" w:color="auto" w:fill="BFBFBF" w:themeFill="background1" w:themeFillShade="BF"/>
            <w:vAlign w:val="center"/>
          </w:tcPr>
          <w:p w:rsidR="007D5748" w:rsidRPr="001F452C" w:rsidRDefault="009E6CF6"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rsidR="007D5748" w:rsidRPr="001F452C" w:rsidRDefault="009E6CF6"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7D5748" w:rsidRPr="001F452C" w:rsidRDefault="009E6CF6"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r>
      <w:tr w:rsidR="007D5748" w:rsidRPr="001F452C" w:rsidTr="002B63FD">
        <w:trPr>
          <w:trHeight w:val="70"/>
        </w:trPr>
        <w:tc>
          <w:tcPr>
            <w:tcW w:w="4530" w:type="dxa"/>
          </w:tcPr>
          <w:p w:rsidR="007D5748" w:rsidRPr="001F452C"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Indikátor ABC</w:t>
            </w: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1F452C" w:rsidTr="002B63FD">
        <w:trPr>
          <w:trHeight w:val="70"/>
        </w:trPr>
        <w:tc>
          <w:tcPr>
            <w:tcW w:w="4530" w:type="dxa"/>
          </w:tcPr>
          <w:p w:rsidR="007D5748" w:rsidRPr="001F452C"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Indikátor KLM</w:t>
            </w: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1F452C" w:rsidTr="002B63FD">
        <w:trPr>
          <w:trHeight w:val="70"/>
        </w:trPr>
        <w:tc>
          <w:tcPr>
            <w:tcW w:w="4530" w:type="dxa"/>
          </w:tcPr>
          <w:p w:rsidR="007D5748" w:rsidRPr="001F452C"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1F452C">
              <w:rPr>
                <w:rFonts w:ascii="Times New Roman" w:eastAsia="Times New Roman" w:hAnsi="Times New Roman" w:cs="Times New Roman"/>
                <w:color w:val="000000"/>
                <w:sz w:val="24"/>
                <w:szCs w:val="24"/>
                <w:lang w:eastAsia="sk-SK"/>
              </w:rPr>
              <w:t>Indikátor XYZ</w:t>
            </w: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1F452C"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2.2.4. Výpočty vplyvov na verejné financie</w:t>
      </w:r>
    </w:p>
    <w:p w:rsidR="007D5748" w:rsidRPr="001F452C" w:rsidRDefault="007D5748" w:rsidP="007D5748">
      <w:pPr>
        <w:spacing w:after="0" w:line="240" w:lineRule="auto"/>
        <w:rPr>
          <w:rFonts w:ascii="Times New Roman" w:eastAsia="Times New Roman" w:hAnsi="Times New Roman" w:cs="Times New Roman"/>
          <w:sz w:val="24"/>
          <w:szCs w:val="24"/>
          <w:lang w:eastAsia="sk-SK"/>
        </w:rPr>
      </w:pPr>
    </w:p>
    <w:p w:rsidR="007D5748" w:rsidRPr="001F452C"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1F452C" w:rsidRDefault="007D5748" w:rsidP="007D5748">
      <w:pPr>
        <w:spacing w:after="0" w:line="240" w:lineRule="auto"/>
        <w:jc w:val="both"/>
        <w:rPr>
          <w:rFonts w:ascii="Times New Roman" w:eastAsia="Times New Roman" w:hAnsi="Times New Roman" w:cs="Times New Roman"/>
          <w:sz w:val="24"/>
          <w:szCs w:val="24"/>
          <w:lang w:eastAsia="sk-SK"/>
        </w:rPr>
      </w:pPr>
    </w:p>
    <w:p w:rsidR="001E6349" w:rsidRPr="00493E7D" w:rsidRDefault="001E6349" w:rsidP="001E6349">
      <w:pPr>
        <w:spacing w:after="0" w:line="240" w:lineRule="auto"/>
        <w:jc w:val="both"/>
        <w:rPr>
          <w:rFonts w:ascii="Times New Roman" w:eastAsia="Calibri" w:hAnsi="Times New Roman" w:cs="Times New Roman"/>
          <w:b/>
          <w:i/>
          <w:sz w:val="24"/>
          <w:szCs w:val="24"/>
          <w:lang w:eastAsia="sk-SK"/>
        </w:rPr>
      </w:pPr>
      <w:r w:rsidRPr="00493E7D">
        <w:rPr>
          <w:rFonts w:ascii="Times New Roman" w:eastAsia="Calibri" w:hAnsi="Times New Roman" w:cs="Times New Roman"/>
          <w:b/>
          <w:i/>
          <w:sz w:val="24"/>
          <w:szCs w:val="24"/>
          <w:lang w:eastAsia="sk-SK"/>
        </w:rPr>
        <w:t>Navrhované úpravy v zákone o sociálnych službách</w:t>
      </w:r>
      <w:r w:rsidR="009A3227" w:rsidRPr="00493E7D">
        <w:rPr>
          <w:rFonts w:ascii="Times New Roman" w:eastAsia="Calibri" w:hAnsi="Times New Roman" w:cs="Times New Roman"/>
          <w:b/>
          <w:i/>
          <w:sz w:val="24"/>
          <w:szCs w:val="24"/>
          <w:lang w:eastAsia="sk-SK"/>
        </w:rPr>
        <w:t>:</w:t>
      </w:r>
    </w:p>
    <w:p w:rsidR="001E6349" w:rsidRDefault="001E6349" w:rsidP="00493E7D">
      <w:pPr>
        <w:spacing w:line="240" w:lineRule="auto"/>
        <w:jc w:val="both"/>
        <w:rPr>
          <w:rFonts w:ascii="Times New Roman" w:hAnsi="Times New Roman" w:cs="Times New Roman"/>
          <w:sz w:val="24"/>
          <w:szCs w:val="24"/>
        </w:rPr>
      </w:pPr>
      <w:r w:rsidRPr="008A1E34">
        <w:rPr>
          <w:rFonts w:ascii="Times New Roman" w:hAnsi="Times New Roman" w:cs="Times New Roman"/>
          <w:sz w:val="24"/>
          <w:szCs w:val="24"/>
        </w:rPr>
        <w:t>Cieľom pripravovanej novely zákona o sociálnych službách v čl. I návrhu je úprava spôsobu realizácie povinnosti poskytnúť alebo zabezpečiť poskytovanie sociálnej služby. Úprava predpokladá r</w:t>
      </w:r>
      <w:r w:rsidRPr="008A1E34">
        <w:rPr>
          <w:rFonts w:ascii="Times New Roman" w:hAnsi="Times New Roman" w:cs="Times New Roman"/>
          <w:color w:val="000000"/>
          <w:sz w:val="24"/>
          <w:szCs w:val="24"/>
          <w:lang w:eastAsia="sk-SK"/>
        </w:rPr>
        <w:t>ozpočtové dôsledky predkladaného návrhu  na rozpočty obcí, tieto však  nie je možné exaktne ani kvalifikovaným odhadom vyčísliť, a to  najmä vzhľadom nemožnosť kvalifikovaného odhadu pre nepredvídateľnosť vecného obsahu v rámci samosprávnej pôsobnosti jednotlivých obcí určených kritérií výberu poskytovateľov sociálnej služby podmienenej odkázanosťou, u ktorých bude obec poskytovať alebo zabezpečovať poskytovanie sociálnej služby s finančnou podporou jej poskytovania z verejných prostriedkov v rámci svojho rozpočtu novo ustanoveným spôsobom</w:t>
      </w:r>
      <w:r w:rsidRPr="008A1E34">
        <w:rPr>
          <w:rFonts w:ascii="Times New Roman" w:eastAsia="Times New Roman" w:hAnsi="Times New Roman" w:cs="Times New Roman"/>
          <w:sz w:val="24"/>
          <w:szCs w:val="24"/>
          <w:lang w:eastAsia="cs-CZ"/>
        </w:rPr>
        <w:t>.</w:t>
      </w:r>
    </w:p>
    <w:p w:rsidR="001E6349" w:rsidRPr="001F452C" w:rsidRDefault="001E6349" w:rsidP="00493E7D">
      <w:pPr>
        <w:spacing w:line="240" w:lineRule="auto"/>
        <w:jc w:val="both"/>
        <w:rPr>
          <w:rFonts w:ascii="Times New Roman" w:hAnsi="Times New Roman" w:cs="Times New Roman"/>
          <w:sz w:val="24"/>
          <w:szCs w:val="24"/>
        </w:rPr>
      </w:pPr>
      <w:r w:rsidRPr="001F452C">
        <w:rPr>
          <w:rFonts w:ascii="Times New Roman" w:hAnsi="Times New Roman" w:cs="Times New Roman"/>
          <w:sz w:val="24"/>
          <w:szCs w:val="24"/>
        </w:rPr>
        <w:t xml:space="preserve">Cieľom pripravovanej novely zákona o sociálnych službách je </w:t>
      </w:r>
      <w:r>
        <w:rPr>
          <w:rFonts w:ascii="Times New Roman" w:hAnsi="Times New Roman" w:cs="Times New Roman"/>
          <w:sz w:val="24"/>
          <w:szCs w:val="24"/>
        </w:rPr>
        <w:t>aj</w:t>
      </w:r>
      <w:r w:rsidRPr="001F452C">
        <w:rPr>
          <w:rFonts w:ascii="Times New Roman" w:hAnsi="Times New Roman" w:cs="Times New Roman"/>
          <w:sz w:val="24"/>
          <w:szCs w:val="24"/>
        </w:rPr>
        <w:t xml:space="preserve"> </w:t>
      </w:r>
      <w:r>
        <w:rPr>
          <w:rFonts w:ascii="Times New Roman" w:hAnsi="Times New Roman" w:cs="Times New Roman"/>
          <w:sz w:val="24"/>
          <w:szCs w:val="24"/>
        </w:rPr>
        <w:t xml:space="preserve">zvýšenie rozsahu poskytovania </w:t>
      </w:r>
      <w:r w:rsidRPr="001F452C">
        <w:rPr>
          <w:rFonts w:ascii="Times New Roman" w:hAnsi="Times New Roman" w:cs="Times New Roman"/>
          <w:sz w:val="24"/>
          <w:szCs w:val="24"/>
        </w:rPr>
        <w:t>domácej opatrovateľskej služby fyzickým osobám opatrovaným v rámci príspevku na opatrovanie</w:t>
      </w:r>
      <w:r>
        <w:rPr>
          <w:rFonts w:ascii="Times New Roman" w:hAnsi="Times New Roman" w:cs="Times New Roman"/>
          <w:sz w:val="24"/>
          <w:szCs w:val="24"/>
        </w:rPr>
        <w:t xml:space="preserve"> a úprava podmienok poskytovania odľahčovacej služby</w:t>
      </w:r>
      <w:r w:rsidRPr="001F452C">
        <w:rPr>
          <w:rFonts w:ascii="Times New Roman" w:hAnsi="Times New Roman" w:cs="Times New Roman"/>
          <w:sz w:val="24"/>
          <w:szCs w:val="24"/>
        </w:rPr>
        <w:t>.</w:t>
      </w:r>
    </w:p>
    <w:p w:rsidR="001E6349" w:rsidRDefault="001E6349" w:rsidP="00493E7D">
      <w:pPr>
        <w:spacing w:after="0" w:line="240" w:lineRule="auto"/>
        <w:jc w:val="both"/>
        <w:rPr>
          <w:rFonts w:ascii="Times New Roman" w:eastAsia="Times New Roman" w:hAnsi="Times New Roman" w:cs="Times New Roman"/>
          <w:color w:val="000000"/>
          <w:sz w:val="24"/>
          <w:szCs w:val="20"/>
          <w:lang w:eastAsia="sk-SK"/>
        </w:rPr>
      </w:pPr>
      <w:r>
        <w:rPr>
          <w:rFonts w:ascii="Times New Roman" w:eastAsia="Times New Roman" w:hAnsi="Times New Roman" w:cs="Times New Roman"/>
          <w:color w:val="000000"/>
          <w:sz w:val="24"/>
          <w:szCs w:val="20"/>
          <w:lang w:eastAsia="sk-SK"/>
        </w:rPr>
        <w:t>Najmä v</w:t>
      </w:r>
      <w:r w:rsidRPr="00B4636A">
        <w:rPr>
          <w:rFonts w:ascii="Times New Roman" w:eastAsia="Times New Roman" w:hAnsi="Times New Roman" w:cs="Times New Roman"/>
          <w:color w:val="000000"/>
          <w:sz w:val="24"/>
          <w:szCs w:val="20"/>
          <w:lang w:eastAsia="sk-SK"/>
        </w:rPr>
        <w:t xml:space="preserve">zhľadom na </w:t>
      </w:r>
      <w:r>
        <w:rPr>
          <w:rFonts w:ascii="Times New Roman" w:eastAsia="Times New Roman" w:hAnsi="Times New Roman" w:cs="Times New Roman"/>
          <w:color w:val="000000"/>
          <w:sz w:val="24"/>
          <w:szCs w:val="20"/>
          <w:lang w:eastAsia="sk-SK"/>
        </w:rPr>
        <w:t>nemožnosť kvalifikovaného odhadu</w:t>
      </w:r>
      <w:r w:rsidRPr="00B4636A">
        <w:rPr>
          <w:rFonts w:ascii="Times New Roman" w:eastAsia="Times New Roman" w:hAnsi="Times New Roman" w:cs="Times New Roman"/>
          <w:color w:val="000000"/>
          <w:sz w:val="24"/>
          <w:szCs w:val="20"/>
          <w:lang w:eastAsia="sk-SK"/>
        </w:rPr>
        <w:t xml:space="preserve">  počt</w:t>
      </w:r>
      <w:r>
        <w:rPr>
          <w:rFonts w:ascii="Times New Roman" w:eastAsia="Times New Roman" w:hAnsi="Times New Roman" w:cs="Times New Roman"/>
          <w:color w:val="000000"/>
          <w:sz w:val="24"/>
          <w:szCs w:val="20"/>
          <w:lang w:eastAsia="sk-SK"/>
        </w:rPr>
        <w:t>u</w:t>
      </w:r>
      <w:r w:rsidRPr="00B4636A">
        <w:rPr>
          <w:rFonts w:ascii="Times New Roman" w:eastAsia="Times New Roman" w:hAnsi="Times New Roman" w:cs="Times New Roman"/>
          <w:color w:val="000000"/>
          <w:sz w:val="24"/>
          <w:szCs w:val="20"/>
          <w:lang w:eastAsia="sk-SK"/>
        </w:rPr>
        <w:t xml:space="preserve"> od</w:t>
      </w:r>
      <w:r>
        <w:rPr>
          <w:rFonts w:ascii="Times New Roman" w:eastAsia="Times New Roman" w:hAnsi="Times New Roman" w:cs="Times New Roman"/>
          <w:color w:val="000000"/>
          <w:sz w:val="24"/>
          <w:szCs w:val="20"/>
          <w:lang w:eastAsia="sk-SK"/>
        </w:rPr>
        <w:t>kázaných fyzických osôb, ktorí budú mať záujem o poskytovanie opatrovateľskej služby, alebo sociálnej služby počas odľahčenia ich opatrovateľov na základe návrhom upravených podmienok</w:t>
      </w:r>
      <w:r w:rsidR="0072061A">
        <w:rPr>
          <w:rFonts w:ascii="Times New Roman" w:eastAsia="Times New Roman" w:hAnsi="Times New Roman" w:cs="Times New Roman"/>
          <w:color w:val="000000"/>
          <w:sz w:val="24"/>
          <w:szCs w:val="20"/>
          <w:lang w:eastAsia="sk-SK"/>
        </w:rPr>
        <w:t xml:space="preserve"> (vrátane rozšírenéh</w:t>
      </w:r>
      <w:r w:rsidR="0072061A" w:rsidRPr="0072061A">
        <w:rPr>
          <w:rFonts w:ascii="Times New Roman" w:eastAsia="Times New Roman" w:hAnsi="Times New Roman" w:cs="Times New Roman"/>
          <w:color w:val="000000"/>
          <w:sz w:val="24"/>
          <w:szCs w:val="20"/>
          <w:lang w:eastAsia="sk-SK"/>
        </w:rPr>
        <w:t xml:space="preserve">o </w:t>
      </w:r>
      <w:r w:rsidR="0072061A" w:rsidRPr="0072061A">
        <w:rPr>
          <w:rFonts w:ascii="Times New Roman" w:eastAsia="Times New Roman" w:hAnsi="Times New Roman" w:cs="Times New Roman"/>
          <w:color w:val="000000"/>
          <w:sz w:val="24"/>
          <w:szCs w:val="20"/>
          <w:lang w:eastAsia="sk-SK"/>
        </w:rPr>
        <w:lastRenderedPageBreak/>
        <w:t>okruhu oprávnených pobe</w:t>
      </w:r>
      <w:r w:rsidR="0072061A">
        <w:rPr>
          <w:rFonts w:ascii="Times New Roman" w:eastAsia="Times New Roman" w:hAnsi="Times New Roman" w:cs="Times New Roman"/>
          <w:color w:val="000000"/>
          <w:sz w:val="24"/>
          <w:szCs w:val="20"/>
          <w:lang w:eastAsia="sk-SK"/>
        </w:rPr>
        <w:t xml:space="preserve">rateľov tejto sociálnej služby </w:t>
      </w:r>
      <w:r w:rsidR="0072061A" w:rsidRPr="0072061A">
        <w:rPr>
          <w:rFonts w:ascii="Times New Roman" w:eastAsia="Times New Roman" w:hAnsi="Times New Roman" w:cs="Times New Roman"/>
          <w:color w:val="000000"/>
          <w:sz w:val="24"/>
          <w:szCs w:val="20"/>
          <w:lang w:eastAsia="sk-SK"/>
        </w:rPr>
        <w:t xml:space="preserve">o opatrovateľov </w:t>
      </w:r>
      <w:r w:rsidR="004A3D34">
        <w:rPr>
          <w:rFonts w:ascii="Times New Roman" w:eastAsia="Times New Roman" w:hAnsi="Times New Roman" w:cs="Times New Roman"/>
          <w:color w:val="000000"/>
          <w:sz w:val="24"/>
          <w:szCs w:val="20"/>
          <w:lang w:eastAsia="sk-SK"/>
        </w:rPr>
        <w:t>m</w:t>
      </w:r>
      <w:r w:rsidR="004A3D34" w:rsidRPr="004A3D34">
        <w:rPr>
          <w:rFonts w:ascii="Times New Roman" w:eastAsia="Times New Roman" w:hAnsi="Times New Roman" w:cs="Times New Roman"/>
          <w:color w:val="000000"/>
          <w:sz w:val="24"/>
          <w:szCs w:val="20"/>
          <w:lang w:eastAsia="sk-SK"/>
        </w:rPr>
        <w:t xml:space="preserve">aloletých pacientov s onkologickým ochorením, s hematoonkologickým ochorením alebo zaradených do transplantačného programu </w:t>
      </w:r>
      <w:r w:rsidR="004A3D34" w:rsidRPr="00AB45C0">
        <w:rPr>
          <w:rFonts w:ascii="Times New Roman" w:eastAsia="Times New Roman" w:hAnsi="Times New Roman" w:cs="Times New Roman"/>
          <w:color w:val="000000"/>
          <w:sz w:val="24"/>
          <w:szCs w:val="20"/>
          <w:lang w:eastAsia="sk-SK"/>
        </w:rPr>
        <w:t>počas obdobia do jedného roka od ukončenia aktívnej liečby</w:t>
      </w:r>
      <w:r w:rsidR="0072061A" w:rsidRPr="0072061A">
        <w:rPr>
          <w:rFonts w:ascii="Times New Roman" w:eastAsia="Times New Roman" w:hAnsi="Times New Roman" w:cs="Times New Roman"/>
          <w:color w:val="000000"/>
          <w:sz w:val="24"/>
          <w:szCs w:val="20"/>
          <w:lang w:eastAsia="sk-SK"/>
        </w:rPr>
        <w:t xml:space="preserve"> a osoby, ktorým nebol priznaný príspevok na opatrovanie z dôvodu výšky ich príjmu)</w:t>
      </w:r>
      <w:r w:rsidRPr="00B4636A">
        <w:rPr>
          <w:rFonts w:ascii="Times New Roman" w:eastAsia="Times New Roman" w:hAnsi="Times New Roman" w:cs="Times New Roman"/>
          <w:color w:val="000000"/>
          <w:sz w:val="24"/>
          <w:szCs w:val="20"/>
          <w:lang w:eastAsia="sk-SK"/>
        </w:rPr>
        <w:t>, vplyv na rozpočty obcí</w:t>
      </w:r>
      <w:r>
        <w:rPr>
          <w:rFonts w:ascii="Times New Roman" w:eastAsia="Times New Roman" w:hAnsi="Times New Roman" w:cs="Times New Roman"/>
          <w:color w:val="000000"/>
          <w:sz w:val="24"/>
          <w:szCs w:val="20"/>
          <w:lang w:eastAsia="sk-SK"/>
        </w:rPr>
        <w:t xml:space="preserve"> </w:t>
      </w:r>
      <w:r w:rsidRPr="00B4636A">
        <w:rPr>
          <w:rFonts w:ascii="Times New Roman" w:eastAsia="Times New Roman" w:hAnsi="Times New Roman" w:cs="Times New Roman"/>
          <w:color w:val="000000"/>
          <w:sz w:val="24"/>
          <w:szCs w:val="20"/>
          <w:lang w:eastAsia="sk-SK"/>
        </w:rPr>
        <w:t>vyplývajúci z tohto návrhu nie je možné vyčísliť</w:t>
      </w:r>
      <w:r>
        <w:rPr>
          <w:rFonts w:ascii="Times New Roman" w:eastAsia="Times New Roman" w:hAnsi="Times New Roman" w:cs="Times New Roman"/>
          <w:color w:val="000000"/>
          <w:sz w:val="24"/>
          <w:szCs w:val="20"/>
          <w:lang w:eastAsia="sk-SK"/>
        </w:rPr>
        <w:t xml:space="preserve"> exaktne alebo kvalifikovaným odhadom</w:t>
      </w:r>
      <w:r w:rsidRPr="00B4636A">
        <w:rPr>
          <w:rFonts w:ascii="Times New Roman" w:eastAsia="Times New Roman" w:hAnsi="Times New Roman" w:cs="Times New Roman"/>
          <w:color w:val="000000"/>
          <w:sz w:val="24"/>
          <w:szCs w:val="20"/>
          <w:lang w:eastAsia="sk-SK"/>
        </w:rPr>
        <w:t>.</w:t>
      </w:r>
    </w:p>
    <w:p w:rsidR="001E6349" w:rsidRDefault="001E6349" w:rsidP="00493E7D">
      <w:pPr>
        <w:spacing w:line="240" w:lineRule="auto"/>
        <w:jc w:val="both"/>
        <w:rPr>
          <w:rFonts w:ascii="Times New Roman" w:eastAsia="Times New Roman" w:hAnsi="Times New Roman" w:cs="Times New Roman"/>
          <w:color w:val="000000"/>
          <w:sz w:val="24"/>
          <w:szCs w:val="20"/>
          <w:lang w:eastAsia="sk-SK"/>
        </w:rPr>
      </w:pPr>
      <w:r>
        <w:rPr>
          <w:rFonts w:ascii="Times New Roman" w:eastAsia="Times New Roman" w:hAnsi="Times New Roman" w:cs="Times New Roman"/>
          <w:color w:val="000000"/>
          <w:sz w:val="24"/>
          <w:szCs w:val="20"/>
          <w:lang w:eastAsia="sk-SK"/>
        </w:rPr>
        <w:t xml:space="preserve">Rozpočtové dôsledky na rozpočty obcí možno preto len hrubo odhadnúť nasledovne: </w:t>
      </w:r>
    </w:p>
    <w:p w:rsidR="001E6349" w:rsidRPr="00493E7D" w:rsidRDefault="001E6349" w:rsidP="00493E7D">
      <w:pPr>
        <w:spacing w:after="0" w:line="240" w:lineRule="auto"/>
        <w:jc w:val="both"/>
        <w:rPr>
          <w:rFonts w:ascii="Times New Roman" w:hAnsi="Times New Roman" w:cs="Times New Roman"/>
          <w:b/>
          <w:bCs/>
          <w:sz w:val="24"/>
        </w:rPr>
      </w:pPr>
      <w:r w:rsidRPr="00493E7D">
        <w:rPr>
          <w:rFonts w:ascii="Times New Roman" w:hAnsi="Times New Roman" w:cs="Times New Roman"/>
          <w:b/>
          <w:bCs/>
          <w:sz w:val="24"/>
        </w:rPr>
        <w:t>Zvýšenie rozsahu opatrovateľskej služby (z najviac 8  hodín  mesačne na 40  hodín mesačne) popri opatrovaní v rámci peňažného príspevku na opatrovanie:</w:t>
      </w:r>
    </w:p>
    <w:p w:rsidR="001E6349" w:rsidRPr="00493E7D" w:rsidRDefault="001E6349" w:rsidP="00493E7D">
      <w:pPr>
        <w:spacing w:line="240" w:lineRule="auto"/>
        <w:jc w:val="both"/>
        <w:rPr>
          <w:rFonts w:ascii="Times New Roman" w:hAnsi="Times New Roman" w:cs="Times New Roman"/>
          <w:sz w:val="24"/>
        </w:rPr>
      </w:pPr>
      <w:r w:rsidRPr="00493E7D">
        <w:rPr>
          <w:rFonts w:ascii="Times New Roman" w:hAnsi="Times New Roman" w:cs="Times New Roman"/>
          <w:sz w:val="24"/>
        </w:rPr>
        <w:t>V roku 2023 bol počet poberateľov peňažného príspevku na opatrovanie, ktorým sa v tomto roku súčasne s poberaním tohto finančného príspevku poskytovala opatrovateľská služba celkovo 504. Z tohto počtu však nemožno z dostupných údajov aktuálne identifikovať počet osôb, u ktorých sa poskytovala opatrovateľská služba súbežne s poskytovaním peňažného príspevku na opatrovanie v maximálnom  rozsahu 8 hodín mesačne, ako to umožňuje zákon o sociálnych službách (mohlo ísť aj o poskytovanie opatrovateľskej služby pred alebo po skončení poberania peňažného  príspevku na opatrovanie, ako aj poskytovanie opatrovateľskej služby v rámci odľahčenia opatrovateľa). Z uvedeného dôvodu budeme na tento účel predpokladať, že počet osôb, ktorým sa poskytuje opatrovateľská služba  v maximálnom rozsahu 8 hodín mesačne, a</w:t>
      </w:r>
      <w:r w:rsidR="00513D33" w:rsidRPr="00493E7D">
        <w:rPr>
          <w:rFonts w:ascii="Times New Roman" w:hAnsi="Times New Roman" w:cs="Times New Roman"/>
          <w:sz w:val="24"/>
        </w:rPr>
        <w:t xml:space="preserve"> </w:t>
      </w:r>
      <w:r w:rsidRPr="00493E7D">
        <w:rPr>
          <w:rFonts w:ascii="Times New Roman" w:hAnsi="Times New Roman" w:cs="Times New Roman"/>
          <w:sz w:val="24"/>
        </w:rPr>
        <w:t>to počas celého kalendárneho roku poberania  peňažného príspevku na opatrovanie bol v roku 2023 cca 50 % z tohto počtu osôb, t.j 252.</w:t>
      </w:r>
    </w:p>
    <w:p w:rsidR="001E6349" w:rsidRPr="00493E7D" w:rsidRDefault="001E6349" w:rsidP="00493E7D">
      <w:pPr>
        <w:spacing w:line="240" w:lineRule="auto"/>
        <w:jc w:val="both"/>
        <w:rPr>
          <w:rFonts w:ascii="Times New Roman" w:hAnsi="Times New Roman" w:cs="Times New Roman"/>
          <w:sz w:val="24"/>
        </w:rPr>
      </w:pPr>
      <w:r w:rsidRPr="00493E7D">
        <w:rPr>
          <w:rFonts w:ascii="Times New Roman" w:hAnsi="Times New Roman" w:cs="Times New Roman"/>
          <w:sz w:val="24"/>
        </w:rPr>
        <w:t xml:space="preserve">Za predpokladu, že </w:t>
      </w:r>
      <w:r w:rsidR="00513D33" w:rsidRPr="00493E7D">
        <w:rPr>
          <w:rFonts w:ascii="Times New Roman" w:hAnsi="Times New Roman" w:cs="Times New Roman"/>
          <w:sz w:val="24"/>
        </w:rPr>
        <w:t xml:space="preserve">by </w:t>
      </w:r>
      <w:r w:rsidRPr="00493E7D">
        <w:rPr>
          <w:rFonts w:ascii="Times New Roman" w:hAnsi="Times New Roman" w:cs="Times New Roman"/>
          <w:sz w:val="24"/>
        </w:rPr>
        <w:t>sa týmto osobám poskytovala opatrovateľská služba počas celého roka 8 hodín mesačne, ide o celkom 24 192 hodín ročne. Po navrhovanom zvýšení max. rozsahu takto súbežne s poskytovaním peňažného príspevku na opatrovanie poskytovanej opatrovateľskej služby na 40 hodín mesačne, by išlo u týchto 252 osôb o celkový počet hodín jej poskytovania 120 960 hodín ročne (t.j. o 96 768 viac hodín ročne ako jej maximálny rozsah podľa doterajšej právnej úpravy).</w:t>
      </w:r>
    </w:p>
    <w:p w:rsidR="001E6349" w:rsidRPr="00493E7D" w:rsidRDefault="001E6349" w:rsidP="00493E7D">
      <w:pPr>
        <w:spacing w:line="240" w:lineRule="auto"/>
        <w:jc w:val="both"/>
        <w:rPr>
          <w:rFonts w:ascii="Times New Roman" w:hAnsi="Times New Roman" w:cs="Times New Roman"/>
          <w:sz w:val="24"/>
        </w:rPr>
      </w:pPr>
      <w:r w:rsidRPr="00493E7D">
        <w:rPr>
          <w:rFonts w:ascii="Times New Roman" w:hAnsi="Times New Roman" w:cs="Times New Roman"/>
          <w:sz w:val="24"/>
        </w:rPr>
        <w:t>V roku 2023 boli priemerné ekonomicky oprávnené náklady (ďalej len „EON“) na poskytovanie 1 hodiny opatrovateľskej služby vo výške 9,93 €. Po zohľadnení priemernej výšky príjmov z úhrady za opatrovateľskú službu zo strany prijímateľa (12% z EON t. j. 1,19 € za hodinu poskytovanej opatrovateľskej služby), ako aj možnosti spolufinancovania opatrovateľskej služby z verejných prostriedkov z NP Podpora opatrovateľskej služby vo výške 7,93 € na hodinu, by výdavky obce na poskytovanie 1 hod. opatrovateľskej predstavovali celkom 0,80 €/hod. (9,93 €/ hod.- 1,19€/hod.-7,93 €/ hod.) To znamená že pri zvýšení maximálneho rozsahu takto poskytovanej opatrovateľskej služby na 40 h</w:t>
      </w:r>
      <w:r w:rsidR="00493E7D">
        <w:rPr>
          <w:rFonts w:ascii="Times New Roman" w:hAnsi="Times New Roman" w:cs="Times New Roman"/>
          <w:sz w:val="24"/>
        </w:rPr>
        <w:t>odín mesačne (z 8 hodín mesačne</w:t>
      </w:r>
      <w:r w:rsidRPr="00493E7D">
        <w:rPr>
          <w:rFonts w:ascii="Times New Roman" w:hAnsi="Times New Roman" w:cs="Times New Roman"/>
          <w:sz w:val="24"/>
        </w:rPr>
        <w:t xml:space="preserve">) by </w:t>
      </w:r>
      <w:r w:rsidRPr="00493E7D">
        <w:rPr>
          <w:rFonts w:ascii="Times New Roman" w:hAnsi="Times New Roman" w:cs="Times New Roman"/>
          <w:b/>
          <w:bCs/>
          <w:sz w:val="24"/>
        </w:rPr>
        <w:t>predpokladaný hrubý ročný dopad na rozpočty obcí predstavoval sumu 78 382, 08 €</w:t>
      </w:r>
      <w:r w:rsidRPr="00493E7D">
        <w:rPr>
          <w:rFonts w:ascii="Times New Roman" w:hAnsi="Times New Roman" w:cs="Times New Roman"/>
          <w:sz w:val="24"/>
        </w:rPr>
        <w:t xml:space="preserve"> (0,81 € x 96 768 hodín).</w:t>
      </w:r>
    </w:p>
    <w:tbl>
      <w:tblPr>
        <w:tblW w:w="9351" w:type="dxa"/>
        <w:tblCellMar>
          <w:left w:w="70" w:type="dxa"/>
          <w:right w:w="70" w:type="dxa"/>
        </w:tblCellMar>
        <w:tblLook w:val="04A0" w:firstRow="1" w:lastRow="0" w:firstColumn="1" w:lastColumn="0" w:noHBand="0" w:noVBand="1"/>
      </w:tblPr>
      <w:tblGrid>
        <w:gridCol w:w="2122"/>
        <w:gridCol w:w="1984"/>
        <w:gridCol w:w="1559"/>
        <w:gridCol w:w="2020"/>
        <w:gridCol w:w="1666"/>
      </w:tblGrid>
      <w:tr w:rsidR="001E6349" w:rsidRPr="00B0434E" w:rsidTr="00493E7D">
        <w:trPr>
          <w:trHeight w:val="1745"/>
        </w:trPr>
        <w:tc>
          <w:tcPr>
            <w:tcW w:w="2122" w:type="dxa"/>
            <w:tcBorders>
              <w:top w:val="single" w:sz="4" w:space="0" w:color="auto"/>
              <w:left w:val="single" w:sz="4" w:space="0" w:color="auto"/>
              <w:bottom w:val="single" w:sz="4" w:space="0" w:color="auto"/>
              <w:right w:val="single" w:sz="4" w:space="0" w:color="auto"/>
            </w:tcBorders>
            <w:shd w:val="clear" w:color="2F75B5" w:fill="2F75B5"/>
            <w:vAlign w:val="bottom"/>
            <w:hideMark/>
          </w:tcPr>
          <w:p w:rsidR="001E6349" w:rsidRPr="00B0434E" w:rsidRDefault="001E6349" w:rsidP="00493E7D">
            <w:pPr>
              <w:jc w:val="both"/>
              <w:rPr>
                <w:rFonts w:ascii="Times New Roman" w:eastAsia="Times New Roman" w:hAnsi="Times New Roman" w:cs="Times New Roman"/>
                <w:color w:val="FFFFFF"/>
                <w:sz w:val="20"/>
                <w:lang w:eastAsia="sk-SK"/>
              </w:rPr>
            </w:pPr>
            <w:r w:rsidRPr="00B0434E">
              <w:rPr>
                <w:rFonts w:ascii="Times New Roman" w:eastAsia="Times New Roman" w:hAnsi="Times New Roman" w:cs="Times New Roman"/>
                <w:color w:val="FFFFFF"/>
                <w:sz w:val="20"/>
                <w:lang w:eastAsia="sk-SK"/>
              </w:rPr>
              <w:t>Predpokladaný počet prijímateľov opatrovateľskej služby (OS) v rámci príspevku na opatrovanie v roku 2023</w:t>
            </w:r>
          </w:p>
        </w:tc>
        <w:tc>
          <w:tcPr>
            <w:tcW w:w="1984" w:type="dxa"/>
            <w:tcBorders>
              <w:top w:val="single" w:sz="4" w:space="0" w:color="auto"/>
              <w:left w:val="nil"/>
              <w:bottom w:val="single" w:sz="4" w:space="0" w:color="auto"/>
              <w:right w:val="single" w:sz="4" w:space="0" w:color="auto"/>
            </w:tcBorders>
            <w:shd w:val="clear" w:color="2F75B5" w:fill="2F75B5"/>
            <w:vAlign w:val="bottom"/>
            <w:hideMark/>
          </w:tcPr>
          <w:p w:rsidR="001E6349" w:rsidRPr="00B0434E" w:rsidRDefault="001E6349" w:rsidP="00493E7D">
            <w:pPr>
              <w:jc w:val="both"/>
              <w:rPr>
                <w:rFonts w:ascii="Times New Roman" w:eastAsia="Times New Roman" w:hAnsi="Times New Roman" w:cs="Times New Roman"/>
                <w:color w:val="FFFFFF"/>
                <w:sz w:val="20"/>
                <w:lang w:eastAsia="sk-SK"/>
              </w:rPr>
            </w:pPr>
            <w:r w:rsidRPr="00B0434E">
              <w:rPr>
                <w:rFonts w:ascii="Times New Roman" w:eastAsia="Times New Roman" w:hAnsi="Times New Roman" w:cs="Times New Roman"/>
                <w:color w:val="FFFFFF"/>
                <w:sz w:val="20"/>
                <w:lang w:eastAsia="sk-SK"/>
              </w:rPr>
              <w:t>Predpokladaný rozsah poskytovanej OS ročne (pri zvýšení z 8 na 40 hodín mesačne, t.j. o 32 hodín mesačne)</w:t>
            </w:r>
          </w:p>
        </w:tc>
        <w:tc>
          <w:tcPr>
            <w:tcW w:w="1559" w:type="dxa"/>
            <w:tcBorders>
              <w:top w:val="single" w:sz="4" w:space="0" w:color="auto"/>
              <w:left w:val="nil"/>
              <w:bottom w:val="single" w:sz="4" w:space="0" w:color="auto"/>
              <w:right w:val="single" w:sz="4" w:space="0" w:color="auto"/>
            </w:tcBorders>
            <w:shd w:val="clear" w:color="2F75B5" w:fill="2F75B5"/>
            <w:vAlign w:val="bottom"/>
            <w:hideMark/>
          </w:tcPr>
          <w:p w:rsidR="001E6349" w:rsidRPr="00B0434E" w:rsidRDefault="001E6349" w:rsidP="00493E7D">
            <w:pPr>
              <w:jc w:val="both"/>
              <w:rPr>
                <w:rFonts w:ascii="Times New Roman" w:eastAsia="Times New Roman" w:hAnsi="Times New Roman" w:cs="Times New Roman"/>
                <w:color w:val="FFFFFF"/>
                <w:sz w:val="20"/>
                <w:lang w:eastAsia="sk-SK"/>
              </w:rPr>
            </w:pPr>
            <w:r w:rsidRPr="00B0434E">
              <w:rPr>
                <w:rFonts w:ascii="Times New Roman" w:eastAsia="Times New Roman" w:hAnsi="Times New Roman" w:cs="Times New Roman"/>
                <w:color w:val="FFFFFF"/>
                <w:sz w:val="20"/>
                <w:lang w:eastAsia="sk-SK"/>
              </w:rPr>
              <w:t>Priemerné EON na hodinu OS (v €)</w:t>
            </w:r>
          </w:p>
        </w:tc>
        <w:tc>
          <w:tcPr>
            <w:tcW w:w="2020" w:type="dxa"/>
            <w:tcBorders>
              <w:top w:val="single" w:sz="4" w:space="0" w:color="auto"/>
              <w:left w:val="nil"/>
              <w:bottom w:val="single" w:sz="4" w:space="0" w:color="auto"/>
              <w:right w:val="single" w:sz="4" w:space="0" w:color="auto"/>
            </w:tcBorders>
            <w:shd w:val="clear" w:color="2F75B5" w:fill="2F75B5"/>
            <w:vAlign w:val="bottom"/>
            <w:hideMark/>
          </w:tcPr>
          <w:p w:rsidR="001E6349" w:rsidRPr="00B0434E" w:rsidRDefault="001E6349" w:rsidP="00493E7D">
            <w:pPr>
              <w:jc w:val="both"/>
              <w:rPr>
                <w:rFonts w:ascii="Times New Roman" w:eastAsia="Times New Roman" w:hAnsi="Times New Roman" w:cs="Times New Roman"/>
                <w:color w:val="FFFFFF"/>
                <w:sz w:val="20"/>
                <w:szCs w:val="20"/>
                <w:lang w:eastAsia="sk-SK"/>
              </w:rPr>
            </w:pPr>
            <w:r w:rsidRPr="00B0434E">
              <w:rPr>
                <w:rFonts w:ascii="Times New Roman" w:eastAsia="Times New Roman" w:hAnsi="Times New Roman" w:cs="Times New Roman"/>
                <w:color w:val="FFFFFF"/>
                <w:sz w:val="20"/>
                <w:szCs w:val="20"/>
                <w:lang w:eastAsia="sk-SK"/>
              </w:rPr>
              <w:t>Predpokladané priemerné náklady obce na hodinu po zohľadnení priemernej výšky úhrad a podpory z NP POS (v €)</w:t>
            </w:r>
          </w:p>
        </w:tc>
        <w:tc>
          <w:tcPr>
            <w:tcW w:w="1666" w:type="dxa"/>
            <w:tcBorders>
              <w:top w:val="single" w:sz="4" w:space="0" w:color="auto"/>
              <w:left w:val="nil"/>
              <w:bottom w:val="single" w:sz="4" w:space="0" w:color="auto"/>
              <w:right w:val="single" w:sz="4" w:space="0" w:color="auto"/>
            </w:tcBorders>
            <w:shd w:val="clear" w:color="2F75B5" w:fill="2F75B5"/>
            <w:vAlign w:val="bottom"/>
            <w:hideMark/>
          </w:tcPr>
          <w:p w:rsidR="001E6349" w:rsidRPr="00B0434E" w:rsidRDefault="001E6349" w:rsidP="00493E7D">
            <w:pPr>
              <w:jc w:val="both"/>
              <w:rPr>
                <w:rFonts w:ascii="Times New Roman" w:eastAsia="Times New Roman" w:hAnsi="Times New Roman" w:cs="Times New Roman"/>
                <w:color w:val="FFFFFF"/>
                <w:sz w:val="20"/>
                <w:lang w:eastAsia="sk-SK"/>
              </w:rPr>
            </w:pPr>
            <w:r w:rsidRPr="00B0434E">
              <w:rPr>
                <w:rFonts w:ascii="Times New Roman" w:eastAsia="Times New Roman" w:hAnsi="Times New Roman" w:cs="Times New Roman"/>
                <w:color w:val="FFFFFF"/>
                <w:sz w:val="20"/>
                <w:lang w:eastAsia="sk-SK"/>
              </w:rPr>
              <w:t>Predpokladaný hrubý odhad dopadu na rozpočty obcí na rok (na 30 dní sociálnej služby na osobu/rok) v €</w:t>
            </w:r>
          </w:p>
        </w:tc>
      </w:tr>
      <w:tr w:rsidR="001E6349" w:rsidRPr="00B0434E" w:rsidTr="00493E7D">
        <w:trPr>
          <w:trHeight w:val="29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1E6349" w:rsidRPr="00B0434E" w:rsidRDefault="001E6349" w:rsidP="00513D33">
            <w:pPr>
              <w:jc w:val="right"/>
              <w:rPr>
                <w:rFonts w:ascii="Times New Roman" w:eastAsia="Times New Roman" w:hAnsi="Times New Roman" w:cs="Times New Roman"/>
                <w:color w:val="000000"/>
                <w:lang w:eastAsia="sk-SK"/>
              </w:rPr>
            </w:pPr>
            <w:r w:rsidRPr="00B0434E">
              <w:rPr>
                <w:rFonts w:ascii="Times New Roman" w:eastAsia="Times New Roman" w:hAnsi="Times New Roman" w:cs="Times New Roman"/>
                <w:color w:val="000000"/>
                <w:lang w:eastAsia="sk-SK"/>
              </w:rPr>
              <w:t>252</w:t>
            </w:r>
          </w:p>
        </w:tc>
        <w:tc>
          <w:tcPr>
            <w:tcW w:w="1984" w:type="dxa"/>
            <w:tcBorders>
              <w:top w:val="nil"/>
              <w:left w:val="nil"/>
              <w:bottom w:val="single" w:sz="4" w:space="0" w:color="auto"/>
              <w:right w:val="single" w:sz="4" w:space="0" w:color="auto"/>
            </w:tcBorders>
            <w:shd w:val="clear" w:color="auto" w:fill="auto"/>
            <w:noWrap/>
            <w:vAlign w:val="bottom"/>
            <w:hideMark/>
          </w:tcPr>
          <w:p w:rsidR="001E6349" w:rsidRPr="00B0434E" w:rsidRDefault="001E6349" w:rsidP="00513D33">
            <w:pPr>
              <w:jc w:val="right"/>
              <w:rPr>
                <w:rFonts w:ascii="Times New Roman" w:eastAsia="Times New Roman" w:hAnsi="Times New Roman" w:cs="Times New Roman"/>
                <w:color w:val="000000"/>
                <w:lang w:eastAsia="sk-SK"/>
              </w:rPr>
            </w:pPr>
            <w:r w:rsidRPr="00B0434E">
              <w:rPr>
                <w:rFonts w:ascii="Times New Roman" w:eastAsia="Times New Roman" w:hAnsi="Times New Roman" w:cs="Times New Roman"/>
                <w:color w:val="000000"/>
                <w:lang w:eastAsia="sk-SK"/>
              </w:rPr>
              <w:t>96 768</w:t>
            </w:r>
          </w:p>
        </w:tc>
        <w:tc>
          <w:tcPr>
            <w:tcW w:w="1559" w:type="dxa"/>
            <w:tcBorders>
              <w:top w:val="nil"/>
              <w:left w:val="nil"/>
              <w:bottom w:val="single" w:sz="4" w:space="0" w:color="auto"/>
              <w:right w:val="single" w:sz="4" w:space="0" w:color="auto"/>
            </w:tcBorders>
            <w:shd w:val="clear" w:color="auto" w:fill="auto"/>
            <w:noWrap/>
            <w:vAlign w:val="bottom"/>
            <w:hideMark/>
          </w:tcPr>
          <w:p w:rsidR="001E6349" w:rsidRPr="00B0434E" w:rsidRDefault="001E6349" w:rsidP="00513D33">
            <w:pPr>
              <w:jc w:val="right"/>
              <w:rPr>
                <w:rFonts w:ascii="Times New Roman" w:eastAsia="Times New Roman" w:hAnsi="Times New Roman" w:cs="Times New Roman"/>
                <w:color w:val="000000"/>
                <w:lang w:eastAsia="sk-SK"/>
              </w:rPr>
            </w:pPr>
            <w:r w:rsidRPr="00B0434E">
              <w:rPr>
                <w:rFonts w:ascii="Times New Roman" w:eastAsia="Times New Roman" w:hAnsi="Times New Roman" w:cs="Times New Roman"/>
                <w:color w:val="000000"/>
                <w:lang w:eastAsia="sk-SK"/>
              </w:rPr>
              <w:t>9,93</w:t>
            </w:r>
          </w:p>
        </w:tc>
        <w:tc>
          <w:tcPr>
            <w:tcW w:w="2020" w:type="dxa"/>
            <w:tcBorders>
              <w:top w:val="nil"/>
              <w:left w:val="nil"/>
              <w:bottom w:val="single" w:sz="4" w:space="0" w:color="auto"/>
              <w:right w:val="single" w:sz="4" w:space="0" w:color="auto"/>
            </w:tcBorders>
            <w:shd w:val="clear" w:color="auto" w:fill="auto"/>
            <w:noWrap/>
            <w:vAlign w:val="bottom"/>
            <w:hideMark/>
          </w:tcPr>
          <w:p w:rsidR="001E6349" w:rsidRPr="00B0434E" w:rsidRDefault="001E6349" w:rsidP="00513D33">
            <w:pPr>
              <w:jc w:val="right"/>
              <w:rPr>
                <w:rFonts w:ascii="Times New Roman" w:eastAsia="Times New Roman" w:hAnsi="Times New Roman" w:cs="Times New Roman"/>
                <w:color w:val="000000"/>
                <w:lang w:eastAsia="sk-SK"/>
              </w:rPr>
            </w:pPr>
            <w:r w:rsidRPr="00B0434E">
              <w:rPr>
                <w:rFonts w:ascii="Times New Roman" w:eastAsia="Times New Roman" w:hAnsi="Times New Roman" w:cs="Times New Roman"/>
                <w:color w:val="000000"/>
                <w:lang w:eastAsia="sk-SK"/>
              </w:rPr>
              <w:t>0,81</w:t>
            </w:r>
          </w:p>
        </w:tc>
        <w:tc>
          <w:tcPr>
            <w:tcW w:w="1666" w:type="dxa"/>
            <w:tcBorders>
              <w:top w:val="nil"/>
              <w:left w:val="nil"/>
              <w:bottom w:val="single" w:sz="4" w:space="0" w:color="auto"/>
              <w:right w:val="single" w:sz="4" w:space="0" w:color="auto"/>
            </w:tcBorders>
            <w:shd w:val="clear" w:color="auto" w:fill="auto"/>
            <w:noWrap/>
            <w:vAlign w:val="bottom"/>
            <w:hideMark/>
          </w:tcPr>
          <w:p w:rsidR="001E6349" w:rsidRPr="00B0434E" w:rsidRDefault="001E6349" w:rsidP="00513D33">
            <w:pPr>
              <w:jc w:val="right"/>
              <w:rPr>
                <w:rFonts w:ascii="Times New Roman" w:eastAsia="Times New Roman" w:hAnsi="Times New Roman" w:cs="Times New Roman"/>
                <w:b/>
                <w:bCs/>
                <w:color w:val="000000"/>
                <w:lang w:eastAsia="sk-SK"/>
              </w:rPr>
            </w:pPr>
            <w:r w:rsidRPr="00B0434E">
              <w:rPr>
                <w:rFonts w:ascii="Times New Roman" w:eastAsia="Times New Roman" w:hAnsi="Times New Roman" w:cs="Times New Roman"/>
                <w:b/>
                <w:bCs/>
                <w:color w:val="000000"/>
                <w:lang w:eastAsia="sk-SK"/>
              </w:rPr>
              <w:t>78 382,08</w:t>
            </w:r>
          </w:p>
        </w:tc>
      </w:tr>
    </w:tbl>
    <w:p w:rsidR="001E6349" w:rsidRDefault="001E6349" w:rsidP="001E6349">
      <w:pPr>
        <w:jc w:val="both"/>
        <w:rPr>
          <w:rFonts w:ascii="Times New Roman" w:hAnsi="Times New Roman" w:cs="Times New Roman"/>
          <w:bCs/>
        </w:rPr>
      </w:pPr>
      <w:r w:rsidRPr="00B0434E">
        <w:rPr>
          <w:rFonts w:ascii="Times New Roman" w:hAnsi="Times New Roman" w:cs="Times New Roman"/>
          <w:bCs/>
        </w:rPr>
        <w:t>zdroj údajov</w:t>
      </w:r>
      <w:r w:rsidR="00493E7D" w:rsidRPr="00B0434E">
        <w:rPr>
          <w:rFonts w:ascii="Times New Roman" w:hAnsi="Times New Roman" w:cs="Times New Roman"/>
          <w:bCs/>
        </w:rPr>
        <w:t>:</w:t>
      </w:r>
      <w:r w:rsidRPr="00B0434E">
        <w:rPr>
          <w:rFonts w:ascii="Times New Roman" w:hAnsi="Times New Roman" w:cs="Times New Roman"/>
          <w:bCs/>
        </w:rPr>
        <w:t xml:space="preserve"> IS SoS, RSD MIS</w:t>
      </w:r>
    </w:p>
    <w:p w:rsidR="00067179" w:rsidRPr="00B0434E" w:rsidRDefault="00067179" w:rsidP="001E6349">
      <w:pPr>
        <w:jc w:val="both"/>
        <w:rPr>
          <w:rFonts w:ascii="Times New Roman" w:hAnsi="Times New Roman" w:cs="Times New Roman"/>
          <w:bCs/>
        </w:rPr>
      </w:pPr>
    </w:p>
    <w:p w:rsidR="001E6349" w:rsidRPr="00493E7D" w:rsidRDefault="001E6349" w:rsidP="00493E7D">
      <w:pPr>
        <w:spacing w:after="0"/>
        <w:jc w:val="both"/>
        <w:rPr>
          <w:rFonts w:ascii="Times New Roman" w:hAnsi="Times New Roman" w:cs="Times New Roman"/>
          <w:b/>
          <w:bCs/>
          <w:sz w:val="24"/>
        </w:rPr>
      </w:pPr>
      <w:r w:rsidRPr="00493E7D">
        <w:rPr>
          <w:rFonts w:ascii="Times New Roman" w:hAnsi="Times New Roman" w:cs="Times New Roman"/>
          <w:b/>
          <w:bCs/>
          <w:sz w:val="24"/>
        </w:rPr>
        <w:lastRenderedPageBreak/>
        <w:t>Odľahčovacia služba (zmena podmienok poskytovania):</w:t>
      </w:r>
    </w:p>
    <w:p w:rsidR="001E6349" w:rsidRPr="00493E7D" w:rsidRDefault="001E6349" w:rsidP="00493E7D">
      <w:pPr>
        <w:spacing w:line="240" w:lineRule="auto"/>
        <w:jc w:val="both"/>
        <w:rPr>
          <w:rFonts w:ascii="Times New Roman" w:hAnsi="Times New Roman" w:cs="Times New Roman"/>
          <w:sz w:val="24"/>
        </w:rPr>
      </w:pPr>
      <w:r w:rsidRPr="00493E7D">
        <w:rPr>
          <w:rFonts w:ascii="Times New Roman" w:hAnsi="Times New Roman" w:cs="Times New Roman"/>
          <w:sz w:val="24"/>
        </w:rPr>
        <w:t>V roku 2023 bola odľahčovacia služba prostredníctvom poskytnutia sociálnej služby podmienenej odkázanosťou poskytnutá celkom v 191 prípadoch (z toho najviac pobytovou formou sociálnej služby v 159 prípadoch). Pri predpoklade, že tento počet sa navrhovanými úpravami podmienok poskytovania odľahčovacej služby zvýši o cca 30% pôjde o cca 248 prípadov ročne.</w:t>
      </w:r>
      <w:r w:rsidR="004A3D34">
        <w:rPr>
          <w:rFonts w:ascii="Times New Roman" w:hAnsi="Times New Roman" w:cs="Times New Roman"/>
          <w:sz w:val="24"/>
        </w:rPr>
        <w:t xml:space="preserve"> V tomto počte je zahrnutý súčasne aj počet opatrovateľov</w:t>
      </w:r>
      <w:r w:rsidRPr="00493E7D">
        <w:rPr>
          <w:rFonts w:ascii="Times New Roman" w:hAnsi="Times New Roman" w:cs="Times New Roman"/>
          <w:sz w:val="24"/>
        </w:rPr>
        <w:t xml:space="preserve"> </w:t>
      </w:r>
      <w:r w:rsidR="004A3D34">
        <w:rPr>
          <w:rFonts w:ascii="Times New Roman" w:eastAsia="Times New Roman" w:hAnsi="Times New Roman" w:cs="Times New Roman"/>
          <w:color w:val="000000"/>
          <w:sz w:val="24"/>
          <w:szCs w:val="20"/>
          <w:lang w:eastAsia="sk-SK"/>
        </w:rPr>
        <w:t>m</w:t>
      </w:r>
      <w:r w:rsidR="004A3D34" w:rsidRPr="004A3D34">
        <w:rPr>
          <w:rFonts w:ascii="Times New Roman" w:eastAsia="Times New Roman" w:hAnsi="Times New Roman" w:cs="Times New Roman"/>
          <w:color w:val="000000"/>
          <w:sz w:val="24"/>
          <w:szCs w:val="20"/>
          <w:lang w:eastAsia="sk-SK"/>
        </w:rPr>
        <w:t xml:space="preserve">aloletých pacientov s onkologickým ochorením, s hematoonkologickým ochorením alebo zaradených do transplantačného programu </w:t>
      </w:r>
      <w:r w:rsidR="004A3D34" w:rsidRPr="00AB45C0">
        <w:rPr>
          <w:rFonts w:ascii="Times New Roman" w:eastAsia="Times New Roman" w:hAnsi="Times New Roman" w:cs="Times New Roman"/>
          <w:color w:val="000000"/>
          <w:sz w:val="24"/>
          <w:szCs w:val="20"/>
          <w:lang w:eastAsia="sk-SK"/>
        </w:rPr>
        <w:t>počas obdobia do jedného roka od ukončenia aktívnej liečby</w:t>
      </w:r>
      <w:r w:rsidR="004A3D34" w:rsidRPr="0072061A">
        <w:rPr>
          <w:rFonts w:ascii="Times New Roman" w:eastAsia="Times New Roman" w:hAnsi="Times New Roman" w:cs="Times New Roman"/>
          <w:color w:val="000000"/>
          <w:sz w:val="24"/>
          <w:szCs w:val="20"/>
          <w:lang w:eastAsia="sk-SK"/>
        </w:rPr>
        <w:t xml:space="preserve"> a osoby, ktorým nebol priznaný príspevok na opatrovanie z dôvodu výšky ich príjmu</w:t>
      </w:r>
      <w:r w:rsidR="004A3D34">
        <w:rPr>
          <w:rFonts w:ascii="Times New Roman" w:eastAsia="Times New Roman" w:hAnsi="Times New Roman" w:cs="Times New Roman"/>
          <w:color w:val="000000"/>
          <w:sz w:val="24"/>
          <w:szCs w:val="20"/>
          <w:lang w:eastAsia="sk-SK"/>
        </w:rPr>
        <w:t xml:space="preserve">. </w:t>
      </w:r>
      <w:r w:rsidRPr="00493E7D">
        <w:rPr>
          <w:rFonts w:ascii="Times New Roman" w:hAnsi="Times New Roman" w:cs="Times New Roman"/>
          <w:sz w:val="24"/>
        </w:rPr>
        <w:t xml:space="preserve">V roku 2023 boli priemerné EON na poskytovanie 1 hodiny opatrovateľskej služby vo výške 9,93 €, na mesiac ambulantnej sociálnej  služby v pôsobnosti obce vo výške 480 € a na  mesiac pobytovej sociálnej  služby 1 334 €. Po zohľadnení priemernej výšky príjmov z úhrady za sociálnu službu zo strany prijímateľa, priemerných príjmov z finančného príspevku poskytovaného podľa zákona o sociálnych službách na spolufinancovanie sociálnej služby z rozpočtu MPSVR SR pre zariadenia v pôsobnosti obce, ako aj možnosti spolufinancovania opatrovateľskej služby z verejných prostriedkov v rámci projektového financovania z NP Podpora opatrovateľskej služby, by </w:t>
      </w:r>
      <w:r w:rsidRPr="00493E7D">
        <w:rPr>
          <w:rFonts w:ascii="Times New Roman" w:hAnsi="Times New Roman" w:cs="Times New Roman"/>
          <w:b/>
          <w:bCs/>
          <w:sz w:val="24"/>
        </w:rPr>
        <w:t>náklady obce na zabezpečenie odľahčovacej služby zvýšenému počtu osôb predstavoval pri hrubom odhade 562 959 €</w:t>
      </w:r>
      <w:r w:rsidRPr="00493E7D">
        <w:rPr>
          <w:rFonts w:ascii="Times New Roman" w:hAnsi="Times New Roman" w:cs="Times New Roman"/>
          <w:sz w:val="24"/>
        </w:rPr>
        <w:t>.</w:t>
      </w:r>
    </w:p>
    <w:tbl>
      <w:tblPr>
        <w:tblW w:w="9351" w:type="dxa"/>
        <w:tblCellMar>
          <w:left w:w="0" w:type="dxa"/>
          <w:right w:w="0" w:type="dxa"/>
        </w:tblCellMar>
        <w:tblLook w:val="04A0" w:firstRow="1" w:lastRow="0" w:firstColumn="1" w:lastColumn="0" w:noHBand="0" w:noVBand="1"/>
      </w:tblPr>
      <w:tblGrid>
        <w:gridCol w:w="1555"/>
        <w:gridCol w:w="708"/>
        <w:gridCol w:w="1134"/>
        <w:gridCol w:w="1701"/>
        <w:gridCol w:w="2268"/>
        <w:gridCol w:w="1985"/>
      </w:tblGrid>
      <w:tr w:rsidR="001E6349" w:rsidRPr="00AC610D" w:rsidTr="00493E7D">
        <w:trPr>
          <w:trHeight w:val="1549"/>
        </w:trPr>
        <w:tc>
          <w:tcPr>
            <w:tcW w:w="155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bCs/>
                <w:color w:val="FFFFFF"/>
                <w:sz w:val="20"/>
                <w:lang w:eastAsia="sk-SK"/>
              </w:rPr>
            </w:pPr>
            <w:r w:rsidRPr="00B0434E">
              <w:rPr>
                <w:rFonts w:ascii="Times New Roman" w:hAnsi="Times New Roman" w:cs="Times New Roman"/>
                <w:bCs/>
                <w:color w:val="FFFFFF"/>
                <w:sz w:val="20"/>
                <w:lang w:eastAsia="sk-SK"/>
              </w:rPr>
              <w:t>Počet prijímateľov v rámci odľahčovacej služby</w:t>
            </w:r>
          </w:p>
        </w:tc>
        <w:tc>
          <w:tcPr>
            <w:tcW w:w="708"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bCs/>
                <w:color w:val="FFFFFF"/>
                <w:sz w:val="20"/>
                <w:lang w:eastAsia="sk-SK"/>
              </w:rPr>
            </w:pPr>
            <w:r w:rsidRPr="00B0434E">
              <w:rPr>
                <w:rFonts w:ascii="Times New Roman" w:hAnsi="Times New Roman" w:cs="Times New Roman"/>
                <w:bCs/>
                <w:color w:val="FFFFFF"/>
                <w:sz w:val="20"/>
                <w:lang w:eastAsia="sk-SK"/>
              </w:rPr>
              <w:t>2023</w:t>
            </w:r>
          </w:p>
        </w:tc>
        <w:tc>
          <w:tcPr>
            <w:tcW w:w="1134"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bCs/>
                <w:color w:val="FFFFFF"/>
                <w:sz w:val="20"/>
                <w:lang w:eastAsia="sk-SK"/>
              </w:rPr>
            </w:pPr>
            <w:r w:rsidRPr="00B0434E">
              <w:rPr>
                <w:rFonts w:ascii="Times New Roman" w:hAnsi="Times New Roman" w:cs="Times New Roman"/>
                <w:bCs/>
                <w:color w:val="FFFFFF"/>
                <w:sz w:val="20"/>
                <w:lang w:eastAsia="sk-SK"/>
              </w:rPr>
              <w:t>odhad pri zvýšení o 30%</w:t>
            </w:r>
          </w:p>
        </w:tc>
        <w:tc>
          <w:tcPr>
            <w:tcW w:w="1701"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bCs/>
                <w:color w:val="FFFFFF"/>
                <w:sz w:val="20"/>
                <w:lang w:eastAsia="sk-SK"/>
              </w:rPr>
            </w:pPr>
            <w:r w:rsidRPr="00B0434E">
              <w:rPr>
                <w:rFonts w:ascii="Times New Roman" w:hAnsi="Times New Roman" w:cs="Times New Roman"/>
                <w:bCs/>
                <w:color w:val="FFFFFF"/>
                <w:sz w:val="20"/>
                <w:lang w:eastAsia="sk-SK"/>
              </w:rPr>
              <w:t>Priemerné EON na mesiac/miesto, alebo hodinu OS (na SoS zriadené obcou) v €</w:t>
            </w:r>
          </w:p>
        </w:tc>
        <w:tc>
          <w:tcPr>
            <w:tcW w:w="2268"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bCs/>
                <w:color w:val="FFFFFF"/>
                <w:sz w:val="20"/>
                <w:szCs w:val="20"/>
                <w:lang w:eastAsia="sk-SK"/>
              </w:rPr>
            </w:pPr>
            <w:r w:rsidRPr="00B0434E">
              <w:rPr>
                <w:rFonts w:ascii="Times New Roman" w:hAnsi="Times New Roman" w:cs="Times New Roman"/>
                <w:bCs/>
                <w:color w:val="FFFFFF"/>
                <w:sz w:val="20"/>
                <w:szCs w:val="20"/>
                <w:lang w:eastAsia="sk-SK"/>
              </w:rPr>
              <w:t>Predpokladané priemerné náklady obce (na miesiac al. hodinu)po zohľadnení priemernej výšky úhrad, príspevku z rozpočtu MPSVR a NP POS v €</w:t>
            </w:r>
          </w:p>
        </w:tc>
        <w:tc>
          <w:tcPr>
            <w:tcW w:w="198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ind w:right="-66"/>
              <w:jc w:val="both"/>
              <w:rPr>
                <w:rFonts w:ascii="Times New Roman" w:hAnsi="Times New Roman" w:cs="Times New Roman"/>
                <w:bCs/>
                <w:color w:val="FFFFFF"/>
                <w:sz w:val="20"/>
                <w:lang w:eastAsia="sk-SK"/>
              </w:rPr>
            </w:pPr>
            <w:r w:rsidRPr="00B0434E">
              <w:rPr>
                <w:rFonts w:ascii="Times New Roman" w:hAnsi="Times New Roman" w:cs="Times New Roman"/>
                <w:bCs/>
                <w:color w:val="FFFFFF"/>
                <w:sz w:val="20"/>
                <w:lang w:eastAsia="sk-SK"/>
              </w:rPr>
              <w:t>Predpokladaný hrubý odhad dopadu na rozpočty obcí na rok (na 30 dní sociálnej služby na osobu/rok) v €</w:t>
            </w:r>
          </w:p>
        </w:tc>
      </w:tr>
      <w:tr w:rsidR="001E6349" w:rsidTr="00493E7D">
        <w:trPr>
          <w:trHeight w:val="290"/>
        </w:trPr>
        <w:tc>
          <w:tcPr>
            <w:tcW w:w="155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color w:val="FFFFFF"/>
                <w:lang w:eastAsia="sk-SK"/>
              </w:rPr>
            </w:pPr>
            <w:r w:rsidRPr="00B0434E">
              <w:rPr>
                <w:rFonts w:ascii="Times New Roman" w:hAnsi="Times New Roman" w:cs="Times New Roman"/>
                <w:color w:val="FFFFFF"/>
                <w:lang w:eastAsia="sk-SK"/>
              </w:rPr>
              <w:t>terénna</w:t>
            </w:r>
          </w:p>
        </w:tc>
        <w:tc>
          <w:tcPr>
            <w:tcW w:w="70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28</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36</w:t>
            </w:r>
          </w:p>
        </w:tc>
        <w:tc>
          <w:tcPr>
            <w:tcW w:w="170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9,93</w:t>
            </w:r>
          </w:p>
        </w:tc>
        <w:tc>
          <w:tcPr>
            <w:tcW w:w="226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0,80</w:t>
            </w:r>
          </w:p>
        </w:tc>
        <w:tc>
          <w:tcPr>
            <w:tcW w:w="19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8 294,40</w:t>
            </w:r>
          </w:p>
        </w:tc>
      </w:tr>
      <w:tr w:rsidR="001E6349" w:rsidTr="00493E7D">
        <w:trPr>
          <w:trHeight w:val="290"/>
        </w:trPr>
        <w:tc>
          <w:tcPr>
            <w:tcW w:w="155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color w:val="FFFFFF"/>
                <w:lang w:eastAsia="sk-SK"/>
              </w:rPr>
            </w:pPr>
            <w:r w:rsidRPr="00B0434E">
              <w:rPr>
                <w:rFonts w:ascii="Times New Roman" w:hAnsi="Times New Roman" w:cs="Times New Roman"/>
                <w:color w:val="FFFFFF"/>
                <w:lang w:eastAsia="sk-SK"/>
              </w:rPr>
              <w:t>ambulantná</w:t>
            </w:r>
          </w:p>
        </w:tc>
        <w:tc>
          <w:tcPr>
            <w:tcW w:w="70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lang w:eastAsia="sk-SK"/>
              </w:rPr>
            </w:pPr>
            <w:r w:rsidRPr="00B0434E">
              <w:rPr>
                <w:rFonts w:ascii="Times New Roman" w:hAnsi="Times New Roman" w:cs="Times New Roman"/>
                <w:lang w:eastAsia="sk-SK"/>
              </w:rPr>
              <w:t>4</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5</w:t>
            </w:r>
          </w:p>
        </w:tc>
        <w:tc>
          <w:tcPr>
            <w:tcW w:w="170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480,00</w:t>
            </w:r>
          </w:p>
        </w:tc>
        <w:tc>
          <w:tcPr>
            <w:tcW w:w="226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95,00</w:t>
            </w:r>
          </w:p>
        </w:tc>
        <w:tc>
          <w:tcPr>
            <w:tcW w:w="19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5 700,00</w:t>
            </w:r>
          </w:p>
        </w:tc>
      </w:tr>
      <w:tr w:rsidR="001E6349" w:rsidTr="00493E7D">
        <w:trPr>
          <w:trHeight w:val="290"/>
        </w:trPr>
        <w:tc>
          <w:tcPr>
            <w:tcW w:w="155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color w:val="FFFFFF"/>
                <w:lang w:eastAsia="sk-SK"/>
              </w:rPr>
            </w:pPr>
            <w:r w:rsidRPr="00B0434E">
              <w:rPr>
                <w:rFonts w:ascii="Times New Roman" w:hAnsi="Times New Roman" w:cs="Times New Roman"/>
                <w:color w:val="FFFFFF"/>
                <w:lang w:eastAsia="sk-SK"/>
              </w:rPr>
              <w:t>pobytová</w:t>
            </w:r>
          </w:p>
        </w:tc>
        <w:tc>
          <w:tcPr>
            <w:tcW w:w="70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lang w:eastAsia="sk-SK"/>
              </w:rPr>
            </w:pPr>
            <w:r w:rsidRPr="00B0434E">
              <w:rPr>
                <w:rFonts w:ascii="Times New Roman" w:hAnsi="Times New Roman" w:cs="Times New Roman"/>
                <w:lang w:eastAsia="sk-SK"/>
              </w:rPr>
              <w:t>159</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207</w:t>
            </w:r>
          </w:p>
        </w:tc>
        <w:tc>
          <w:tcPr>
            <w:tcW w:w="170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1 334,00</w:t>
            </w:r>
          </w:p>
        </w:tc>
        <w:tc>
          <w:tcPr>
            <w:tcW w:w="226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221,00</w:t>
            </w:r>
          </w:p>
        </w:tc>
        <w:tc>
          <w:tcPr>
            <w:tcW w:w="19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548 964,00</w:t>
            </w:r>
          </w:p>
        </w:tc>
      </w:tr>
      <w:tr w:rsidR="001E6349" w:rsidTr="00493E7D">
        <w:trPr>
          <w:trHeight w:val="290"/>
        </w:trPr>
        <w:tc>
          <w:tcPr>
            <w:tcW w:w="1555" w:type="dxa"/>
            <w:tcBorders>
              <w:top w:val="single" w:sz="4" w:space="0" w:color="auto"/>
              <w:left w:val="single" w:sz="4" w:space="0" w:color="auto"/>
              <w:bottom w:val="single" w:sz="4" w:space="0" w:color="auto"/>
              <w:right w:val="single" w:sz="4" w:space="0" w:color="auto"/>
            </w:tcBorders>
            <w:shd w:val="clear" w:color="auto" w:fill="2F75B5"/>
            <w:tcMar>
              <w:top w:w="0" w:type="dxa"/>
              <w:left w:w="70" w:type="dxa"/>
              <w:bottom w:w="0" w:type="dxa"/>
              <w:right w:w="70" w:type="dxa"/>
            </w:tcMar>
            <w:vAlign w:val="bottom"/>
            <w:hideMark/>
          </w:tcPr>
          <w:p w:rsidR="001E6349" w:rsidRPr="00B0434E" w:rsidRDefault="001E6349" w:rsidP="00493E7D">
            <w:pPr>
              <w:jc w:val="both"/>
              <w:rPr>
                <w:rFonts w:ascii="Times New Roman" w:hAnsi="Times New Roman" w:cs="Times New Roman"/>
                <w:color w:val="FFFFFF"/>
                <w:lang w:eastAsia="sk-SK"/>
              </w:rPr>
            </w:pPr>
            <w:r w:rsidRPr="00B0434E">
              <w:rPr>
                <w:rFonts w:ascii="Times New Roman" w:hAnsi="Times New Roman" w:cs="Times New Roman"/>
                <w:color w:val="FFFFFF"/>
                <w:lang w:eastAsia="sk-SK"/>
              </w:rPr>
              <w:t>Celkový súčet</w:t>
            </w:r>
          </w:p>
        </w:tc>
        <w:tc>
          <w:tcPr>
            <w:tcW w:w="70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lang w:eastAsia="sk-SK"/>
              </w:rPr>
            </w:pPr>
            <w:r w:rsidRPr="00B0434E">
              <w:rPr>
                <w:rFonts w:ascii="Times New Roman" w:hAnsi="Times New Roman" w:cs="Times New Roman"/>
                <w:lang w:eastAsia="sk-SK"/>
              </w:rPr>
              <w:t>191</w:t>
            </w:r>
          </w:p>
        </w:tc>
        <w:tc>
          <w:tcPr>
            <w:tcW w:w="11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248</w:t>
            </w:r>
          </w:p>
        </w:tc>
        <w:tc>
          <w:tcPr>
            <w:tcW w:w="170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 </w:t>
            </w:r>
          </w:p>
        </w:tc>
        <w:tc>
          <w:tcPr>
            <w:tcW w:w="226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color w:val="000000"/>
                <w:lang w:eastAsia="sk-SK"/>
              </w:rPr>
            </w:pPr>
            <w:r w:rsidRPr="00B0434E">
              <w:rPr>
                <w:rFonts w:ascii="Times New Roman" w:hAnsi="Times New Roman" w:cs="Times New Roman"/>
                <w:color w:val="000000"/>
                <w:lang w:eastAsia="sk-SK"/>
              </w:rPr>
              <w:t> </w:t>
            </w:r>
          </w:p>
        </w:tc>
        <w:tc>
          <w:tcPr>
            <w:tcW w:w="19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1E6349" w:rsidRPr="00B0434E" w:rsidRDefault="001E6349" w:rsidP="00513D33">
            <w:pPr>
              <w:jc w:val="right"/>
              <w:rPr>
                <w:rFonts w:ascii="Times New Roman" w:hAnsi="Times New Roman" w:cs="Times New Roman"/>
                <w:b/>
                <w:bCs/>
                <w:color w:val="000000"/>
                <w:lang w:eastAsia="sk-SK"/>
              </w:rPr>
            </w:pPr>
            <w:r w:rsidRPr="00B0434E">
              <w:rPr>
                <w:rFonts w:ascii="Times New Roman" w:hAnsi="Times New Roman" w:cs="Times New Roman"/>
                <w:b/>
                <w:bCs/>
                <w:color w:val="000000"/>
                <w:lang w:eastAsia="sk-SK"/>
              </w:rPr>
              <w:t>562 958,40</w:t>
            </w:r>
          </w:p>
        </w:tc>
      </w:tr>
    </w:tbl>
    <w:p w:rsidR="001E6349" w:rsidRPr="004A42AF" w:rsidRDefault="001E6349" w:rsidP="001E6349">
      <w:pPr>
        <w:jc w:val="both"/>
      </w:pPr>
      <w:r w:rsidRPr="004A42AF">
        <w:rPr>
          <w:bCs/>
        </w:rPr>
        <w:t>zdroj údajov</w:t>
      </w:r>
      <w:r w:rsidR="00493E7D">
        <w:rPr>
          <w:bCs/>
        </w:rPr>
        <w:t>:</w:t>
      </w:r>
      <w:r w:rsidRPr="004A42AF">
        <w:rPr>
          <w:bCs/>
        </w:rPr>
        <w:t xml:space="preserve"> IS SoS, RSD MIS</w:t>
      </w:r>
    </w:p>
    <w:p w:rsidR="006A4F5A" w:rsidRDefault="006A4F5A" w:rsidP="009E6CF6">
      <w:pPr>
        <w:spacing w:after="0" w:line="240" w:lineRule="auto"/>
        <w:jc w:val="both"/>
        <w:rPr>
          <w:rFonts w:ascii="Times New Roman" w:eastAsia="Calibri" w:hAnsi="Times New Roman" w:cs="Times New Roman"/>
          <w:i/>
          <w:sz w:val="24"/>
          <w:szCs w:val="24"/>
          <w:lang w:eastAsia="sk-SK"/>
        </w:rPr>
      </w:pPr>
    </w:p>
    <w:p w:rsidR="00493E7D" w:rsidRPr="00493E7D" w:rsidRDefault="00493E7D" w:rsidP="00AF2485">
      <w:pPr>
        <w:spacing w:after="0" w:line="240" w:lineRule="auto"/>
        <w:jc w:val="both"/>
        <w:rPr>
          <w:rFonts w:ascii="Times New Roman" w:eastAsia="Calibri" w:hAnsi="Times New Roman" w:cs="Times New Roman"/>
          <w:b/>
          <w:i/>
          <w:sz w:val="24"/>
          <w:szCs w:val="24"/>
          <w:lang w:eastAsia="sk-SK"/>
        </w:rPr>
      </w:pPr>
      <w:r w:rsidRPr="00493E7D">
        <w:rPr>
          <w:rFonts w:ascii="Times New Roman" w:eastAsia="Calibri" w:hAnsi="Times New Roman" w:cs="Times New Roman"/>
          <w:b/>
          <w:i/>
          <w:sz w:val="24"/>
          <w:szCs w:val="24"/>
          <w:lang w:eastAsia="sk-SK"/>
        </w:rPr>
        <w:t xml:space="preserve">Navrhované úpravy </w:t>
      </w:r>
      <w:r>
        <w:rPr>
          <w:rFonts w:ascii="Times New Roman" w:eastAsia="Calibri" w:hAnsi="Times New Roman" w:cs="Times New Roman"/>
          <w:b/>
          <w:i/>
          <w:sz w:val="24"/>
          <w:szCs w:val="24"/>
          <w:lang w:eastAsia="sk-SK"/>
        </w:rPr>
        <w:t xml:space="preserve">v zákone </w:t>
      </w:r>
      <w:r w:rsidRPr="00493E7D">
        <w:rPr>
          <w:rFonts w:ascii="Times New Roman" w:eastAsia="Calibri" w:hAnsi="Times New Roman" w:cs="Times New Roman"/>
          <w:b/>
          <w:i/>
          <w:sz w:val="24"/>
          <w:szCs w:val="24"/>
          <w:lang w:eastAsia="sk-SK"/>
        </w:rPr>
        <w:t>o peňažných príspevkoch na kompenzáciu ťažkého zdravotného postihnutia</w:t>
      </w:r>
    </w:p>
    <w:p w:rsidR="00493E7D" w:rsidRDefault="00493E7D" w:rsidP="009E6CF6">
      <w:pPr>
        <w:spacing w:after="0" w:line="240" w:lineRule="auto"/>
        <w:jc w:val="both"/>
        <w:rPr>
          <w:rFonts w:ascii="Times New Roman" w:eastAsia="Calibri" w:hAnsi="Times New Roman" w:cs="Times New Roman"/>
          <w:b/>
          <w:sz w:val="24"/>
          <w:szCs w:val="24"/>
          <w:lang w:eastAsia="sk-SK"/>
        </w:rPr>
      </w:pPr>
    </w:p>
    <w:p w:rsidR="009E6CF6" w:rsidRPr="00493E7D" w:rsidRDefault="00716DA4" w:rsidP="009E6CF6">
      <w:pPr>
        <w:spacing w:after="0" w:line="240" w:lineRule="auto"/>
        <w:jc w:val="both"/>
        <w:rPr>
          <w:rFonts w:ascii="Times New Roman" w:eastAsia="Calibri" w:hAnsi="Times New Roman" w:cs="Times New Roman"/>
          <w:b/>
          <w:sz w:val="24"/>
          <w:szCs w:val="24"/>
          <w:lang w:eastAsia="sk-SK"/>
        </w:rPr>
      </w:pPr>
      <w:r w:rsidRPr="00493E7D">
        <w:rPr>
          <w:rFonts w:ascii="Times New Roman" w:eastAsia="Calibri" w:hAnsi="Times New Roman" w:cs="Times New Roman"/>
          <w:b/>
          <w:sz w:val="24"/>
          <w:szCs w:val="24"/>
          <w:lang w:eastAsia="sk-SK"/>
        </w:rPr>
        <w:t xml:space="preserve">Navrhované zvýšenie výšky peňažného príspevku na opatrovanie </w:t>
      </w:r>
      <w:r w:rsidR="00493E7D" w:rsidRPr="00493E7D">
        <w:rPr>
          <w:rFonts w:ascii="Times New Roman" w:eastAsia="Calibri" w:hAnsi="Times New Roman" w:cs="Times New Roman"/>
          <w:b/>
          <w:sz w:val="24"/>
          <w:szCs w:val="24"/>
          <w:lang w:eastAsia="sk-SK"/>
        </w:rPr>
        <w:t xml:space="preserve">pre nezaopatrené deti s ŤZP </w:t>
      </w:r>
      <w:r w:rsidRPr="00493E7D">
        <w:rPr>
          <w:rFonts w:ascii="Times New Roman" w:eastAsia="Calibri" w:hAnsi="Times New Roman" w:cs="Times New Roman"/>
          <w:b/>
          <w:sz w:val="24"/>
          <w:szCs w:val="24"/>
          <w:lang w:eastAsia="sk-SK"/>
        </w:rPr>
        <w:t>zo sumy 100</w:t>
      </w:r>
      <w:r w:rsidR="00493E7D">
        <w:rPr>
          <w:rFonts w:ascii="Times New Roman" w:eastAsia="Calibri" w:hAnsi="Times New Roman" w:cs="Times New Roman"/>
          <w:b/>
          <w:sz w:val="24"/>
          <w:szCs w:val="24"/>
          <w:lang w:eastAsia="sk-SK"/>
        </w:rPr>
        <w:t xml:space="preserve"> </w:t>
      </w:r>
      <w:r w:rsidRPr="00493E7D">
        <w:rPr>
          <w:rFonts w:ascii="Times New Roman" w:eastAsia="Calibri" w:hAnsi="Times New Roman" w:cs="Times New Roman"/>
          <w:b/>
          <w:sz w:val="24"/>
          <w:szCs w:val="24"/>
          <w:lang w:eastAsia="sk-SK"/>
        </w:rPr>
        <w:t>EUR na 200</w:t>
      </w:r>
      <w:r w:rsidR="00493E7D">
        <w:rPr>
          <w:rFonts w:ascii="Times New Roman" w:eastAsia="Calibri" w:hAnsi="Times New Roman" w:cs="Times New Roman"/>
          <w:b/>
          <w:sz w:val="24"/>
          <w:szCs w:val="24"/>
          <w:lang w:eastAsia="sk-SK"/>
        </w:rPr>
        <w:t xml:space="preserve"> </w:t>
      </w:r>
      <w:r w:rsidRPr="00493E7D">
        <w:rPr>
          <w:rFonts w:ascii="Times New Roman" w:eastAsia="Calibri" w:hAnsi="Times New Roman" w:cs="Times New Roman"/>
          <w:b/>
          <w:sz w:val="24"/>
          <w:szCs w:val="24"/>
          <w:lang w:eastAsia="sk-SK"/>
        </w:rPr>
        <w:t xml:space="preserve">EUR </w:t>
      </w:r>
      <w:r w:rsidR="009E6CF6" w:rsidRPr="00493E7D">
        <w:rPr>
          <w:rFonts w:ascii="Times New Roman" w:eastAsia="Calibri" w:hAnsi="Times New Roman" w:cs="Times New Roman"/>
          <w:b/>
          <w:sz w:val="24"/>
          <w:szCs w:val="24"/>
          <w:lang w:eastAsia="sk-SK"/>
        </w:rPr>
        <w:t xml:space="preserve"> (s účinnosťou</w:t>
      </w:r>
      <w:r w:rsidRPr="00493E7D">
        <w:rPr>
          <w:rFonts w:ascii="Times New Roman" w:eastAsia="Calibri" w:hAnsi="Times New Roman" w:cs="Times New Roman"/>
          <w:b/>
          <w:sz w:val="24"/>
          <w:szCs w:val="24"/>
          <w:lang w:eastAsia="sk-SK"/>
        </w:rPr>
        <w:t> od 1. decembra</w:t>
      </w:r>
      <w:r w:rsidR="009E6CF6" w:rsidRPr="00493E7D">
        <w:rPr>
          <w:rFonts w:ascii="Times New Roman" w:eastAsia="Calibri" w:hAnsi="Times New Roman" w:cs="Times New Roman"/>
          <w:b/>
          <w:sz w:val="24"/>
          <w:szCs w:val="24"/>
          <w:lang w:eastAsia="sk-SK"/>
        </w:rPr>
        <w:t xml:space="preserve"> 2024).</w:t>
      </w:r>
    </w:p>
    <w:p w:rsidR="009E6CF6" w:rsidRPr="001F452C" w:rsidRDefault="009E6CF6" w:rsidP="009E6CF6">
      <w:pPr>
        <w:tabs>
          <w:tab w:val="num" w:pos="1080"/>
        </w:tabs>
        <w:spacing w:after="0" w:line="240" w:lineRule="auto"/>
        <w:jc w:val="both"/>
        <w:rPr>
          <w:rFonts w:ascii="Times New Roman" w:eastAsia="Times New Roman" w:hAnsi="Times New Roman" w:cs="Times New Roman"/>
          <w:bCs/>
          <w:sz w:val="24"/>
          <w:szCs w:val="24"/>
          <w:lang w:eastAsia="sk-SK"/>
        </w:rPr>
      </w:pPr>
    </w:p>
    <w:tbl>
      <w:tblPr>
        <w:tblStyle w:val="Mriekatabuky"/>
        <w:tblW w:w="8926" w:type="dxa"/>
        <w:tblLook w:val="04A0" w:firstRow="1" w:lastRow="0" w:firstColumn="1" w:lastColumn="0" w:noHBand="0" w:noVBand="1"/>
      </w:tblPr>
      <w:tblGrid>
        <w:gridCol w:w="3681"/>
        <w:gridCol w:w="1276"/>
        <w:gridCol w:w="1275"/>
        <w:gridCol w:w="1276"/>
        <w:gridCol w:w="1418"/>
      </w:tblGrid>
      <w:tr w:rsidR="009E6CF6" w:rsidRPr="001F452C" w:rsidTr="00146D16">
        <w:trPr>
          <w:trHeight w:val="446"/>
        </w:trPr>
        <w:tc>
          <w:tcPr>
            <w:tcW w:w="3681" w:type="dxa"/>
            <w:shd w:val="clear" w:color="auto" w:fill="auto"/>
            <w:noWrap/>
            <w:vAlign w:val="center"/>
            <w:hideMark/>
          </w:tcPr>
          <w:p w:rsidR="009E6CF6" w:rsidRPr="00493E7D" w:rsidRDefault="009E6CF6" w:rsidP="00493E7D">
            <w:pPr>
              <w:jc w:val="both"/>
              <w:rPr>
                <w:rFonts w:ascii="Times New Roman" w:eastAsia="Calibri" w:hAnsi="Times New Roman" w:cs="Times New Roman"/>
                <w:b/>
                <w:sz w:val="24"/>
                <w:szCs w:val="24"/>
                <w:lang w:eastAsia="sk-SK"/>
              </w:rPr>
            </w:pPr>
            <w:r w:rsidRPr="001F452C">
              <w:rPr>
                <w:rFonts w:ascii="Times New Roman" w:hAnsi="Times New Roman" w:cs="Times New Roman"/>
                <w:b/>
              </w:rPr>
              <w:t xml:space="preserve">Peňažný </w:t>
            </w:r>
            <w:r w:rsidR="00716DA4" w:rsidRPr="001F452C">
              <w:rPr>
                <w:rFonts w:ascii="Times New Roman" w:hAnsi="Times New Roman" w:cs="Times New Roman"/>
                <w:b/>
              </w:rPr>
              <w:t xml:space="preserve">príspevok </w:t>
            </w:r>
            <w:r w:rsidR="00716DA4" w:rsidRPr="001F452C">
              <w:rPr>
                <w:rFonts w:ascii="Times New Roman" w:eastAsia="Calibri" w:hAnsi="Times New Roman" w:cs="Times New Roman"/>
                <w:b/>
                <w:sz w:val="24"/>
                <w:szCs w:val="24"/>
                <w:lang w:eastAsia="sk-SK"/>
              </w:rPr>
              <w:t>na opatrovanie pre nezaopatrené deti s ŤZP</w:t>
            </w:r>
          </w:p>
        </w:tc>
        <w:tc>
          <w:tcPr>
            <w:tcW w:w="1276" w:type="dxa"/>
            <w:shd w:val="clear" w:color="auto" w:fill="auto"/>
            <w:noWrap/>
            <w:vAlign w:val="center"/>
          </w:tcPr>
          <w:p w:rsidR="009E6CF6" w:rsidRPr="001F452C" w:rsidRDefault="009E6CF6" w:rsidP="00146D16">
            <w:pPr>
              <w:jc w:val="center"/>
              <w:rPr>
                <w:rFonts w:ascii="Times New Roman" w:hAnsi="Times New Roman" w:cs="Times New Roman"/>
                <w:b/>
              </w:rPr>
            </w:pPr>
            <w:r w:rsidRPr="001F452C">
              <w:rPr>
                <w:rFonts w:ascii="Times New Roman" w:hAnsi="Times New Roman" w:cs="Times New Roman"/>
                <w:b/>
              </w:rPr>
              <w:t>2024</w:t>
            </w:r>
          </w:p>
        </w:tc>
        <w:tc>
          <w:tcPr>
            <w:tcW w:w="1275" w:type="dxa"/>
            <w:shd w:val="clear" w:color="auto" w:fill="auto"/>
            <w:noWrap/>
            <w:vAlign w:val="center"/>
          </w:tcPr>
          <w:p w:rsidR="009E6CF6" w:rsidRPr="001F452C" w:rsidRDefault="009E6CF6" w:rsidP="00146D16">
            <w:pPr>
              <w:jc w:val="center"/>
              <w:rPr>
                <w:rFonts w:ascii="Times New Roman" w:hAnsi="Times New Roman" w:cs="Times New Roman"/>
                <w:b/>
              </w:rPr>
            </w:pPr>
            <w:r w:rsidRPr="001F452C">
              <w:rPr>
                <w:rFonts w:ascii="Times New Roman" w:hAnsi="Times New Roman" w:cs="Times New Roman"/>
                <w:b/>
              </w:rPr>
              <w:t>2025</w:t>
            </w:r>
          </w:p>
        </w:tc>
        <w:tc>
          <w:tcPr>
            <w:tcW w:w="1276" w:type="dxa"/>
            <w:shd w:val="clear" w:color="auto" w:fill="auto"/>
            <w:noWrap/>
            <w:vAlign w:val="center"/>
          </w:tcPr>
          <w:p w:rsidR="009E6CF6" w:rsidRPr="001F452C" w:rsidRDefault="009E6CF6" w:rsidP="00146D16">
            <w:pPr>
              <w:jc w:val="center"/>
              <w:rPr>
                <w:rFonts w:ascii="Times New Roman" w:hAnsi="Times New Roman" w:cs="Times New Roman"/>
                <w:b/>
              </w:rPr>
            </w:pPr>
            <w:r w:rsidRPr="001F452C">
              <w:rPr>
                <w:rFonts w:ascii="Times New Roman" w:hAnsi="Times New Roman" w:cs="Times New Roman"/>
                <w:b/>
              </w:rPr>
              <w:t>2026</w:t>
            </w:r>
          </w:p>
        </w:tc>
        <w:tc>
          <w:tcPr>
            <w:tcW w:w="1418" w:type="dxa"/>
            <w:shd w:val="clear" w:color="auto" w:fill="auto"/>
            <w:vAlign w:val="center"/>
          </w:tcPr>
          <w:p w:rsidR="009E6CF6" w:rsidRPr="001F452C" w:rsidRDefault="009E6CF6" w:rsidP="00146D16">
            <w:pPr>
              <w:jc w:val="center"/>
              <w:rPr>
                <w:rFonts w:ascii="Times New Roman" w:hAnsi="Times New Roman" w:cs="Times New Roman"/>
                <w:b/>
              </w:rPr>
            </w:pPr>
            <w:r w:rsidRPr="001F452C">
              <w:rPr>
                <w:rFonts w:ascii="Times New Roman" w:hAnsi="Times New Roman" w:cs="Times New Roman"/>
                <w:b/>
              </w:rPr>
              <w:t>2027</w:t>
            </w:r>
          </w:p>
        </w:tc>
      </w:tr>
      <w:tr w:rsidR="009E6CF6" w:rsidRPr="001F452C" w:rsidTr="00146D16">
        <w:trPr>
          <w:trHeight w:val="336"/>
        </w:trPr>
        <w:tc>
          <w:tcPr>
            <w:tcW w:w="3681" w:type="dxa"/>
            <w:shd w:val="clear" w:color="auto" w:fill="auto"/>
            <w:vAlign w:val="center"/>
            <w:hideMark/>
          </w:tcPr>
          <w:p w:rsidR="009E6CF6" w:rsidRPr="001F452C" w:rsidRDefault="009E6CF6" w:rsidP="00146D16">
            <w:pPr>
              <w:jc w:val="both"/>
              <w:rPr>
                <w:rFonts w:ascii="Times New Roman" w:hAnsi="Times New Roman" w:cs="Times New Roman"/>
                <w:b/>
              </w:rPr>
            </w:pPr>
            <w:r w:rsidRPr="001F452C">
              <w:rPr>
                <w:rFonts w:ascii="Times New Roman" w:hAnsi="Times New Roman" w:cs="Times New Roman"/>
              </w:rPr>
              <w:t>Priemerný mesačný počet poberateľov</w:t>
            </w:r>
          </w:p>
        </w:tc>
        <w:tc>
          <w:tcPr>
            <w:tcW w:w="1276" w:type="dxa"/>
            <w:shd w:val="clear" w:color="auto" w:fill="auto"/>
            <w:noWrap/>
            <w:vAlign w:val="center"/>
          </w:tcPr>
          <w:p w:rsidR="009E6CF6" w:rsidRPr="001F452C" w:rsidRDefault="001B5352" w:rsidP="001B5352">
            <w:pPr>
              <w:jc w:val="center"/>
              <w:rPr>
                <w:rFonts w:ascii="Times New Roman" w:hAnsi="Times New Roman" w:cs="Times New Roman"/>
              </w:rPr>
            </w:pPr>
            <w:r w:rsidRPr="001F452C">
              <w:rPr>
                <w:rFonts w:ascii="Times New Roman" w:hAnsi="Times New Roman" w:cs="Times New Roman"/>
              </w:rPr>
              <w:t>7180</w:t>
            </w:r>
          </w:p>
        </w:tc>
        <w:tc>
          <w:tcPr>
            <w:tcW w:w="1275" w:type="dxa"/>
            <w:shd w:val="clear" w:color="auto" w:fill="auto"/>
            <w:noWrap/>
            <w:vAlign w:val="center"/>
          </w:tcPr>
          <w:p w:rsidR="009E6CF6" w:rsidRPr="001F452C" w:rsidRDefault="00955B6A" w:rsidP="00146D16">
            <w:pPr>
              <w:jc w:val="center"/>
              <w:rPr>
                <w:rFonts w:ascii="Times New Roman" w:hAnsi="Times New Roman" w:cs="Times New Roman"/>
              </w:rPr>
            </w:pPr>
            <w:r w:rsidRPr="001F452C">
              <w:rPr>
                <w:rFonts w:ascii="Times New Roman" w:hAnsi="Times New Roman" w:cs="Times New Roman"/>
              </w:rPr>
              <w:t>7</w:t>
            </w:r>
            <w:r w:rsidR="001B5352" w:rsidRPr="001F452C">
              <w:rPr>
                <w:rFonts w:ascii="Times New Roman" w:hAnsi="Times New Roman" w:cs="Times New Roman"/>
              </w:rPr>
              <w:t>2</w:t>
            </w:r>
            <w:r w:rsidRPr="001F452C">
              <w:rPr>
                <w:rFonts w:ascii="Times New Roman" w:hAnsi="Times New Roman" w:cs="Times New Roman"/>
              </w:rPr>
              <w:t>3</w:t>
            </w:r>
            <w:r w:rsidR="001B5352" w:rsidRPr="001F452C">
              <w:rPr>
                <w:rFonts w:ascii="Times New Roman" w:hAnsi="Times New Roman" w:cs="Times New Roman"/>
              </w:rPr>
              <w:t>0</w:t>
            </w:r>
          </w:p>
        </w:tc>
        <w:tc>
          <w:tcPr>
            <w:tcW w:w="1276" w:type="dxa"/>
            <w:shd w:val="clear" w:color="auto" w:fill="auto"/>
            <w:noWrap/>
            <w:vAlign w:val="center"/>
          </w:tcPr>
          <w:p w:rsidR="009E6CF6" w:rsidRPr="001F452C" w:rsidRDefault="001B5352" w:rsidP="00146D16">
            <w:pPr>
              <w:jc w:val="center"/>
              <w:rPr>
                <w:rFonts w:ascii="Times New Roman" w:hAnsi="Times New Roman" w:cs="Times New Roman"/>
              </w:rPr>
            </w:pPr>
            <w:r w:rsidRPr="001F452C">
              <w:rPr>
                <w:rFonts w:ascii="Times New Roman" w:hAnsi="Times New Roman" w:cs="Times New Roman"/>
              </w:rPr>
              <w:t>7320</w:t>
            </w:r>
          </w:p>
        </w:tc>
        <w:tc>
          <w:tcPr>
            <w:tcW w:w="1418" w:type="dxa"/>
            <w:shd w:val="clear" w:color="auto" w:fill="auto"/>
            <w:vAlign w:val="center"/>
          </w:tcPr>
          <w:p w:rsidR="009E6CF6" w:rsidRPr="001F452C" w:rsidRDefault="001B5352" w:rsidP="00146D16">
            <w:pPr>
              <w:jc w:val="center"/>
              <w:rPr>
                <w:rFonts w:ascii="Times New Roman" w:hAnsi="Times New Roman" w:cs="Times New Roman"/>
              </w:rPr>
            </w:pPr>
            <w:r w:rsidRPr="001F452C">
              <w:rPr>
                <w:rFonts w:ascii="Times New Roman" w:hAnsi="Times New Roman" w:cs="Times New Roman"/>
              </w:rPr>
              <w:t>7415</w:t>
            </w:r>
          </w:p>
        </w:tc>
      </w:tr>
      <w:tr w:rsidR="004E15E9" w:rsidRPr="001F452C" w:rsidTr="001F452C">
        <w:trPr>
          <w:trHeight w:val="336"/>
        </w:trPr>
        <w:tc>
          <w:tcPr>
            <w:tcW w:w="3681" w:type="dxa"/>
            <w:shd w:val="clear" w:color="auto" w:fill="auto"/>
            <w:vAlign w:val="center"/>
          </w:tcPr>
          <w:p w:rsidR="004E15E9" w:rsidRPr="001F452C" w:rsidRDefault="004E15E9" w:rsidP="004E15E9">
            <w:pPr>
              <w:jc w:val="both"/>
              <w:rPr>
                <w:rFonts w:ascii="Times New Roman" w:hAnsi="Times New Roman" w:cs="Times New Roman"/>
                <w:b/>
              </w:rPr>
            </w:pPr>
            <w:r w:rsidRPr="001F452C">
              <w:rPr>
                <w:rFonts w:ascii="Times New Roman" w:hAnsi="Times New Roman" w:cs="Times New Roman"/>
                <w:b/>
              </w:rPr>
              <w:t>Nárast finančných prostriedkov v €</w:t>
            </w:r>
          </w:p>
        </w:tc>
        <w:tc>
          <w:tcPr>
            <w:tcW w:w="1276" w:type="dxa"/>
            <w:shd w:val="clear" w:color="auto" w:fill="auto"/>
            <w:noWrap/>
            <w:vAlign w:val="center"/>
          </w:tcPr>
          <w:p w:rsidR="004E15E9" w:rsidRPr="001F452C" w:rsidRDefault="004E15E9" w:rsidP="004E15E9">
            <w:pPr>
              <w:rPr>
                <w:rFonts w:ascii="Times New Roman" w:hAnsi="Times New Roman" w:cs="Times New Roman"/>
                <w:b/>
              </w:rPr>
            </w:pPr>
            <w:r w:rsidRPr="001F452C">
              <w:rPr>
                <w:rFonts w:ascii="Times New Roman" w:hAnsi="Times New Roman" w:cs="Times New Roman"/>
                <w:b/>
              </w:rPr>
              <w:t xml:space="preserve">         0</w:t>
            </w:r>
          </w:p>
        </w:tc>
        <w:tc>
          <w:tcPr>
            <w:tcW w:w="1275" w:type="dxa"/>
            <w:shd w:val="clear" w:color="auto" w:fill="auto"/>
            <w:noWrap/>
          </w:tcPr>
          <w:p w:rsidR="004E15E9" w:rsidRPr="001F452C" w:rsidRDefault="004E15E9" w:rsidP="004E15E9">
            <w:pPr>
              <w:jc w:val="center"/>
              <w:rPr>
                <w:rFonts w:ascii="Times New Roman" w:hAnsi="Times New Roman" w:cs="Times New Roman"/>
                <w:b/>
              </w:rPr>
            </w:pPr>
            <w:r w:rsidRPr="001F452C">
              <w:rPr>
                <w:rFonts w:ascii="Times New Roman" w:hAnsi="Times New Roman" w:cs="Times New Roman"/>
                <w:b/>
              </w:rPr>
              <w:t>8 676 000</w:t>
            </w:r>
          </w:p>
        </w:tc>
        <w:tc>
          <w:tcPr>
            <w:tcW w:w="1276" w:type="dxa"/>
            <w:shd w:val="clear" w:color="auto" w:fill="auto"/>
            <w:noWrap/>
            <w:vAlign w:val="center"/>
          </w:tcPr>
          <w:p w:rsidR="004E15E9" w:rsidRPr="001F452C" w:rsidRDefault="004E15E9" w:rsidP="004E15E9">
            <w:pPr>
              <w:jc w:val="center"/>
              <w:rPr>
                <w:rFonts w:ascii="Times New Roman" w:hAnsi="Times New Roman" w:cs="Times New Roman"/>
                <w:b/>
                <w:color w:val="FF0000"/>
              </w:rPr>
            </w:pPr>
            <w:r w:rsidRPr="001F452C">
              <w:rPr>
                <w:rFonts w:ascii="Times New Roman" w:hAnsi="Times New Roman" w:cs="Times New Roman"/>
                <w:b/>
              </w:rPr>
              <w:t>8 784 000</w:t>
            </w:r>
          </w:p>
        </w:tc>
        <w:tc>
          <w:tcPr>
            <w:tcW w:w="1418" w:type="dxa"/>
            <w:shd w:val="clear" w:color="auto" w:fill="auto"/>
            <w:vAlign w:val="center"/>
          </w:tcPr>
          <w:p w:rsidR="004E15E9" w:rsidRPr="001F452C" w:rsidRDefault="004E15E9" w:rsidP="004E15E9">
            <w:pPr>
              <w:jc w:val="center"/>
              <w:rPr>
                <w:rFonts w:ascii="Times New Roman" w:hAnsi="Times New Roman" w:cs="Times New Roman"/>
                <w:b/>
              </w:rPr>
            </w:pPr>
            <w:r w:rsidRPr="001F452C">
              <w:rPr>
                <w:rFonts w:ascii="Times New Roman" w:hAnsi="Times New Roman" w:cs="Times New Roman"/>
                <w:b/>
              </w:rPr>
              <w:t>8 898 000</w:t>
            </w:r>
          </w:p>
        </w:tc>
      </w:tr>
    </w:tbl>
    <w:p w:rsidR="00130808" w:rsidRPr="001F452C" w:rsidRDefault="00130808" w:rsidP="00130808">
      <w:pPr>
        <w:pStyle w:val="Bezriadkovania"/>
        <w:spacing w:after="0" w:line="240" w:lineRule="auto"/>
        <w:jc w:val="both"/>
        <w:rPr>
          <w:rFonts w:ascii="Times New Roman" w:hAnsi="Times New Roman" w:cs="Times New Roman"/>
          <w:strike w:val="0"/>
          <w:sz w:val="24"/>
          <w:szCs w:val="24"/>
        </w:rPr>
      </w:pPr>
      <w:r w:rsidRPr="001F452C">
        <w:rPr>
          <w:rFonts w:ascii="Times New Roman" w:hAnsi="Times New Roman" w:cs="Times New Roman"/>
          <w:i/>
          <w:strike w:val="0"/>
          <w:sz w:val="24"/>
          <w:szCs w:val="24"/>
        </w:rPr>
        <w:t>Pri odhade vplyvu na rozpočet verejnej správy boli zohľadnené nasledovné</w:t>
      </w:r>
      <w:r w:rsidRPr="001F452C">
        <w:rPr>
          <w:rFonts w:ascii="Times New Roman" w:hAnsi="Times New Roman" w:cs="Times New Roman"/>
          <w:strike w:val="0"/>
          <w:sz w:val="24"/>
          <w:szCs w:val="24"/>
        </w:rPr>
        <w:t xml:space="preserve"> ukazovatele:</w:t>
      </w:r>
    </w:p>
    <w:p w:rsidR="00130808" w:rsidRPr="001F452C" w:rsidRDefault="00130808" w:rsidP="00130808">
      <w:pPr>
        <w:pStyle w:val="xxmsonormal"/>
        <w:spacing w:before="0" w:beforeAutospacing="0" w:after="0" w:afterAutospacing="0"/>
        <w:jc w:val="both"/>
      </w:pPr>
      <w:r w:rsidRPr="001F452C">
        <w:t xml:space="preserve">     </w:t>
      </w:r>
    </w:p>
    <w:p w:rsidR="005228F6" w:rsidRPr="001F452C" w:rsidRDefault="00130808" w:rsidP="00130808">
      <w:pPr>
        <w:pStyle w:val="xxmsonormal"/>
        <w:spacing w:before="0" w:beforeAutospacing="0" w:after="0" w:afterAutospacing="0"/>
        <w:ind w:firstLine="708"/>
        <w:jc w:val="both"/>
        <w:rPr>
          <w:iCs/>
        </w:rPr>
      </w:pPr>
      <w:r w:rsidRPr="001F452C">
        <w:rPr>
          <w:iCs/>
        </w:rPr>
        <w:t>Pri odhade počtu poberateľov, ktorých sa navrhované zmeny dotknú boli zohľadnené údaje o vývoji počtu pober</w:t>
      </w:r>
      <w:r w:rsidR="004E15E9" w:rsidRPr="001F452C">
        <w:rPr>
          <w:iCs/>
        </w:rPr>
        <w:t>ateľov peňažných príspevkov na opatrovanie</w:t>
      </w:r>
      <w:r w:rsidRPr="001F452C">
        <w:rPr>
          <w:iCs/>
        </w:rPr>
        <w:t xml:space="preserve"> čerpané z IS RSD MIS.   </w:t>
      </w:r>
    </w:p>
    <w:p w:rsidR="00130808" w:rsidRPr="001F452C" w:rsidRDefault="00130808" w:rsidP="00130808">
      <w:pPr>
        <w:pStyle w:val="xxmsonormal"/>
        <w:spacing w:before="0" w:beforeAutospacing="0" w:after="0" w:afterAutospacing="0"/>
        <w:ind w:firstLine="708"/>
        <w:jc w:val="both"/>
      </w:pPr>
      <w:r w:rsidRPr="001F452C">
        <w:rPr>
          <w:iCs/>
        </w:rPr>
        <w:t xml:space="preserve">                                                                                                                                                                       </w:t>
      </w:r>
      <w:r w:rsidRPr="001F452C">
        <w:t xml:space="preserve">       </w:t>
      </w:r>
    </w:p>
    <w:p w:rsidR="005228F6" w:rsidRPr="001F452C" w:rsidRDefault="00130808" w:rsidP="00130808">
      <w:pPr>
        <w:pStyle w:val="xxmsonormal"/>
        <w:spacing w:before="0" w:beforeAutospacing="0" w:after="0" w:afterAutospacing="0"/>
        <w:jc w:val="both"/>
      </w:pPr>
      <w:r w:rsidRPr="001F452C">
        <w:lastRenderedPageBreak/>
        <w:t xml:space="preserve">     </w:t>
      </w:r>
      <w:r w:rsidRPr="001F452C">
        <w:tab/>
        <w:t>Významný vplyv na nárast počtu poberateľov peňažného príspevku na opatrovanie mali legislatívne zmeny, ktoré s účinnosťou od 1.7.2018 priniesli nielen zvýšenie hranice ochrany príjmu opatrovanej fyzickej osoby s ťažkým zdravotným postihnutím, ale aj výraznejšie zvýšenie peňažného príspevku na opatrovanie. Od roku 2018 až do súčasného obdobia pretrváva rast počtu poberateľov tohto peňažného príspevku</w:t>
      </w:r>
      <w:r w:rsidR="007F7FC4" w:rsidRPr="001F452C">
        <w:t xml:space="preserve"> na opatrovanie na ne</w:t>
      </w:r>
      <w:r w:rsidR="0004691F" w:rsidRPr="001F452C">
        <w:t>zaopatrené dieťa s ŤZP</w:t>
      </w:r>
      <w:r w:rsidR="0004691F" w:rsidRPr="001F452C">
        <w:rPr>
          <w:i/>
        </w:rPr>
        <w:t>.</w:t>
      </w:r>
      <w:r w:rsidRPr="001F452C">
        <w:t xml:space="preserve"> </w:t>
      </w:r>
    </w:p>
    <w:p w:rsidR="00130808" w:rsidRPr="001F452C" w:rsidRDefault="00130808" w:rsidP="00130808">
      <w:pPr>
        <w:pStyle w:val="xxmsonormal"/>
        <w:spacing w:before="0" w:beforeAutospacing="0" w:after="0" w:afterAutospacing="0"/>
        <w:jc w:val="both"/>
      </w:pPr>
      <w:r w:rsidRPr="001F452C">
        <w:t xml:space="preserve">       </w:t>
      </w:r>
    </w:p>
    <w:p w:rsidR="00130808" w:rsidRPr="001F452C" w:rsidRDefault="007F7FC4" w:rsidP="00493E7D">
      <w:pPr>
        <w:pStyle w:val="xxmsonormal"/>
        <w:spacing w:before="0" w:beforeAutospacing="0" w:after="0" w:afterAutospacing="0"/>
        <w:jc w:val="both"/>
        <w:rPr>
          <w:bCs/>
        </w:rPr>
      </w:pPr>
      <w:r w:rsidRPr="001F452C">
        <w:t xml:space="preserve">    </w:t>
      </w:r>
      <w:r w:rsidR="00876F3F" w:rsidRPr="001F452C">
        <w:tab/>
      </w:r>
      <w:r w:rsidR="00130808" w:rsidRPr="001F452C">
        <w:t>Vplyvy na roky 2024 až 2027 boli odhadované za obdobie zodpovedajúce navrhovanej účinnosti legislatívnych zmien</w:t>
      </w:r>
      <w:r w:rsidR="00876F3F" w:rsidRPr="001F452C">
        <w:t xml:space="preserve"> (s účinnosťou </w:t>
      </w:r>
      <w:r w:rsidRPr="001F452C">
        <w:t>od 1.12.</w:t>
      </w:r>
      <w:r w:rsidR="00130808" w:rsidRPr="001F452C">
        <w:t>2024</w:t>
      </w:r>
      <w:r w:rsidR="00876F3F" w:rsidRPr="001F452C">
        <w:t>)</w:t>
      </w:r>
      <w:r w:rsidR="00130808" w:rsidRPr="001F452C">
        <w:t>.</w:t>
      </w:r>
    </w:p>
    <w:p w:rsidR="007D5748" w:rsidRPr="001F452C"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1F452C"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rsidR="007D5748" w:rsidRPr="001F452C"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1F452C"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poznámka</w:t>
            </w:r>
          </w:p>
        </w:tc>
      </w:tr>
      <w:tr w:rsidR="003408F5" w:rsidRPr="001F452C"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1F452C"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876F3F"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876F3F"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876F3F"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876F3F"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1F452C"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1F452C" w:rsidTr="003408F5">
        <w:trPr>
          <w:trHeight w:val="255"/>
        </w:trPr>
        <w:tc>
          <w:tcPr>
            <w:tcW w:w="4950" w:type="dxa"/>
            <w:tcBorders>
              <w:top w:val="nil"/>
              <w:left w:val="single" w:sz="4" w:space="0" w:color="auto"/>
              <w:bottom w:val="single" w:sz="4" w:space="0" w:color="auto"/>
              <w:right w:val="single" w:sz="4" w:space="0" w:color="auto"/>
            </w:tcBorders>
          </w:tcPr>
          <w:p w:rsidR="003408F5" w:rsidRPr="001F452C"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1F452C">
              <w:rPr>
                <w:rFonts w:ascii="Times New Roman" w:eastAsia="Times New Roman" w:hAnsi="Times New Roman" w:cs="Times New Roman"/>
                <w:b/>
                <w:bCs/>
                <w:sz w:val="24"/>
                <w:szCs w:val="24"/>
                <w:lang w:eastAsia="sk-SK"/>
              </w:rPr>
              <w:t>Daňové príjmy (100)</w:t>
            </w:r>
            <w:r w:rsidRPr="001F452C">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3408F5" w:rsidRPr="001F452C" w:rsidTr="003408F5">
        <w:trPr>
          <w:trHeight w:val="255"/>
        </w:trPr>
        <w:tc>
          <w:tcPr>
            <w:tcW w:w="4950" w:type="dxa"/>
            <w:tcBorders>
              <w:top w:val="nil"/>
              <w:left w:val="single" w:sz="4" w:space="0" w:color="auto"/>
              <w:bottom w:val="single" w:sz="4" w:space="0" w:color="auto"/>
              <w:right w:val="single" w:sz="4" w:space="0" w:color="auto"/>
            </w:tcBorders>
          </w:tcPr>
          <w:p w:rsidR="003408F5" w:rsidRPr="001F452C" w:rsidRDefault="003408F5" w:rsidP="003408F5">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Nedaňové príjmy (200)</w:t>
            </w:r>
            <w:r w:rsidRPr="001F452C">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3408F5" w:rsidRPr="001F452C" w:rsidTr="003408F5">
        <w:trPr>
          <w:trHeight w:val="255"/>
        </w:trPr>
        <w:tc>
          <w:tcPr>
            <w:tcW w:w="4950" w:type="dxa"/>
            <w:tcBorders>
              <w:top w:val="nil"/>
              <w:left w:val="single" w:sz="4" w:space="0" w:color="auto"/>
              <w:bottom w:val="single" w:sz="4" w:space="0" w:color="auto"/>
              <w:right w:val="single" w:sz="4" w:space="0" w:color="auto"/>
            </w:tcBorders>
          </w:tcPr>
          <w:p w:rsidR="003408F5" w:rsidRPr="001F452C" w:rsidRDefault="003408F5" w:rsidP="003408F5">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Granty a transfery (300)</w:t>
            </w:r>
            <w:r w:rsidRPr="001F452C">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3408F5" w:rsidRPr="001F452C" w:rsidTr="007B7470">
        <w:trPr>
          <w:trHeight w:val="255"/>
        </w:trPr>
        <w:tc>
          <w:tcPr>
            <w:tcW w:w="4950" w:type="dxa"/>
            <w:tcBorders>
              <w:top w:val="nil"/>
              <w:left w:val="single" w:sz="4" w:space="0" w:color="auto"/>
              <w:bottom w:val="single" w:sz="4" w:space="0" w:color="auto"/>
              <w:right w:val="single" w:sz="4" w:space="0" w:color="auto"/>
            </w:tcBorders>
          </w:tcPr>
          <w:p w:rsidR="003408F5" w:rsidRPr="001F452C" w:rsidRDefault="003408F5" w:rsidP="003408F5">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3408F5" w:rsidRPr="001F452C" w:rsidTr="007B7470">
        <w:trPr>
          <w:trHeight w:val="255"/>
        </w:trPr>
        <w:tc>
          <w:tcPr>
            <w:tcW w:w="4950" w:type="dxa"/>
            <w:tcBorders>
              <w:top w:val="nil"/>
              <w:left w:val="single" w:sz="4" w:space="0" w:color="auto"/>
              <w:bottom w:val="single" w:sz="4" w:space="0" w:color="auto"/>
              <w:right w:val="single" w:sz="4" w:space="0" w:color="auto"/>
            </w:tcBorders>
          </w:tcPr>
          <w:p w:rsidR="003408F5" w:rsidRPr="001F452C" w:rsidRDefault="003408F5" w:rsidP="003408F5">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3408F5" w:rsidRPr="001F452C"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1F452C" w:rsidRDefault="003408F5" w:rsidP="003408F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1F452C" w:rsidRDefault="003408F5" w:rsidP="003408F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bl>
    <w:p w:rsidR="007D5748" w:rsidRPr="001F452C"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1 –  príjmy rozpísať až do položiek platnej ekonomickej klasifikácie</w:t>
      </w:r>
    </w:p>
    <w:p w:rsidR="007D5748" w:rsidRPr="00897CDB" w:rsidRDefault="00897CDB" w:rsidP="007D5748">
      <w:pPr>
        <w:tabs>
          <w:tab w:val="num" w:pos="1080"/>
        </w:tabs>
        <w:spacing w:after="0" w:line="240" w:lineRule="auto"/>
        <w:jc w:val="both"/>
        <w:rPr>
          <w:rFonts w:ascii="Times New Roman" w:eastAsia="Times New Roman" w:hAnsi="Times New Roman" w:cs="Times New Roman"/>
          <w:b/>
          <w:bCs/>
          <w:szCs w:val="20"/>
          <w:lang w:eastAsia="sk-SK"/>
        </w:rPr>
      </w:pPr>
      <w:r>
        <w:rPr>
          <w:rFonts w:ascii="Times New Roman" w:eastAsia="Times New Roman" w:hAnsi="Times New Roman" w:cs="Times New Roman"/>
          <w:b/>
          <w:bCs/>
          <w:szCs w:val="20"/>
          <w:lang w:eastAsia="sk-SK"/>
        </w:rPr>
        <w:t xml:space="preserve">Poznámka: </w:t>
      </w:r>
      <w:r w:rsidR="007D5748" w:rsidRPr="00897CDB">
        <w:rPr>
          <w:rFonts w:ascii="Times New Roman" w:eastAsia="Times New Roman" w:hAnsi="Times New Roman" w:cs="Times New Roman"/>
          <w:bCs/>
          <w:szCs w:val="20"/>
          <w:lang w:eastAsia="sk-SK"/>
        </w:rPr>
        <w:t>Ak sa vplyv týka viacerých subjektov verejnej správy, vypĺňa sa samostatná tabuľka za každý subjekt.</w:t>
      </w:r>
    </w:p>
    <w:p w:rsidR="007D5748" w:rsidRPr="001F452C"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1F452C"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1050" w:tblpY="2"/>
        <w:tblW w:w="14467" w:type="dxa"/>
        <w:tblCellMar>
          <w:left w:w="70" w:type="dxa"/>
          <w:right w:w="70" w:type="dxa"/>
        </w:tblCellMar>
        <w:tblLook w:val="0000" w:firstRow="0" w:lastRow="0" w:firstColumn="0" w:lastColumn="0" w:noHBand="0" w:noVBand="0"/>
      </w:tblPr>
      <w:tblGrid>
        <w:gridCol w:w="6658"/>
        <w:gridCol w:w="1430"/>
        <w:gridCol w:w="1650"/>
        <w:gridCol w:w="1540"/>
        <w:gridCol w:w="1540"/>
        <w:gridCol w:w="1649"/>
      </w:tblGrid>
      <w:tr w:rsidR="007D5748" w:rsidRPr="001F452C" w:rsidTr="00897CDB">
        <w:trPr>
          <w:cantSplit/>
          <w:trHeight w:val="255"/>
        </w:trPr>
        <w:tc>
          <w:tcPr>
            <w:tcW w:w="6658"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1F452C" w:rsidRDefault="007D5748" w:rsidP="00897CDB">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1F452C" w:rsidRDefault="007D5748" w:rsidP="00897CDB">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Vplyv na rozpočet verejnej správy</w:t>
            </w:r>
            <w:r w:rsidR="00BC385C">
              <w:rPr>
                <w:rFonts w:ascii="Times New Roman" w:eastAsia="Times New Roman" w:hAnsi="Times New Roman" w:cs="Times New Roman"/>
                <w:b/>
                <w:bCs/>
                <w:sz w:val="20"/>
                <w:szCs w:val="20"/>
                <w:lang w:eastAsia="sk-SK"/>
              </w:rPr>
              <w:t xml:space="preserve"> – MPSVR SR</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1F452C" w:rsidRDefault="007D5748" w:rsidP="00897CDB">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poznámka</w:t>
            </w:r>
          </w:p>
        </w:tc>
      </w:tr>
      <w:tr w:rsidR="007D5748" w:rsidRPr="001F452C" w:rsidTr="00897CDB">
        <w:trPr>
          <w:cantSplit/>
          <w:trHeight w:val="255"/>
        </w:trPr>
        <w:tc>
          <w:tcPr>
            <w:tcW w:w="6658" w:type="dxa"/>
            <w:vMerge/>
            <w:tcBorders>
              <w:top w:val="single" w:sz="4" w:space="0" w:color="auto"/>
              <w:left w:val="single" w:sz="4" w:space="0" w:color="auto"/>
              <w:bottom w:val="single" w:sz="4" w:space="0" w:color="000000"/>
              <w:right w:val="single" w:sz="4" w:space="0" w:color="auto"/>
            </w:tcBorders>
            <w:vAlign w:val="center"/>
          </w:tcPr>
          <w:p w:rsidR="007D5748" w:rsidRPr="001F452C" w:rsidRDefault="007D5748" w:rsidP="00897CDB">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897CDB">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897CDB">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897CDB">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897CDB">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1F452C" w:rsidRDefault="007D5748" w:rsidP="00897CDB">
            <w:pPr>
              <w:spacing w:after="0" w:line="240" w:lineRule="auto"/>
              <w:rPr>
                <w:rFonts w:ascii="Times New Roman" w:eastAsia="Times New Roman" w:hAnsi="Times New Roman" w:cs="Times New Roman"/>
                <w:b/>
                <w:bCs/>
                <w:color w:val="FFFFFF"/>
                <w:sz w:val="24"/>
                <w:szCs w:val="24"/>
                <w:lang w:eastAsia="sk-SK"/>
              </w:rPr>
            </w:pP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b/>
              </w:rPr>
              <w:t>0</w:t>
            </w:r>
          </w:p>
        </w:tc>
        <w:tc>
          <w:tcPr>
            <w:tcW w:w="1650" w:type="dxa"/>
            <w:tcBorders>
              <w:top w:val="nil"/>
              <w:left w:val="nil"/>
              <w:bottom w:val="single" w:sz="4" w:space="0" w:color="auto"/>
              <w:right w:val="single" w:sz="4" w:space="0" w:color="auto"/>
            </w:tcBorders>
            <w:vAlign w:val="center"/>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8 676 000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8 784 000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vertAlign w:val="superscript"/>
                <w:lang w:eastAsia="sk-SK"/>
              </w:rPr>
            </w:pPr>
            <w:r w:rsidRPr="001F452C">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vertAlign w:val="superscript"/>
                <w:lang w:eastAsia="sk-SK"/>
              </w:rPr>
            </w:pPr>
            <w:r w:rsidRPr="001F452C">
              <w:rPr>
                <w:rFonts w:ascii="Times New Roman" w:eastAsia="Times New Roman" w:hAnsi="Times New Roman" w:cs="Times New Roman"/>
                <w:sz w:val="20"/>
                <w:szCs w:val="20"/>
                <w:lang w:eastAsia="sk-SK"/>
              </w:rPr>
              <w:t xml:space="preserve">  Tovary a služby (630)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34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Bežné transfery (640)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BC385C" w:rsidRPr="00897CDB" w:rsidRDefault="00BC385C" w:rsidP="00BC385C">
            <w:pPr>
              <w:spacing w:after="0" w:line="240" w:lineRule="auto"/>
              <w:jc w:val="center"/>
              <w:rPr>
                <w:rFonts w:ascii="Times New Roman" w:hAnsi="Times New Roman" w:cs="Times New Roman"/>
                <w:b/>
              </w:rPr>
            </w:pPr>
            <w:r w:rsidRPr="001F452C">
              <w:rPr>
                <w:rFonts w:ascii="Times New Roman" w:hAnsi="Times New Roman" w:cs="Times New Roman"/>
                <w:b/>
              </w:rPr>
              <w:t xml:space="preserve">          0</w:t>
            </w:r>
          </w:p>
        </w:tc>
        <w:tc>
          <w:tcPr>
            <w:tcW w:w="1650" w:type="dxa"/>
            <w:tcBorders>
              <w:top w:val="nil"/>
              <w:left w:val="nil"/>
              <w:bottom w:val="single" w:sz="4" w:space="0" w:color="auto"/>
              <w:right w:val="single" w:sz="4" w:space="0" w:color="auto"/>
            </w:tcBorders>
            <w:vAlign w:val="center"/>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8 676 000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8 784 000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346"/>
        </w:trPr>
        <w:tc>
          <w:tcPr>
            <w:tcW w:w="6658" w:type="dxa"/>
            <w:tcBorders>
              <w:top w:val="nil"/>
              <w:left w:val="single" w:sz="4" w:space="0" w:color="auto"/>
              <w:bottom w:val="single" w:sz="4" w:space="0" w:color="auto"/>
              <w:right w:val="single" w:sz="4" w:space="0" w:color="auto"/>
            </w:tcBorders>
            <w:vAlign w:val="center"/>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color w:val="000000" w:themeColor="text1"/>
                <w:sz w:val="20"/>
                <w:szCs w:val="20"/>
                <w:lang w:eastAsia="sk-SK"/>
              </w:rPr>
              <w:t>Transfery jednotlivcom a neziskovým právnickým osobám (642)</w:t>
            </w:r>
          </w:p>
        </w:tc>
        <w:tc>
          <w:tcPr>
            <w:tcW w:w="1430" w:type="dxa"/>
            <w:tcBorders>
              <w:top w:val="nil"/>
              <w:left w:val="nil"/>
              <w:bottom w:val="single" w:sz="4" w:space="0" w:color="auto"/>
              <w:right w:val="single" w:sz="4" w:space="0" w:color="auto"/>
            </w:tcBorders>
            <w:vAlign w:val="center"/>
          </w:tcPr>
          <w:p w:rsidR="00BC385C" w:rsidRPr="00897CDB" w:rsidRDefault="00BC385C" w:rsidP="00BC385C">
            <w:pPr>
              <w:spacing w:after="0" w:line="240" w:lineRule="auto"/>
              <w:jc w:val="center"/>
              <w:rPr>
                <w:rFonts w:ascii="Times New Roman" w:hAnsi="Times New Roman" w:cs="Times New Roman"/>
                <w:b/>
              </w:rPr>
            </w:pPr>
            <w:r w:rsidRPr="001F452C">
              <w:rPr>
                <w:rFonts w:ascii="Times New Roman" w:hAnsi="Times New Roman" w:cs="Times New Roman"/>
                <w:b/>
              </w:rPr>
              <w:t xml:space="preserve">          0</w:t>
            </w:r>
          </w:p>
        </w:tc>
        <w:tc>
          <w:tcPr>
            <w:tcW w:w="1650" w:type="dxa"/>
            <w:tcBorders>
              <w:top w:val="nil"/>
              <w:left w:val="nil"/>
              <w:bottom w:val="single" w:sz="4" w:space="0" w:color="auto"/>
              <w:right w:val="single" w:sz="4" w:space="0" w:color="auto"/>
            </w:tcBorders>
            <w:vAlign w:val="center"/>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8 676 000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jc w:val="center"/>
              <w:rPr>
                <w:rFonts w:ascii="Times New Roman" w:hAnsi="Times New Roman" w:cs="Times New Roman"/>
                <w:b/>
              </w:rPr>
            </w:pPr>
            <w:r w:rsidRPr="00897CDB">
              <w:rPr>
                <w:rFonts w:ascii="Times New Roman" w:hAnsi="Times New Roman" w:cs="Times New Roman"/>
                <w:b/>
              </w:rPr>
              <w:t xml:space="preserve"> 8 784 000</w:t>
            </w:r>
          </w:p>
        </w:tc>
        <w:tc>
          <w:tcPr>
            <w:tcW w:w="1540" w:type="dxa"/>
            <w:tcBorders>
              <w:top w:val="nil"/>
              <w:left w:val="nil"/>
              <w:bottom w:val="single" w:sz="4" w:space="0" w:color="auto"/>
              <w:right w:val="single" w:sz="4" w:space="0" w:color="auto"/>
            </w:tcBorders>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vAlign w:val="center"/>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Splácanie úrokov a ostatné platby súvisiace s </w:t>
            </w:r>
            <w:r w:rsidRPr="001F452C">
              <w:rPr>
                <w:rFonts w:ascii="Times New Roman" w:hAnsi="Times New Roman" w:cs="Times New Roman"/>
              </w:rPr>
              <w:t xml:space="preserve"> </w:t>
            </w:r>
            <w:r w:rsidRPr="001F452C">
              <w:rPr>
                <w:rFonts w:ascii="Times New Roman" w:eastAsia="Times New Roman" w:hAnsi="Times New Roman" w:cs="Times New Roman"/>
                <w:sz w:val="20"/>
                <w:szCs w:val="20"/>
                <w:lang w:eastAsia="sk-SK"/>
              </w:rPr>
              <w:t>úverom, pôžičkou, návratnou finančnou výpomocou a finančným prenájmom (650)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Obstarávanie kapitálových aktív (710)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Kapitálové transfery (720)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BC385C" w:rsidRPr="001F452C" w:rsidRDefault="00BC385C" w:rsidP="00BC385C">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BC385C" w:rsidRPr="001F452C" w:rsidRDefault="00BC385C" w:rsidP="00BC385C">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897CDB">
        <w:trPr>
          <w:trHeight w:val="255"/>
        </w:trPr>
        <w:tc>
          <w:tcPr>
            <w:tcW w:w="66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C385C" w:rsidRPr="001F452C" w:rsidRDefault="00BC385C" w:rsidP="00BC385C">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C385C" w:rsidRPr="00897CDB" w:rsidRDefault="00BC385C" w:rsidP="00BC385C">
            <w:pPr>
              <w:spacing w:after="0" w:line="240" w:lineRule="auto"/>
              <w:jc w:val="center"/>
              <w:rPr>
                <w:rFonts w:ascii="Times New Roman" w:hAnsi="Times New Roman" w:cs="Times New Roman"/>
                <w:b/>
              </w:rPr>
            </w:pPr>
            <w:r w:rsidRPr="001F452C">
              <w:rPr>
                <w:rFonts w:ascii="Times New Roman" w:hAnsi="Times New Roman" w:cs="Times New Roman"/>
                <w:b/>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C385C" w:rsidRPr="00897CDB" w:rsidRDefault="00BC385C" w:rsidP="00BC385C">
            <w:pPr>
              <w:spacing w:after="0" w:line="240" w:lineRule="auto"/>
              <w:jc w:val="center"/>
              <w:rPr>
                <w:rFonts w:ascii="Times New Roman" w:hAnsi="Times New Roman" w:cs="Times New Roman"/>
                <w:b/>
              </w:rPr>
            </w:pPr>
            <w:r w:rsidRPr="00897CDB">
              <w:rPr>
                <w:rFonts w:ascii="Times New Roman" w:hAnsi="Times New Roman" w:cs="Times New Roman"/>
                <w:b/>
              </w:rPr>
              <w:t>8 676 000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897CDB" w:rsidRDefault="00BC385C" w:rsidP="00BC385C">
            <w:pPr>
              <w:spacing w:after="0"/>
              <w:jc w:val="center"/>
              <w:rPr>
                <w:rFonts w:ascii="Times New Roman" w:hAnsi="Times New Roman" w:cs="Times New Roman"/>
                <w:b/>
              </w:rPr>
            </w:pPr>
            <w:r w:rsidRPr="00897CDB">
              <w:rPr>
                <w:rFonts w:ascii="Times New Roman" w:hAnsi="Times New Roman" w:cs="Times New Roman"/>
                <w:b/>
              </w:rPr>
              <w:t>8 784 000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897CDB" w:rsidRDefault="00BC385C" w:rsidP="00BC385C">
            <w:pPr>
              <w:spacing w:after="0"/>
              <w:jc w:val="center"/>
              <w:rPr>
                <w:rFonts w:ascii="Times New Roman" w:hAnsi="Times New Roman" w:cs="Times New Roman"/>
                <w:b/>
              </w:rPr>
            </w:pPr>
            <w:r w:rsidRPr="00897CDB">
              <w:rPr>
                <w:rFonts w:ascii="Times New Roman" w:hAnsi="Times New Roman" w:cs="Times New Roman"/>
                <w:b/>
              </w:rPr>
              <w:t>8 898 000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BC385C" w:rsidRPr="001F452C" w:rsidRDefault="00BC385C" w:rsidP="00BC385C">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bl>
    <w:p w:rsidR="007D5748" w:rsidRPr="001F452C" w:rsidRDefault="003408F5" w:rsidP="00897CDB">
      <w:pPr>
        <w:tabs>
          <w:tab w:val="num" w:pos="1080"/>
        </w:tabs>
        <w:spacing w:after="0" w:line="240" w:lineRule="auto"/>
        <w:ind w:left="-426"/>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 xml:space="preserve">  </w:t>
      </w:r>
      <w:r w:rsidR="007D5748" w:rsidRPr="001F452C">
        <w:rPr>
          <w:rFonts w:ascii="Times New Roman" w:eastAsia="Times New Roman" w:hAnsi="Times New Roman" w:cs="Times New Roman"/>
          <w:bCs/>
          <w:sz w:val="20"/>
          <w:szCs w:val="20"/>
          <w:lang w:eastAsia="sk-SK"/>
        </w:rPr>
        <w:t>2 –  výdavky rozpísať až do položiek platnej ekonomickej klasifikácie</w:t>
      </w:r>
    </w:p>
    <w:p w:rsidR="007D5748"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tbl>
      <w:tblPr>
        <w:tblpPr w:leftFromText="141" w:rightFromText="141" w:vertAnchor="text" w:horzAnchor="page" w:tblpX="1050" w:tblpY="2"/>
        <w:tblW w:w="14467" w:type="dxa"/>
        <w:tblCellMar>
          <w:left w:w="70" w:type="dxa"/>
          <w:right w:w="70" w:type="dxa"/>
        </w:tblCellMar>
        <w:tblLook w:val="0000" w:firstRow="0" w:lastRow="0" w:firstColumn="0" w:lastColumn="0" w:noHBand="0" w:noVBand="0"/>
      </w:tblPr>
      <w:tblGrid>
        <w:gridCol w:w="6658"/>
        <w:gridCol w:w="1430"/>
        <w:gridCol w:w="1650"/>
        <w:gridCol w:w="1540"/>
        <w:gridCol w:w="1540"/>
        <w:gridCol w:w="1649"/>
      </w:tblGrid>
      <w:tr w:rsidR="00BC385C" w:rsidRPr="001F452C" w:rsidTr="00BA1D55">
        <w:trPr>
          <w:cantSplit/>
          <w:trHeight w:val="255"/>
        </w:trPr>
        <w:tc>
          <w:tcPr>
            <w:tcW w:w="6658"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lastRenderedPageBreak/>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Vplyv na rozpočet verejnej správy</w:t>
            </w:r>
            <w:r>
              <w:rPr>
                <w:rFonts w:ascii="Times New Roman" w:eastAsia="Times New Roman" w:hAnsi="Times New Roman" w:cs="Times New Roman"/>
                <w:b/>
                <w:bCs/>
                <w:sz w:val="20"/>
                <w:szCs w:val="20"/>
                <w:lang w:eastAsia="sk-SK"/>
              </w:rPr>
              <w:t xml:space="preserve"> - obce</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BC385C" w:rsidRPr="001F452C" w:rsidRDefault="00BC385C" w:rsidP="00BA1D5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poznámka</w:t>
            </w:r>
          </w:p>
        </w:tc>
      </w:tr>
      <w:tr w:rsidR="00BC385C" w:rsidRPr="001F452C" w:rsidTr="00BA1D55">
        <w:trPr>
          <w:cantSplit/>
          <w:trHeight w:val="255"/>
        </w:trPr>
        <w:tc>
          <w:tcPr>
            <w:tcW w:w="6658" w:type="dxa"/>
            <w:vMerge/>
            <w:tcBorders>
              <w:top w:val="single" w:sz="4" w:space="0" w:color="auto"/>
              <w:left w:val="single" w:sz="4" w:space="0" w:color="auto"/>
              <w:bottom w:val="single" w:sz="4" w:space="0" w:color="000000"/>
              <w:right w:val="single" w:sz="4" w:space="0" w:color="auto"/>
            </w:tcBorders>
            <w:vAlign w:val="center"/>
          </w:tcPr>
          <w:p w:rsidR="00BC385C" w:rsidRPr="001F452C" w:rsidRDefault="00BC385C" w:rsidP="00BA1D55">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BC385C" w:rsidRPr="001F452C" w:rsidRDefault="00BC385C" w:rsidP="00BA1D55">
            <w:pPr>
              <w:spacing w:after="0" w:line="240" w:lineRule="auto"/>
              <w:rPr>
                <w:rFonts w:ascii="Times New Roman" w:eastAsia="Times New Roman" w:hAnsi="Times New Roman" w:cs="Times New Roman"/>
                <w:b/>
                <w:bCs/>
                <w:color w:val="FFFFFF"/>
                <w:sz w:val="24"/>
                <w:szCs w:val="24"/>
                <w:lang w:eastAsia="sk-SK"/>
              </w:rPr>
            </w:pP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BC385C" w:rsidRPr="001F452C" w:rsidRDefault="00BC385C" w:rsidP="00BA1D55">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b/>
              </w:rPr>
              <w:t>0</w:t>
            </w:r>
          </w:p>
        </w:tc>
        <w:tc>
          <w:tcPr>
            <w:tcW w:w="1650" w:type="dxa"/>
            <w:tcBorders>
              <w:top w:val="nil"/>
              <w:left w:val="nil"/>
              <w:bottom w:val="single" w:sz="4" w:space="0" w:color="auto"/>
              <w:right w:val="single" w:sz="4" w:space="0" w:color="auto"/>
            </w:tcBorders>
            <w:vAlign w:val="center"/>
          </w:tcPr>
          <w:p w:rsidR="00BC385C" w:rsidRPr="00BC385C" w:rsidRDefault="00BC385C" w:rsidP="00BA1D55">
            <w:pPr>
              <w:spacing w:after="0" w:line="240" w:lineRule="auto"/>
              <w:jc w:val="center"/>
              <w:rPr>
                <w:rFonts w:ascii="Times New Roman" w:hAnsi="Times New Roman" w:cs="Times New Roman"/>
                <w:b/>
              </w:rPr>
            </w:pPr>
            <w:r w:rsidRPr="00BC385C">
              <w:rPr>
                <w:rFonts w:ascii="Times New Roman" w:eastAsia="Times New Roman" w:hAnsi="Times New Roman" w:cs="Times New Roman"/>
                <w:b/>
                <w:color w:val="000000"/>
                <w:szCs w:val="24"/>
                <w:lang w:eastAsia="sk-SK"/>
              </w:rPr>
              <w:t>641 340</w:t>
            </w:r>
          </w:p>
        </w:tc>
        <w:tc>
          <w:tcPr>
            <w:tcW w:w="1540" w:type="dxa"/>
            <w:tcBorders>
              <w:top w:val="nil"/>
              <w:left w:val="nil"/>
              <w:bottom w:val="single" w:sz="4" w:space="0" w:color="auto"/>
              <w:right w:val="single" w:sz="4" w:space="0" w:color="auto"/>
            </w:tcBorders>
          </w:tcPr>
          <w:p w:rsidR="00BC385C" w:rsidRPr="00897CDB" w:rsidRDefault="0072061A" w:rsidP="00BA1D55">
            <w:pPr>
              <w:spacing w:after="0" w:line="240" w:lineRule="auto"/>
              <w:jc w:val="center"/>
              <w:rPr>
                <w:rFonts w:ascii="Times New Roman" w:hAnsi="Times New Roman" w:cs="Times New Roman"/>
                <w:b/>
              </w:rPr>
            </w:pPr>
            <w:r>
              <w:rPr>
                <w:rFonts w:ascii="Times New Roman" w:hAnsi="Times New Roman" w:cs="Times New Roman"/>
                <w:b/>
              </w:rPr>
              <w:t>673 4</w:t>
            </w:r>
            <w:r w:rsidR="00AB45C0">
              <w:rPr>
                <w:rFonts w:ascii="Times New Roman" w:hAnsi="Times New Roman" w:cs="Times New Roman"/>
                <w:b/>
              </w:rPr>
              <w:t>10</w:t>
            </w:r>
          </w:p>
        </w:tc>
        <w:tc>
          <w:tcPr>
            <w:tcW w:w="1540" w:type="dxa"/>
            <w:tcBorders>
              <w:top w:val="nil"/>
              <w:left w:val="nil"/>
              <w:bottom w:val="single" w:sz="4" w:space="0" w:color="auto"/>
              <w:right w:val="single" w:sz="4" w:space="0" w:color="auto"/>
            </w:tcBorders>
          </w:tcPr>
          <w:p w:rsidR="00BC385C" w:rsidRPr="00897CDB" w:rsidRDefault="00AB45C0" w:rsidP="00BA1D55">
            <w:pPr>
              <w:spacing w:after="0" w:line="240" w:lineRule="auto"/>
              <w:jc w:val="center"/>
              <w:rPr>
                <w:rFonts w:ascii="Times New Roman" w:hAnsi="Times New Roman" w:cs="Times New Roman"/>
                <w:b/>
              </w:rPr>
            </w:pPr>
            <w:r>
              <w:rPr>
                <w:rFonts w:ascii="Times New Roman" w:hAnsi="Times New Roman" w:cs="Times New Roman"/>
                <w:b/>
              </w:rPr>
              <w:t>707 080</w:t>
            </w: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vertAlign w:val="superscript"/>
                <w:lang w:eastAsia="sk-SK"/>
              </w:rPr>
            </w:pPr>
            <w:r w:rsidRPr="001F452C">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vertAlign w:val="superscript"/>
                <w:lang w:eastAsia="sk-SK"/>
              </w:rPr>
            </w:pPr>
            <w:r w:rsidRPr="001F452C">
              <w:rPr>
                <w:rFonts w:ascii="Times New Roman" w:eastAsia="Times New Roman" w:hAnsi="Times New Roman" w:cs="Times New Roman"/>
                <w:sz w:val="20"/>
                <w:szCs w:val="20"/>
                <w:lang w:eastAsia="sk-SK"/>
              </w:rPr>
              <w:t xml:space="preserve">  Tovary a služby (630)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34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Bežné transfery (640)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BC385C" w:rsidRPr="00897CDB" w:rsidRDefault="00BC385C" w:rsidP="00BA1D55">
            <w:pPr>
              <w:spacing w:after="0" w:line="240" w:lineRule="auto"/>
              <w:jc w:val="center"/>
              <w:rPr>
                <w:rFonts w:ascii="Times New Roman" w:hAnsi="Times New Roman" w:cs="Times New Roman"/>
                <w:b/>
              </w:rPr>
            </w:pPr>
            <w:r w:rsidRPr="001F452C">
              <w:rPr>
                <w:rFonts w:ascii="Times New Roman" w:hAnsi="Times New Roman" w:cs="Times New Roman"/>
                <w:b/>
              </w:rPr>
              <w:t xml:space="preserve">          0</w:t>
            </w:r>
          </w:p>
        </w:tc>
        <w:tc>
          <w:tcPr>
            <w:tcW w:w="1650" w:type="dxa"/>
            <w:tcBorders>
              <w:top w:val="nil"/>
              <w:left w:val="nil"/>
              <w:bottom w:val="single" w:sz="4" w:space="0" w:color="auto"/>
              <w:right w:val="single" w:sz="4" w:space="0" w:color="auto"/>
            </w:tcBorders>
            <w:vAlign w:val="center"/>
          </w:tcPr>
          <w:p w:rsidR="00BC385C" w:rsidRPr="00BC385C" w:rsidRDefault="00BC385C" w:rsidP="00BA1D55">
            <w:pPr>
              <w:spacing w:after="0" w:line="240" w:lineRule="auto"/>
              <w:jc w:val="center"/>
              <w:rPr>
                <w:rFonts w:ascii="Times New Roman" w:hAnsi="Times New Roman" w:cs="Times New Roman"/>
                <w:b/>
              </w:rPr>
            </w:pPr>
            <w:r w:rsidRPr="00BC385C">
              <w:rPr>
                <w:rFonts w:ascii="Times New Roman" w:eastAsia="Times New Roman" w:hAnsi="Times New Roman" w:cs="Times New Roman"/>
                <w:b/>
                <w:color w:val="000000"/>
                <w:szCs w:val="24"/>
                <w:lang w:eastAsia="sk-SK"/>
              </w:rPr>
              <w:t>641 340</w:t>
            </w:r>
          </w:p>
        </w:tc>
        <w:tc>
          <w:tcPr>
            <w:tcW w:w="1540" w:type="dxa"/>
            <w:tcBorders>
              <w:top w:val="nil"/>
              <w:left w:val="nil"/>
              <w:bottom w:val="single" w:sz="4" w:space="0" w:color="auto"/>
              <w:right w:val="single" w:sz="4" w:space="0" w:color="auto"/>
            </w:tcBorders>
          </w:tcPr>
          <w:p w:rsidR="00BC385C" w:rsidRPr="00897CDB" w:rsidRDefault="00AB45C0" w:rsidP="00BA1D55">
            <w:pPr>
              <w:spacing w:after="0" w:line="240" w:lineRule="auto"/>
              <w:jc w:val="center"/>
              <w:rPr>
                <w:rFonts w:ascii="Times New Roman" w:hAnsi="Times New Roman" w:cs="Times New Roman"/>
                <w:b/>
              </w:rPr>
            </w:pPr>
            <w:r>
              <w:rPr>
                <w:rFonts w:ascii="Times New Roman" w:hAnsi="Times New Roman" w:cs="Times New Roman"/>
                <w:b/>
              </w:rPr>
              <w:t>673 410</w:t>
            </w:r>
          </w:p>
        </w:tc>
        <w:tc>
          <w:tcPr>
            <w:tcW w:w="1540" w:type="dxa"/>
            <w:tcBorders>
              <w:top w:val="nil"/>
              <w:left w:val="nil"/>
              <w:bottom w:val="single" w:sz="4" w:space="0" w:color="auto"/>
              <w:right w:val="single" w:sz="4" w:space="0" w:color="auto"/>
            </w:tcBorders>
          </w:tcPr>
          <w:p w:rsidR="00BC385C" w:rsidRPr="00897CDB" w:rsidRDefault="00AB45C0" w:rsidP="00BA1D55">
            <w:pPr>
              <w:spacing w:after="0" w:line="240" w:lineRule="auto"/>
              <w:jc w:val="center"/>
              <w:rPr>
                <w:rFonts w:ascii="Times New Roman" w:hAnsi="Times New Roman" w:cs="Times New Roman"/>
                <w:b/>
              </w:rPr>
            </w:pPr>
            <w:r>
              <w:rPr>
                <w:rFonts w:ascii="Times New Roman" w:hAnsi="Times New Roman" w:cs="Times New Roman"/>
                <w:b/>
              </w:rPr>
              <w:t>707 080</w:t>
            </w: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346"/>
        </w:trPr>
        <w:tc>
          <w:tcPr>
            <w:tcW w:w="6658" w:type="dxa"/>
            <w:tcBorders>
              <w:top w:val="nil"/>
              <w:left w:val="single" w:sz="4" w:space="0" w:color="auto"/>
              <w:bottom w:val="single" w:sz="4" w:space="0" w:color="auto"/>
              <w:right w:val="single" w:sz="4" w:space="0" w:color="auto"/>
            </w:tcBorders>
            <w:vAlign w:val="center"/>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color w:val="000000" w:themeColor="text1"/>
                <w:sz w:val="20"/>
                <w:szCs w:val="20"/>
                <w:lang w:eastAsia="sk-SK"/>
              </w:rPr>
              <w:t>Transfery jednotlivcom a neziskovým právnickým osobám (642)</w:t>
            </w:r>
          </w:p>
        </w:tc>
        <w:tc>
          <w:tcPr>
            <w:tcW w:w="1430" w:type="dxa"/>
            <w:tcBorders>
              <w:top w:val="nil"/>
              <w:left w:val="nil"/>
              <w:bottom w:val="single" w:sz="4" w:space="0" w:color="auto"/>
              <w:right w:val="single" w:sz="4" w:space="0" w:color="auto"/>
            </w:tcBorders>
            <w:vAlign w:val="center"/>
          </w:tcPr>
          <w:p w:rsidR="00BC385C" w:rsidRPr="00897CDB" w:rsidRDefault="00BC385C" w:rsidP="00BA1D55">
            <w:pPr>
              <w:spacing w:after="0" w:line="240" w:lineRule="auto"/>
              <w:jc w:val="center"/>
              <w:rPr>
                <w:rFonts w:ascii="Times New Roman" w:hAnsi="Times New Roman" w:cs="Times New Roman"/>
                <w:b/>
              </w:rPr>
            </w:pPr>
            <w:r w:rsidRPr="001F452C">
              <w:rPr>
                <w:rFonts w:ascii="Times New Roman" w:hAnsi="Times New Roman" w:cs="Times New Roman"/>
                <w:b/>
              </w:rPr>
              <w:t xml:space="preserve">          0</w:t>
            </w:r>
          </w:p>
        </w:tc>
        <w:tc>
          <w:tcPr>
            <w:tcW w:w="1650" w:type="dxa"/>
            <w:tcBorders>
              <w:top w:val="nil"/>
              <w:left w:val="nil"/>
              <w:bottom w:val="single" w:sz="4" w:space="0" w:color="auto"/>
              <w:right w:val="single" w:sz="4" w:space="0" w:color="auto"/>
            </w:tcBorders>
            <w:vAlign w:val="center"/>
          </w:tcPr>
          <w:p w:rsidR="00BC385C" w:rsidRPr="00BC385C" w:rsidRDefault="00BC385C" w:rsidP="00BA1D55">
            <w:pPr>
              <w:spacing w:after="0" w:line="240" w:lineRule="auto"/>
              <w:jc w:val="center"/>
              <w:rPr>
                <w:rFonts w:ascii="Times New Roman" w:hAnsi="Times New Roman" w:cs="Times New Roman"/>
                <w:b/>
              </w:rPr>
            </w:pPr>
            <w:r w:rsidRPr="00BC385C">
              <w:rPr>
                <w:rFonts w:ascii="Times New Roman" w:eastAsia="Times New Roman" w:hAnsi="Times New Roman" w:cs="Times New Roman"/>
                <w:b/>
                <w:color w:val="000000"/>
                <w:szCs w:val="24"/>
                <w:lang w:eastAsia="sk-SK"/>
              </w:rPr>
              <w:t>641 340</w:t>
            </w:r>
          </w:p>
        </w:tc>
        <w:tc>
          <w:tcPr>
            <w:tcW w:w="1540" w:type="dxa"/>
            <w:tcBorders>
              <w:top w:val="nil"/>
              <w:left w:val="nil"/>
              <w:bottom w:val="single" w:sz="4" w:space="0" w:color="auto"/>
              <w:right w:val="single" w:sz="4" w:space="0" w:color="auto"/>
            </w:tcBorders>
          </w:tcPr>
          <w:p w:rsidR="00BC385C" w:rsidRPr="00897CDB" w:rsidRDefault="00AB45C0" w:rsidP="00BA1D55">
            <w:pPr>
              <w:spacing w:after="0"/>
              <w:jc w:val="center"/>
              <w:rPr>
                <w:rFonts w:ascii="Times New Roman" w:hAnsi="Times New Roman" w:cs="Times New Roman"/>
                <w:b/>
              </w:rPr>
            </w:pPr>
            <w:r>
              <w:rPr>
                <w:rFonts w:ascii="Times New Roman" w:hAnsi="Times New Roman" w:cs="Times New Roman"/>
                <w:b/>
              </w:rPr>
              <w:t>673 410</w:t>
            </w:r>
          </w:p>
        </w:tc>
        <w:tc>
          <w:tcPr>
            <w:tcW w:w="1540" w:type="dxa"/>
            <w:tcBorders>
              <w:top w:val="nil"/>
              <w:left w:val="nil"/>
              <w:bottom w:val="single" w:sz="4" w:space="0" w:color="auto"/>
              <w:right w:val="single" w:sz="4" w:space="0" w:color="auto"/>
            </w:tcBorders>
          </w:tcPr>
          <w:p w:rsidR="00BC385C" w:rsidRPr="00897CDB" w:rsidRDefault="00AB45C0" w:rsidP="00BA1D55">
            <w:pPr>
              <w:spacing w:after="0" w:line="240" w:lineRule="auto"/>
              <w:jc w:val="center"/>
              <w:rPr>
                <w:rFonts w:ascii="Times New Roman" w:hAnsi="Times New Roman" w:cs="Times New Roman"/>
                <w:b/>
              </w:rPr>
            </w:pPr>
            <w:r>
              <w:rPr>
                <w:rFonts w:ascii="Times New Roman" w:hAnsi="Times New Roman" w:cs="Times New Roman"/>
                <w:b/>
              </w:rPr>
              <w:t>707 080</w:t>
            </w: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vAlign w:val="center"/>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Splácanie úrokov a ostatné platby súvisiace s </w:t>
            </w:r>
            <w:r w:rsidRPr="001F452C">
              <w:rPr>
                <w:rFonts w:ascii="Times New Roman" w:hAnsi="Times New Roman" w:cs="Times New Roman"/>
              </w:rPr>
              <w:t xml:space="preserve"> </w:t>
            </w:r>
            <w:r w:rsidRPr="001F452C">
              <w:rPr>
                <w:rFonts w:ascii="Times New Roman" w:eastAsia="Times New Roman" w:hAnsi="Times New Roman" w:cs="Times New Roman"/>
                <w:sz w:val="20"/>
                <w:szCs w:val="20"/>
                <w:lang w:eastAsia="sk-SK"/>
              </w:rPr>
              <w:t>úverom, pôžičkou, návratnou finančnou výpomocou a finančným prenájmom (650)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Obstarávanie kapitálových aktív (710)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Kapitálové transfery (720)</w:t>
            </w:r>
            <w:r w:rsidRPr="001F452C">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BC385C" w:rsidRPr="00BC385C" w:rsidRDefault="00BC385C" w:rsidP="00BA1D55">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A1D5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nil"/>
              <w:left w:val="single" w:sz="4" w:space="0" w:color="auto"/>
              <w:bottom w:val="single" w:sz="4" w:space="0" w:color="auto"/>
              <w:right w:val="single" w:sz="4" w:space="0" w:color="auto"/>
            </w:tcBorders>
          </w:tcPr>
          <w:p w:rsidR="00BC385C" w:rsidRPr="001F452C" w:rsidRDefault="00BC385C" w:rsidP="00BA1D55">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BC385C" w:rsidRPr="00BC385C" w:rsidRDefault="00BC385C" w:rsidP="00BA1D55">
            <w:pPr>
              <w:spacing w:after="0" w:line="240" w:lineRule="auto"/>
              <w:jc w:val="center"/>
              <w:rPr>
                <w:rFonts w:ascii="Times New Roman" w:eastAsia="Times New Roman" w:hAnsi="Times New Roman" w:cs="Times New Roman"/>
                <w:b/>
                <w:bCs/>
                <w:sz w:val="20"/>
                <w:szCs w:val="20"/>
                <w:lang w:eastAsia="sk-SK"/>
              </w:rPr>
            </w:pPr>
            <w:r w:rsidRPr="00BC385C">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BC385C" w:rsidRPr="001F452C" w:rsidRDefault="00BC385C" w:rsidP="00BA1D5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auto"/>
          </w:tcPr>
          <w:p w:rsidR="00BC385C" w:rsidRPr="001F452C" w:rsidRDefault="00BC385C" w:rsidP="00BA1D5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BC385C" w:rsidRPr="001F452C" w:rsidTr="00BA1D55">
        <w:trPr>
          <w:trHeight w:val="255"/>
        </w:trPr>
        <w:tc>
          <w:tcPr>
            <w:tcW w:w="66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C385C" w:rsidRPr="001F452C" w:rsidRDefault="00BC385C" w:rsidP="00BA1D55">
            <w:pPr>
              <w:spacing w:after="0" w:line="240" w:lineRule="auto"/>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C385C" w:rsidRPr="00897CDB" w:rsidRDefault="00BC385C" w:rsidP="00BA1D55">
            <w:pPr>
              <w:spacing w:after="0" w:line="240" w:lineRule="auto"/>
              <w:jc w:val="center"/>
              <w:rPr>
                <w:rFonts w:ascii="Times New Roman" w:hAnsi="Times New Roman" w:cs="Times New Roman"/>
                <w:b/>
              </w:rPr>
            </w:pPr>
            <w:r w:rsidRPr="001F452C">
              <w:rPr>
                <w:rFonts w:ascii="Times New Roman" w:hAnsi="Times New Roman" w:cs="Times New Roman"/>
                <w:b/>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C385C" w:rsidRPr="00BC385C" w:rsidRDefault="00BC385C" w:rsidP="00BA1D55">
            <w:pPr>
              <w:spacing w:after="0" w:line="240" w:lineRule="auto"/>
              <w:jc w:val="center"/>
              <w:rPr>
                <w:rFonts w:ascii="Times New Roman" w:hAnsi="Times New Roman" w:cs="Times New Roman"/>
                <w:b/>
              </w:rPr>
            </w:pPr>
            <w:r w:rsidRPr="00BC385C">
              <w:rPr>
                <w:rFonts w:ascii="Times New Roman" w:eastAsia="Times New Roman" w:hAnsi="Times New Roman" w:cs="Times New Roman"/>
                <w:b/>
                <w:color w:val="000000"/>
                <w:szCs w:val="24"/>
                <w:lang w:eastAsia="sk-SK"/>
              </w:rPr>
              <w:t>641 340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897CDB" w:rsidRDefault="00AB45C0" w:rsidP="00BA1D55">
            <w:pPr>
              <w:spacing w:after="0"/>
              <w:jc w:val="center"/>
              <w:rPr>
                <w:rFonts w:ascii="Times New Roman" w:hAnsi="Times New Roman" w:cs="Times New Roman"/>
                <w:b/>
              </w:rPr>
            </w:pPr>
            <w:r>
              <w:rPr>
                <w:rFonts w:ascii="Times New Roman" w:hAnsi="Times New Roman" w:cs="Times New Roman"/>
                <w:b/>
              </w:rPr>
              <w:t>673 410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897CDB" w:rsidRDefault="00AB45C0" w:rsidP="00BA1D55">
            <w:pPr>
              <w:spacing w:after="0"/>
              <w:jc w:val="center"/>
              <w:rPr>
                <w:rFonts w:ascii="Times New Roman" w:hAnsi="Times New Roman" w:cs="Times New Roman"/>
                <w:b/>
              </w:rPr>
            </w:pPr>
            <w:r>
              <w:rPr>
                <w:rFonts w:ascii="Times New Roman" w:hAnsi="Times New Roman" w:cs="Times New Roman"/>
                <w:b/>
              </w:rPr>
              <w:t>707 080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BC385C" w:rsidRPr="001F452C" w:rsidRDefault="00BC385C" w:rsidP="00BA1D55">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bl>
    <w:p w:rsidR="00BC385C" w:rsidRPr="001F452C" w:rsidRDefault="00BC385C"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897CDB" w:rsidRDefault="003408F5" w:rsidP="00897CDB">
      <w:pPr>
        <w:tabs>
          <w:tab w:val="num" w:pos="1080"/>
        </w:tabs>
        <w:spacing w:after="0" w:line="240" w:lineRule="auto"/>
        <w:ind w:left="-900"/>
        <w:jc w:val="both"/>
        <w:rPr>
          <w:rFonts w:ascii="Times New Roman" w:eastAsia="Times New Roman" w:hAnsi="Times New Roman" w:cs="Times New Roman"/>
          <w:b/>
          <w:bCs/>
          <w:sz w:val="18"/>
          <w:szCs w:val="20"/>
          <w:lang w:eastAsia="sk-SK"/>
        </w:rPr>
      </w:pPr>
      <w:r w:rsidRPr="00897CDB">
        <w:rPr>
          <w:rFonts w:ascii="Times New Roman" w:eastAsia="Times New Roman" w:hAnsi="Times New Roman" w:cs="Times New Roman"/>
          <w:b/>
          <w:bCs/>
          <w:szCs w:val="20"/>
          <w:lang w:eastAsia="sk-SK"/>
        </w:rPr>
        <w:t xml:space="preserve">  </w:t>
      </w:r>
      <w:r w:rsidR="007D5748" w:rsidRPr="00897CDB">
        <w:rPr>
          <w:rFonts w:ascii="Times New Roman" w:eastAsia="Times New Roman" w:hAnsi="Times New Roman" w:cs="Times New Roman"/>
          <w:b/>
          <w:bCs/>
          <w:szCs w:val="20"/>
          <w:lang w:eastAsia="sk-SK"/>
        </w:rPr>
        <w:t>Poznámka:</w:t>
      </w:r>
      <w:r w:rsidRPr="00897CDB">
        <w:rPr>
          <w:rFonts w:ascii="Times New Roman" w:eastAsia="Times New Roman" w:hAnsi="Times New Roman" w:cs="Times New Roman"/>
          <w:bCs/>
          <w:szCs w:val="20"/>
          <w:lang w:eastAsia="sk-SK"/>
        </w:rPr>
        <w:t xml:space="preserve"> </w:t>
      </w:r>
      <w:r w:rsidR="007D5748" w:rsidRPr="00897CDB">
        <w:rPr>
          <w:rFonts w:ascii="Times New Roman" w:eastAsia="Times New Roman" w:hAnsi="Times New Roman" w:cs="Times New Roman"/>
          <w:bCs/>
          <w:szCs w:val="20"/>
          <w:lang w:eastAsia="sk-SK"/>
        </w:rPr>
        <w:t>Ak sa vplyv týka viacerých subjektov verejnej správy, vypĺňa sa samostatná tabuľka za každý subjekt.</w:t>
      </w:r>
    </w:p>
    <w:p w:rsidR="007D5748" w:rsidRPr="001F452C"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056CCA" w:rsidRDefault="00056CC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1F452C"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1F452C"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1F452C"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Vplyvy</w:t>
            </w:r>
            <w:r w:rsidR="003408F5" w:rsidRPr="001F452C">
              <w:rPr>
                <w:rFonts w:ascii="Times New Roman" w:eastAsia="Times New Roman" w:hAnsi="Times New Roman" w:cs="Times New Roman"/>
                <w:b/>
                <w:bCs/>
                <w:color w:val="000000" w:themeColor="text1"/>
                <w:sz w:val="20"/>
                <w:szCs w:val="20"/>
                <w:lang w:eastAsia="sk-SK"/>
              </w:rPr>
              <w:t xml:space="preserve"> (v metodike ESA 2010</w:t>
            </w:r>
            <w:r w:rsidR="00440A16" w:rsidRPr="001F452C">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1F452C"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V</w:t>
            </w:r>
            <w:r w:rsidR="003408F5" w:rsidRPr="001F452C">
              <w:rPr>
                <w:rFonts w:ascii="Times New Roman" w:eastAsia="Times New Roman" w:hAnsi="Times New Roman" w:cs="Times New Roman"/>
                <w:b/>
                <w:bCs/>
                <w:color w:val="000000" w:themeColor="text1"/>
                <w:sz w:val="20"/>
                <w:szCs w:val="20"/>
                <w:lang w:eastAsia="sk-SK"/>
              </w:rPr>
              <w:t>plyv na limit verejných výdavkov subjektu verejnej správy</w:t>
            </w:r>
            <w:r w:rsidR="001F0CB7">
              <w:rPr>
                <w:rFonts w:ascii="Times New Roman" w:eastAsia="Times New Roman" w:hAnsi="Times New Roman" w:cs="Times New Roman"/>
                <w:b/>
                <w:bCs/>
                <w:color w:val="000000" w:themeColor="text1"/>
                <w:sz w:val="20"/>
                <w:szCs w:val="20"/>
                <w:lang w:eastAsia="sk-SK"/>
              </w:rPr>
              <w:t xml:space="preserve"> – MPSVR SR</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1F452C"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1F452C">
              <w:rPr>
                <w:rFonts w:ascii="Times New Roman" w:eastAsia="Times New Roman" w:hAnsi="Times New Roman" w:cs="Times New Roman"/>
                <w:b/>
                <w:bCs/>
                <w:color w:val="000000" w:themeColor="text1"/>
                <w:sz w:val="24"/>
                <w:szCs w:val="24"/>
                <w:lang w:eastAsia="sk-SK"/>
              </w:rPr>
              <w:t>poznámka</w:t>
            </w:r>
          </w:p>
        </w:tc>
      </w:tr>
      <w:tr w:rsidR="00A738C0" w:rsidRPr="001F452C"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1F452C"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1F452C" w:rsidRDefault="00876F3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1F452C" w:rsidRDefault="00876F3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1F452C" w:rsidRDefault="00876F3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1F452C" w:rsidRDefault="00876F3F" w:rsidP="00C16C1B">
            <w:pPr>
              <w:spacing w:after="0" w:line="240" w:lineRule="auto"/>
              <w:jc w:val="center"/>
              <w:rPr>
                <w:rFonts w:ascii="Times New Roman" w:eastAsia="Times New Roman" w:hAnsi="Times New Roman" w:cs="Times New Roman"/>
                <w:b/>
                <w:bCs/>
                <w:color w:val="000000" w:themeColor="text1"/>
                <w:lang w:eastAsia="sk-SK"/>
              </w:rPr>
            </w:pPr>
            <w:r w:rsidRPr="001F452C">
              <w:rPr>
                <w:rFonts w:ascii="Times New Roman" w:eastAsia="Times New Roman" w:hAnsi="Times New Roman" w:cs="Times New Roman"/>
                <w:b/>
                <w:bCs/>
                <w:color w:val="000000" w:themeColor="text1"/>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1F452C"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1F452C" w:rsidTr="00C16C1B">
        <w:trPr>
          <w:trHeight w:val="255"/>
        </w:trPr>
        <w:tc>
          <w:tcPr>
            <w:tcW w:w="7070" w:type="dxa"/>
            <w:tcBorders>
              <w:top w:val="nil"/>
              <w:left w:val="single" w:sz="4" w:space="0" w:color="auto"/>
              <w:bottom w:val="single" w:sz="4" w:space="0" w:color="auto"/>
              <w:right w:val="single" w:sz="4" w:space="0" w:color="auto"/>
            </w:tcBorders>
          </w:tcPr>
          <w:p w:rsidR="00F20986" w:rsidRPr="001F452C"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1F452C"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1F452C"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1F452C"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1F452C"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1F452C"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BC385C" w:rsidRPr="001F452C" w:rsidTr="001F452C">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0</w:t>
            </w:r>
          </w:p>
        </w:tc>
        <w:tc>
          <w:tcPr>
            <w:tcW w:w="165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8 676 000</w:t>
            </w:r>
          </w:p>
        </w:tc>
        <w:tc>
          <w:tcPr>
            <w:tcW w:w="1540" w:type="dxa"/>
            <w:tcBorders>
              <w:top w:val="nil"/>
              <w:left w:val="nil"/>
              <w:bottom w:val="single" w:sz="4" w:space="0" w:color="auto"/>
              <w:right w:val="single" w:sz="4" w:space="0" w:color="auto"/>
            </w:tcBorders>
          </w:tcPr>
          <w:p w:rsidR="00BC385C" w:rsidRPr="001F452C" w:rsidRDefault="00BC385C" w:rsidP="00BC385C">
            <w:pPr>
              <w:jc w:val="center"/>
              <w:rPr>
                <w:rFonts w:ascii="Times New Roman" w:hAnsi="Times New Roman" w:cs="Times New Roman"/>
              </w:rPr>
            </w:pPr>
            <w:r w:rsidRPr="001F452C">
              <w:rPr>
                <w:rFonts w:ascii="Times New Roman" w:hAnsi="Times New Roman" w:cs="Times New Roman"/>
              </w:rPr>
              <w:t>8 784 000</w:t>
            </w:r>
          </w:p>
        </w:tc>
        <w:tc>
          <w:tcPr>
            <w:tcW w:w="1540" w:type="dxa"/>
            <w:tcBorders>
              <w:top w:val="nil"/>
              <w:left w:val="nil"/>
              <w:bottom w:val="single" w:sz="4" w:space="0" w:color="auto"/>
              <w:right w:val="single" w:sz="4" w:space="0" w:color="auto"/>
            </w:tcBorders>
          </w:tcPr>
          <w:p w:rsidR="00BC385C" w:rsidRPr="001F452C" w:rsidRDefault="00BC385C" w:rsidP="00BC385C">
            <w:pPr>
              <w:jc w:val="right"/>
              <w:rPr>
                <w:rFonts w:ascii="Times New Roman" w:hAnsi="Times New Roman" w:cs="Times New Roman"/>
              </w:rPr>
            </w:pPr>
            <w:r w:rsidRPr="001F452C">
              <w:rPr>
                <w:rFonts w:ascii="Times New Roman" w:hAnsi="Times New Roman" w:cs="Times New Roman"/>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vertAlign w:val="superscript"/>
                <w:lang w:eastAsia="sk-SK"/>
              </w:rPr>
            </w:pPr>
            <w:r w:rsidRPr="001F452C">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vertAlign w:val="superscript"/>
                <w:lang w:eastAsia="sk-SK"/>
              </w:rPr>
            </w:pPr>
            <w:r w:rsidRPr="001F452C">
              <w:rPr>
                <w:rFonts w:ascii="Times New Roman" w:eastAsia="Times New Roman" w:hAnsi="Times New Roman" w:cs="Times New Roman"/>
                <w:color w:val="000000" w:themeColor="text1"/>
                <w:sz w:val="20"/>
                <w:szCs w:val="20"/>
                <w:lang w:eastAsia="sk-SK"/>
              </w:rPr>
              <w:t xml:space="preserve">  Tovary a služby (630)</w:t>
            </w:r>
            <w:r w:rsidRPr="001F452C">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1F452C">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 xml:space="preserve">  Bežné transfery (640)</w:t>
            </w:r>
            <w:r w:rsidRPr="001F452C">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0</w:t>
            </w:r>
          </w:p>
        </w:tc>
        <w:tc>
          <w:tcPr>
            <w:tcW w:w="165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8 676 000</w:t>
            </w:r>
          </w:p>
        </w:tc>
        <w:tc>
          <w:tcPr>
            <w:tcW w:w="1540" w:type="dxa"/>
            <w:tcBorders>
              <w:top w:val="nil"/>
              <w:left w:val="nil"/>
              <w:bottom w:val="single" w:sz="4" w:space="0" w:color="auto"/>
              <w:right w:val="single" w:sz="4" w:space="0" w:color="auto"/>
            </w:tcBorders>
          </w:tcPr>
          <w:p w:rsidR="00BC385C" w:rsidRPr="001F452C" w:rsidRDefault="00BC385C" w:rsidP="00BC385C">
            <w:pPr>
              <w:jc w:val="center"/>
              <w:rPr>
                <w:rFonts w:ascii="Times New Roman" w:hAnsi="Times New Roman" w:cs="Times New Roman"/>
              </w:rPr>
            </w:pPr>
            <w:r w:rsidRPr="001F452C">
              <w:rPr>
                <w:rFonts w:ascii="Times New Roman" w:hAnsi="Times New Roman" w:cs="Times New Roman"/>
              </w:rPr>
              <w:t>8 784 000</w:t>
            </w:r>
          </w:p>
        </w:tc>
        <w:tc>
          <w:tcPr>
            <w:tcW w:w="1540" w:type="dxa"/>
            <w:tcBorders>
              <w:top w:val="nil"/>
              <w:left w:val="nil"/>
              <w:bottom w:val="single" w:sz="4" w:space="0" w:color="auto"/>
              <w:right w:val="single" w:sz="4" w:space="0" w:color="auto"/>
            </w:tcBorders>
          </w:tcPr>
          <w:p w:rsidR="00BC385C" w:rsidRPr="001F452C" w:rsidRDefault="00BC385C" w:rsidP="00BC385C">
            <w:pPr>
              <w:jc w:val="right"/>
              <w:rPr>
                <w:rFonts w:ascii="Times New Roman" w:hAnsi="Times New Roman" w:cs="Times New Roman"/>
              </w:rPr>
            </w:pPr>
            <w:r w:rsidRPr="001F452C">
              <w:rPr>
                <w:rFonts w:ascii="Times New Roman" w:hAnsi="Times New Roman" w:cs="Times New Roman"/>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1F452C">
        <w:trPr>
          <w:trHeight w:val="255"/>
        </w:trPr>
        <w:tc>
          <w:tcPr>
            <w:tcW w:w="7070" w:type="dxa"/>
            <w:tcBorders>
              <w:top w:val="nil"/>
              <w:left w:val="single" w:sz="4" w:space="0" w:color="auto"/>
              <w:bottom w:val="single" w:sz="4" w:space="0" w:color="auto"/>
              <w:right w:val="single" w:sz="4" w:space="0" w:color="auto"/>
            </w:tcBorders>
            <w:vAlign w:val="center"/>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Transfery jednotlivcom a neziskovým právnickým osobám (642)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8 676 000</w:t>
            </w:r>
          </w:p>
        </w:tc>
        <w:tc>
          <w:tcPr>
            <w:tcW w:w="1540" w:type="dxa"/>
            <w:tcBorders>
              <w:top w:val="nil"/>
              <w:left w:val="nil"/>
              <w:bottom w:val="single" w:sz="4" w:space="0" w:color="auto"/>
              <w:right w:val="single" w:sz="4" w:space="0" w:color="auto"/>
            </w:tcBorders>
          </w:tcPr>
          <w:p w:rsidR="00BC385C" w:rsidRPr="001F452C" w:rsidRDefault="00BC385C" w:rsidP="00BC385C">
            <w:pPr>
              <w:jc w:val="center"/>
              <w:rPr>
                <w:rFonts w:ascii="Times New Roman" w:hAnsi="Times New Roman" w:cs="Times New Roman"/>
              </w:rPr>
            </w:pPr>
            <w:r w:rsidRPr="001F452C">
              <w:rPr>
                <w:rFonts w:ascii="Times New Roman" w:hAnsi="Times New Roman" w:cs="Times New Roman"/>
              </w:rPr>
              <w:t>8 784 000</w:t>
            </w:r>
          </w:p>
        </w:tc>
        <w:tc>
          <w:tcPr>
            <w:tcW w:w="1540" w:type="dxa"/>
            <w:tcBorders>
              <w:top w:val="nil"/>
              <w:left w:val="nil"/>
              <w:bottom w:val="single" w:sz="4" w:space="0" w:color="auto"/>
              <w:right w:val="single" w:sz="4" w:space="0" w:color="auto"/>
            </w:tcBorders>
          </w:tcPr>
          <w:p w:rsidR="00BC385C" w:rsidRPr="001F452C" w:rsidRDefault="00BC385C" w:rsidP="00BC385C">
            <w:pPr>
              <w:jc w:val="right"/>
              <w:rPr>
                <w:rFonts w:ascii="Times New Roman" w:hAnsi="Times New Roman" w:cs="Times New Roman"/>
              </w:rPr>
            </w:pPr>
            <w:r w:rsidRPr="001F452C">
              <w:rPr>
                <w:rFonts w:ascii="Times New Roman" w:hAnsi="Times New Roman" w:cs="Times New Roman"/>
              </w:rPr>
              <w:t>8 898 000</w:t>
            </w: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vAlign w:val="center"/>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lastRenderedPageBreak/>
              <w:t xml:space="preserve">  Splácanie úrokov a ostatné platby súvisiace s </w:t>
            </w:r>
            <w:r w:rsidRPr="001F452C">
              <w:rPr>
                <w:rFonts w:ascii="Times New Roman" w:hAnsi="Times New Roman" w:cs="Times New Roman"/>
                <w:color w:val="000000" w:themeColor="text1"/>
              </w:rPr>
              <w:t xml:space="preserve"> </w:t>
            </w:r>
            <w:r w:rsidRPr="001F452C">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1F452C">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 xml:space="preserve">  Obstarávanie kapitálových aktív (710)</w:t>
            </w:r>
            <w:r w:rsidRPr="001F452C">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C16C1B">
        <w:trPr>
          <w:trHeight w:val="255"/>
        </w:trPr>
        <w:tc>
          <w:tcPr>
            <w:tcW w:w="7070" w:type="dxa"/>
            <w:tcBorders>
              <w:top w:val="nil"/>
              <w:left w:val="single" w:sz="4" w:space="0" w:color="auto"/>
              <w:bottom w:val="single" w:sz="4" w:space="0" w:color="auto"/>
              <w:right w:val="single" w:sz="4" w:space="0" w:color="auto"/>
            </w:tcBorders>
          </w:tcPr>
          <w:p w:rsidR="00BC385C" w:rsidRPr="001F452C" w:rsidRDefault="00BC385C" w:rsidP="00BC385C">
            <w:pPr>
              <w:spacing w:after="0" w:line="240" w:lineRule="auto"/>
              <w:rPr>
                <w:rFonts w:ascii="Times New Roman" w:eastAsia="Times New Roman" w:hAnsi="Times New Roman" w:cs="Times New Roman"/>
                <w:color w:val="000000" w:themeColor="text1"/>
                <w:sz w:val="20"/>
                <w:szCs w:val="20"/>
                <w:lang w:eastAsia="sk-SK"/>
              </w:rPr>
            </w:pPr>
            <w:r w:rsidRPr="001F452C">
              <w:rPr>
                <w:rFonts w:ascii="Times New Roman" w:eastAsia="Times New Roman" w:hAnsi="Times New Roman" w:cs="Times New Roman"/>
                <w:color w:val="000000" w:themeColor="text1"/>
                <w:sz w:val="20"/>
                <w:szCs w:val="20"/>
                <w:lang w:eastAsia="sk-SK"/>
              </w:rPr>
              <w:t xml:space="preserve">  Kapitálové transfery (720)</w:t>
            </w:r>
            <w:r w:rsidRPr="001F452C">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BC385C" w:rsidRPr="001F452C" w:rsidRDefault="00BC385C" w:rsidP="00BC385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r w:rsidR="00BC385C" w:rsidRPr="001F452C" w:rsidTr="001F452C">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C385C" w:rsidRPr="001F452C" w:rsidRDefault="00BC385C" w:rsidP="00BC385C">
            <w:pPr>
              <w:spacing w:after="0" w:line="240" w:lineRule="auto"/>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1F452C" w:rsidRDefault="00BC385C" w:rsidP="00BC385C">
            <w:pPr>
              <w:spacing w:after="0" w:line="240" w:lineRule="auto"/>
              <w:jc w:val="center"/>
              <w:rPr>
                <w:rFonts w:ascii="Times New Roman" w:eastAsia="Times New Roman" w:hAnsi="Times New Roman" w:cs="Times New Roman"/>
                <w:b/>
                <w:bCs/>
                <w:color w:val="000000" w:themeColor="text1"/>
                <w:sz w:val="20"/>
                <w:szCs w:val="20"/>
                <w:lang w:eastAsia="sk-SK"/>
              </w:rPr>
            </w:pPr>
            <w:r w:rsidRPr="001F452C">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C385C" w:rsidRPr="001F452C" w:rsidRDefault="00BC385C" w:rsidP="00BC385C">
            <w:pPr>
              <w:spacing w:after="0" w:line="240" w:lineRule="auto"/>
              <w:jc w:val="center"/>
              <w:rPr>
                <w:rFonts w:ascii="Times New Roman" w:eastAsia="Times New Roman" w:hAnsi="Times New Roman" w:cs="Times New Roman"/>
                <w:b/>
                <w:bCs/>
                <w:lang w:eastAsia="sk-SK"/>
              </w:rPr>
            </w:pPr>
            <w:r w:rsidRPr="001F452C">
              <w:rPr>
                <w:rFonts w:ascii="Times New Roman" w:hAnsi="Times New Roman" w:cs="Times New Roman"/>
              </w:rPr>
              <w:t>8 676 000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1F452C" w:rsidRDefault="00BC385C" w:rsidP="00BC385C">
            <w:pPr>
              <w:jc w:val="center"/>
              <w:rPr>
                <w:rFonts w:ascii="Times New Roman" w:hAnsi="Times New Roman" w:cs="Times New Roman"/>
              </w:rPr>
            </w:pPr>
            <w:r w:rsidRPr="001F452C">
              <w:rPr>
                <w:rFonts w:ascii="Times New Roman" w:hAnsi="Times New Roman" w:cs="Times New Roman"/>
              </w:rPr>
              <w:t>8 784 000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BC385C" w:rsidRPr="001F452C" w:rsidRDefault="00BC385C" w:rsidP="00BC385C">
            <w:pPr>
              <w:jc w:val="right"/>
              <w:rPr>
                <w:rFonts w:ascii="Times New Roman" w:hAnsi="Times New Roman" w:cs="Times New Roman"/>
              </w:rPr>
            </w:pPr>
            <w:r w:rsidRPr="001F452C">
              <w:rPr>
                <w:rFonts w:ascii="Times New Roman" w:hAnsi="Times New Roman" w:cs="Times New Roman"/>
              </w:rPr>
              <w:t>8 898 000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BC385C" w:rsidRPr="001F452C" w:rsidRDefault="00BC385C" w:rsidP="00BC385C">
            <w:pPr>
              <w:spacing w:after="0" w:line="240" w:lineRule="auto"/>
              <w:rPr>
                <w:rFonts w:ascii="Times New Roman" w:eastAsia="Times New Roman" w:hAnsi="Times New Roman" w:cs="Times New Roman"/>
                <w:color w:val="000000" w:themeColor="text1"/>
                <w:sz w:val="24"/>
                <w:szCs w:val="24"/>
                <w:lang w:eastAsia="sk-SK"/>
              </w:rPr>
            </w:pPr>
            <w:r w:rsidRPr="001F452C">
              <w:rPr>
                <w:rFonts w:ascii="Times New Roman" w:eastAsia="Times New Roman" w:hAnsi="Times New Roman" w:cs="Times New Roman"/>
                <w:color w:val="000000" w:themeColor="text1"/>
                <w:sz w:val="24"/>
                <w:szCs w:val="24"/>
                <w:lang w:eastAsia="sk-SK"/>
              </w:rPr>
              <w:t> </w:t>
            </w:r>
          </w:p>
        </w:tc>
      </w:tr>
    </w:tbl>
    <w:p w:rsidR="003408F5" w:rsidRPr="001F452C"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color w:val="000000" w:themeColor="text1"/>
          <w:sz w:val="20"/>
          <w:szCs w:val="20"/>
          <w:lang w:eastAsia="sk-SK"/>
        </w:rPr>
        <w:t xml:space="preserve">  2 –  výdavky rozpísať až do </w:t>
      </w:r>
      <w:r w:rsidR="00F20986" w:rsidRPr="001F452C">
        <w:rPr>
          <w:rFonts w:ascii="Times New Roman" w:eastAsia="Times New Roman" w:hAnsi="Times New Roman" w:cs="Times New Roman"/>
          <w:bCs/>
          <w:color w:val="000000" w:themeColor="text1"/>
          <w:sz w:val="20"/>
          <w:szCs w:val="20"/>
          <w:lang w:eastAsia="sk-SK"/>
        </w:rPr>
        <w:t>pod</w:t>
      </w:r>
      <w:r w:rsidRPr="001F452C">
        <w:rPr>
          <w:rFonts w:ascii="Times New Roman" w:eastAsia="Times New Roman" w:hAnsi="Times New Roman" w:cs="Times New Roman"/>
          <w:bCs/>
          <w:color w:val="000000" w:themeColor="text1"/>
          <w:sz w:val="20"/>
          <w:szCs w:val="20"/>
          <w:lang w:eastAsia="sk-SK"/>
        </w:rPr>
        <w:t>po</w:t>
      </w:r>
      <w:r w:rsidRPr="001F452C">
        <w:rPr>
          <w:rFonts w:ascii="Times New Roman" w:eastAsia="Times New Roman" w:hAnsi="Times New Roman" w:cs="Times New Roman"/>
          <w:bCs/>
          <w:sz w:val="20"/>
          <w:szCs w:val="20"/>
          <w:lang w:eastAsia="sk-SK"/>
        </w:rPr>
        <w:t>ložiek platnej ekonomickej klasifikácie</w:t>
      </w:r>
    </w:p>
    <w:p w:rsidR="003408F5"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1F0CB7" w:rsidRPr="001F452C" w:rsidRDefault="001F0CB7"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1F452C"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1F452C">
        <w:rPr>
          <w:rFonts w:ascii="Times New Roman" w:eastAsia="Times New Roman" w:hAnsi="Times New Roman" w:cs="Times New Roman"/>
          <w:b/>
          <w:bCs/>
          <w:sz w:val="24"/>
          <w:szCs w:val="20"/>
          <w:lang w:eastAsia="sk-SK"/>
        </w:rPr>
        <w:t xml:space="preserve">  Poznámka:</w:t>
      </w:r>
    </w:p>
    <w:p w:rsidR="007D5748" w:rsidRDefault="003408F5" w:rsidP="001F0CB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1F0CB7" w:rsidRPr="001F0CB7" w:rsidRDefault="001F0CB7" w:rsidP="001F0CB7">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1F452C"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1F452C">
        <w:rPr>
          <w:rFonts w:ascii="Times New Roman" w:eastAsia="Times New Roman" w:hAnsi="Times New Roman" w:cs="Times New Roman"/>
          <w:bCs/>
          <w:sz w:val="20"/>
          <w:szCs w:val="20"/>
          <w:lang w:eastAsia="sk-SK"/>
        </w:rPr>
        <w:t xml:space="preserve">                                                                                                                                                                                                                                                                  Tabuľka č. 5</w:t>
      </w:r>
    </w:p>
    <w:tbl>
      <w:tblPr>
        <w:tblW w:w="15229" w:type="dxa"/>
        <w:tblInd w:w="-784" w:type="dxa"/>
        <w:tblCellMar>
          <w:left w:w="70" w:type="dxa"/>
          <w:right w:w="70" w:type="dxa"/>
        </w:tblCellMar>
        <w:tblLook w:val="0000" w:firstRow="0" w:lastRow="0" w:firstColumn="0" w:lastColumn="0" w:noHBand="0" w:noVBand="0"/>
      </w:tblPr>
      <w:tblGrid>
        <w:gridCol w:w="6733"/>
        <w:gridCol w:w="1559"/>
        <w:gridCol w:w="1788"/>
        <w:gridCol w:w="731"/>
        <w:gridCol w:w="1151"/>
        <w:gridCol w:w="7"/>
        <w:gridCol w:w="1553"/>
        <w:gridCol w:w="7"/>
        <w:gridCol w:w="1533"/>
        <w:gridCol w:w="7"/>
        <w:gridCol w:w="160"/>
      </w:tblGrid>
      <w:tr w:rsidR="007D5748" w:rsidRPr="001F452C" w:rsidTr="00897CDB">
        <w:trPr>
          <w:gridAfter w:val="1"/>
          <w:wAfter w:w="160" w:type="dxa"/>
          <w:cantSplit/>
          <w:trHeight w:val="255"/>
        </w:trPr>
        <w:tc>
          <w:tcPr>
            <w:tcW w:w="673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Zamestnanosť</w:t>
            </w:r>
          </w:p>
        </w:tc>
        <w:tc>
          <w:tcPr>
            <w:tcW w:w="6796" w:type="dxa"/>
            <w:gridSpan w:val="7"/>
            <w:tcBorders>
              <w:top w:val="single" w:sz="4" w:space="0" w:color="auto"/>
              <w:left w:val="nil"/>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Vplyv na rozpočet verejnej správy</w:t>
            </w:r>
          </w:p>
        </w:tc>
        <w:tc>
          <w:tcPr>
            <w:tcW w:w="154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1F452C" w:rsidRDefault="007D5748" w:rsidP="00897CDB">
            <w:pPr>
              <w:spacing w:after="0" w:line="240" w:lineRule="auto"/>
              <w:ind w:right="333"/>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poznámka</w:t>
            </w:r>
          </w:p>
        </w:tc>
      </w:tr>
      <w:tr w:rsidR="007D5748" w:rsidRPr="001F452C" w:rsidTr="00897CDB">
        <w:trPr>
          <w:gridAfter w:val="2"/>
          <w:wAfter w:w="167" w:type="dxa"/>
          <w:cantSplit/>
          <w:trHeight w:val="255"/>
        </w:trPr>
        <w:tc>
          <w:tcPr>
            <w:tcW w:w="673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p>
        </w:tc>
        <w:tc>
          <w:tcPr>
            <w:tcW w:w="1559"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2024</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2025</w:t>
            </w:r>
          </w:p>
        </w:tc>
        <w:tc>
          <w:tcPr>
            <w:tcW w:w="1882" w:type="dxa"/>
            <w:gridSpan w:val="2"/>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2026</w:t>
            </w:r>
          </w:p>
        </w:tc>
        <w:tc>
          <w:tcPr>
            <w:tcW w:w="1560" w:type="dxa"/>
            <w:gridSpan w:val="2"/>
            <w:tcBorders>
              <w:top w:val="nil"/>
              <w:left w:val="nil"/>
              <w:bottom w:val="single" w:sz="4" w:space="0" w:color="auto"/>
              <w:right w:val="single" w:sz="4" w:space="0" w:color="auto"/>
            </w:tcBorders>
            <w:shd w:val="clear" w:color="auto" w:fill="BFBFBF" w:themeFill="background1" w:themeFillShade="BF"/>
          </w:tcPr>
          <w:p w:rsidR="007D5748" w:rsidRPr="001F452C" w:rsidRDefault="00876F3F"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2027</w:t>
            </w:r>
          </w:p>
        </w:tc>
        <w:tc>
          <w:tcPr>
            <w:tcW w:w="154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1F452C"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Počet zamestnancov celkom</w:t>
            </w:r>
          </w:p>
        </w:tc>
        <w:tc>
          <w:tcPr>
            <w:tcW w:w="1559"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82"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xml:space="preserve">   z toho vplyv na ŠR</w:t>
            </w:r>
          </w:p>
        </w:tc>
        <w:tc>
          <w:tcPr>
            <w:tcW w:w="1559"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82"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Priemerný mzdový výdavok (v eurách)</w:t>
            </w:r>
          </w:p>
        </w:tc>
        <w:tc>
          <w:tcPr>
            <w:tcW w:w="1559"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82"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bCs/>
                <w:sz w:val="24"/>
                <w:szCs w:val="24"/>
                <w:lang w:eastAsia="sk-SK"/>
              </w:rPr>
              <w:t xml:space="preserve">   z toho vplyv na ŠR</w:t>
            </w:r>
          </w:p>
        </w:tc>
        <w:tc>
          <w:tcPr>
            <w:tcW w:w="1559"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c>
          <w:tcPr>
            <w:tcW w:w="1882"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c>
          <w:tcPr>
            <w:tcW w:w="1560" w:type="dxa"/>
            <w:gridSpan w:val="2"/>
            <w:tcBorders>
              <w:top w:val="single" w:sz="4" w:space="0" w:color="auto"/>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Osobné výdavky celkom (v eurách)</w:t>
            </w:r>
          </w:p>
        </w:tc>
        <w:tc>
          <w:tcPr>
            <w:tcW w:w="1559" w:type="dxa"/>
            <w:tcBorders>
              <w:top w:val="nil"/>
              <w:left w:val="nil"/>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882" w:type="dxa"/>
            <w:gridSpan w:val="2"/>
            <w:tcBorders>
              <w:top w:val="nil"/>
              <w:left w:val="nil"/>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560" w:type="dxa"/>
            <w:gridSpan w:val="2"/>
            <w:tcBorders>
              <w:top w:val="nil"/>
              <w:left w:val="nil"/>
              <w:bottom w:val="single" w:sz="4" w:space="0" w:color="auto"/>
              <w:right w:val="single" w:sz="4" w:space="0" w:color="auto"/>
            </w:tcBorders>
            <w:shd w:val="clear" w:color="auto" w:fill="BFBFBF" w:themeFill="background1" w:themeFillShade="BF"/>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0</w:t>
            </w:r>
          </w:p>
        </w:tc>
        <w:tc>
          <w:tcPr>
            <w:tcW w:w="1540"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Mzdy, platy, služobné príjmy a ostatné osobné vyrovnania (610)</w:t>
            </w:r>
          </w:p>
        </w:tc>
        <w:tc>
          <w:tcPr>
            <w:tcW w:w="1559"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82"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bCs/>
                <w:sz w:val="24"/>
                <w:szCs w:val="24"/>
                <w:lang w:eastAsia="sk-SK"/>
              </w:rPr>
              <w:t xml:space="preserve">   z toho vplyv na ŠR</w:t>
            </w:r>
          </w:p>
        </w:tc>
        <w:tc>
          <w:tcPr>
            <w:tcW w:w="1559"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882"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Poistné a príspevok do poisťovní (620)</w:t>
            </w:r>
          </w:p>
        </w:tc>
        <w:tc>
          <w:tcPr>
            <w:tcW w:w="1559"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82"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w:t>
            </w:r>
          </w:p>
        </w:tc>
      </w:tr>
      <w:tr w:rsidR="007D5748" w:rsidRPr="001F452C" w:rsidTr="00897CDB">
        <w:trPr>
          <w:gridAfter w:val="2"/>
          <w:wAfter w:w="167" w:type="dxa"/>
          <w:trHeight w:val="255"/>
        </w:trPr>
        <w:tc>
          <w:tcPr>
            <w:tcW w:w="6733" w:type="dxa"/>
            <w:tcBorders>
              <w:top w:val="nil"/>
              <w:left w:val="single" w:sz="4" w:space="0" w:color="auto"/>
              <w:bottom w:val="single" w:sz="4" w:space="0" w:color="auto"/>
              <w:right w:val="single" w:sz="4" w:space="0" w:color="auto"/>
            </w:tcBorders>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b/>
                <w:bCs/>
                <w:sz w:val="24"/>
                <w:szCs w:val="24"/>
                <w:lang w:eastAsia="sk-SK"/>
              </w:rPr>
              <w:t xml:space="preserve">   z toho vplyv na ŠR</w:t>
            </w:r>
          </w:p>
        </w:tc>
        <w:tc>
          <w:tcPr>
            <w:tcW w:w="1559"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882"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gridSpan w:val="2"/>
            <w:tcBorders>
              <w:top w:val="nil"/>
              <w:left w:val="nil"/>
              <w:bottom w:val="single" w:sz="4" w:space="0" w:color="auto"/>
              <w:right w:val="single" w:sz="4" w:space="0" w:color="auto"/>
            </w:tcBorders>
          </w:tcPr>
          <w:p w:rsidR="007D5748" w:rsidRPr="001F452C" w:rsidRDefault="007D5748" w:rsidP="007D5748">
            <w:pPr>
              <w:spacing w:after="0" w:line="240" w:lineRule="auto"/>
              <w:jc w:val="center"/>
              <w:rPr>
                <w:rFonts w:ascii="Times New Roman" w:eastAsia="Times New Roman" w:hAnsi="Times New Roman" w:cs="Times New Roman"/>
                <w:sz w:val="24"/>
                <w:szCs w:val="24"/>
                <w:lang w:eastAsia="sk-SK"/>
              </w:rPr>
            </w:pPr>
          </w:p>
        </w:tc>
        <w:tc>
          <w:tcPr>
            <w:tcW w:w="1540" w:type="dxa"/>
            <w:gridSpan w:val="2"/>
            <w:tcBorders>
              <w:top w:val="nil"/>
              <w:left w:val="nil"/>
              <w:bottom w:val="single" w:sz="4" w:space="0" w:color="auto"/>
              <w:right w:val="single" w:sz="4" w:space="0" w:color="auto"/>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w:t>
            </w:r>
          </w:p>
        </w:tc>
      </w:tr>
      <w:tr w:rsidR="007D5748" w:rsidRPr="001F452C" w:rsidTr="00897CDB">
        <w:trPr>
          <w:gridAfter w:val="2"/>
          <w:wAfter w:w="167" w:type="dxa"/>
          <w:trHeight w:val="255"/>
        </w:trPr>
        <w:tc>
          <w:tcPr>
            <w:tcW w:w="6733" w:type="dxa"/>
            <w:tcBorders>
              <w:top w:val="nil"/>
              <w:left w:val="nil"/>
              <w:bottom w:val="nil"/>
              <w:right w:val="nil"/>
            </w:tcBorders>
          </w:tcPr>
          <w:p w:rsidR="007D5748" w:rsidRPr="001F452C" w:rsidRDefault="00D922E5"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Poznámka</w:t>
            </w:r>
            <w:r w:rsidR="007D5748" w:rsidRPr="001F452C">
              <w:rPr>
                <w:rFonts w:ascii="Times New Roman" w:eastAsia="Times New Roman" w:hAnsi="Times New Roman" w:cs="Times New Roman"/>
                <w:b/>
                <w:bCs/>
                <w:sz w:val="24"/>
                <w:szCs w:val="24"/>
                <w:lang w:eastAsia="sk-SK"/>
              </w:rPr>
              <w:t>:</w:t>
            </w:r>
          </w:p>
        </w:tc>
        <w:tc>
          <w:tcPr>
            <w:tcW w:w="1559" w:type="dxa"/>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c>
          <w:tcPr>
            <w:tcW w:w="1882" w:type="dxa"/>
            <w:gridSpan w:val="2"/>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c>
          <w:tcPr>
            <w:tcW w:w="1560" w:type="dxa"/>
            <w:gridSpan w:val="2"/>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c>
          <w:tcPr>
            <w:tcW w:w="1540" w:type="dxa"/>
            <w:gridSpan w:val="2"/>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r>
      <w:tr w:rsidR="007D5748" w:rsidRPr="001F452C" w:rsidTr="00897CDB">
        <w:trPr>
          <w:gridAfter w:val="1"/>
          <w:wAfter w:w="160" w:type="dxa"/>
          <w:trHeight w:val="255"/>
        </w:trPr>
        <w:tc>
          <w:tcPr>
            <w:tcW w:w="13529" w:type="dxa"/>
            <w:gridSpan w:val="8"/>
            <w:tcBorders>
              <w:top w:val="nil"/>
              <w:left w:val="nil"/>
              <w:bottom w:val="nil"/>
              <w:right w:val="nil"/>
            </w:tcBorders>
            <w:noWrap/>
          </w:tcPr>
          <w:p w:rsidR="007D5748" w:rsidRPr="00897CDB" w:rsidRDefault="007D5748" w:rsidP="007D5748">
            <w:pPr>
              <w:tabs>
                <w:tab w:val="num" w:pos="1080"/>
              </w:tabs>
              <w:spacing w:after="0" w:line="240" w:lineRule="auto"/>
              <w:jc w:val="both"/>
              <w:rPr>
                <w:rFonts w:ascii="Times New Roman" w:eastAsia="Times New Roman" w:hAnsi="Times New Roman" w:cs="Times New Roman"/>
                <w:bCs/>
                <w:szCs w:val="20"/>
                <w:lang w:eastAsia="sk-SK"/>
              </w:rPr>
            </w:pPr>
            <w:r w:rsidRPr="00897CDB">
              <w:rPr>
                <w:rFonts w:ascii="Times New Roman" w:eastAsia="Times New Roman" w:hAnsi="Times New Roman" w:cs="Times New Roman"/>
                <w:bCs/>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897CDB" w:rsidRDefault="007D5748" w:rsidP="007D5748">
            <w:pPr>
              <w:spacing w:after="0" w:line="240" w:lineRule="auto"/>
              <w:rPr>
                <w:rFonts w:ascii="Times New Roman" w:eastAsia="Times New Roman" w:hAnsi="Times New Roman" w:cs="Times New Roman"/>
                <w:szCs w:val="24"/>
                <w:lang w:eastAsia="sk-SK"/>
              </w:rPr>
            </w:pPr>
            <w:r w:rsidRPr="00897CDB">
              <w:rPr>
                <w:rFonts w:ascii="Times New Roman" w:eastAsia="Times New Roman" w:hAnsi="Times New Roman" w:cs="Times New Roman"/>
                <w:szCs w:val="24"/>
                <w:lang w:eastAsia="sk-SK"/>
              </w:rPr>
              <w:t>Priemerný mzdový výdavok je tvorený podielom mzdových výdavkov na jedného zamestnanca na jeden kalendárny mesiac bežného roka.</w:t>
            </w:r>
          </w:p>
        </w:tc>
        <w:tc>
          <w:tcPr>
            <w:tcW w:w="1540" w:type="dxa"/>
            <w:gridSpan w:val="2"/>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r>
      <w:tr w:rsidR="007D5748" w:rsidRPr="001F452C" w:rsidTr="00897CDB">
        <w:trPr>
          <w:trHeight w:val="255"/>
        </w:trPr>
        <w:tc>
          <w:tcPr>
            <w:tcW w:w="10811" w:type="dxa"/>
            <w:gridSpan w:val="4"/>
            <w:tcBorders>
              <w:top w:val="nil"/>
              <w:left w:val="nil"/>
              <w:bottom w:val="nil"/>
              <w:right w:val="nil"/>
            </w:tcBorders>
            <w:noWrap/>
            <w:vAlign w:val="bottom"/>
          </w:tcPr>
          <w:p w:rsidR="007D5748" w:rsidRPr="00897CDB" w:rsidRDefault="007D5748" w:rsidP="007D5748">
            <w:pPr>
              <w:spacing w:after="0" w:line="240" w:lineRule="auto"/>
              <w:rPr>
                <w:rFonts w:ascii="Times New Roman" w:eastAsia="Times New Roman" w:hAnsi="Times New Roman" w:cs="Times New Roman"/>
                <w:szCs w:val="24"/>
                <w:lang w:eastAsia="sk-SK"/>
              </w:rPr>
            </w:pPr>
            <w:r w:rsidRPr="00897CDB">
              <w:rPr>
                <w:rFonts w:ascii="Times New Roman" w:eastAsia="Times New Roman" w:hAnsi="Times New Roman" w:cs="Times New Roman"/>
                <w:szCs w:val="24"/>
                <w:lang w:eastAsia="sk-SK"/>
              </w:rPr>
              <w:t>Kategórie 610 a 620 sú z tejto prílohy prenášané do príslušných kategórií prílohy „výdavky“.</w:t>
            </w:r>
          </w:p>
        </w:tc>
        <w:tc>
          <w:tcPr>
            <w:tcW w:w="1158" w:type="dxa"/>
            <w:gridSpan w:val="2"/>
            <w:tcBorders>
              <w:top w:val="nil"/>
              <w:left w:val="nil"/>
              <w:bottom w:val="nil"/>
              <w:right w:val="nil"/>
            </w:tcBorders>
            <w:noWrap/>
            <w:vAlign w:val="bottom"/>
          </w:tcPr>
          <w:p w:rsidR="007D5748" w:rsidRPr="00897CDB" w:rsidRDefault="007D5748" w:rsidP="007D5748">
            <w:pPr>
              <w:spacing w:after="0" w:line="240" w:lineRule="auto"/>
              <w:rPr>
                <w:rFonts w:ascii="Times New Roman" w:eastAsia="Times New Roman" w:hAnsi="Times New Roman" w:cs="Times New Roman"/>
                <w:szCs w:val="24"/>
                <w:lang w:eastAsia="sk-SK"/>
              </w:rPr>
            </w:pPr>
          </w:p>
        </w:tc>
        <w:tc>
          <w:tcPr>
            <w:tcW w:w="3100" w:type="dxa"/>
            <w:gridSpan w:val="4"/>
            <w:tcBorders>
              <w:top w:val="nil"/>
              <w:left w:val="nil"/>
              <w:bottom w:val="nil"/>
              <w:right w:val="nil"/>
            </w:tcBorders>
            <w:noWrap/>
            <w:vAlign w:val="bottom"/>
          </w:tcPr>
          <w:p w:rsidR="007D5748" w:rsidRPr="00897CDB" w:rsidRDefault="007D5748" w:rsidP="007D5748">
            <w:pPr>
              <w:spacing w:after="0" w:line="240" w:lineRule="auto"/>
              <w:rPr>
                <w:rFonts w:ascii="Times New Roman" w:eastAsia="Times New Roman" w:hAnsi="Times New Roman" w:cs="Times New Roman"/>
                <w:szCs w:val="24"/>
                <w:lang w:eastAsia="sk-SK"/>
              </w:rPr>
            </w:pPr>
          </w:p>
        </w:tc>
        <w:tc>
          <w:tcPr>
            <w:tcW w:w="160" w:type="dxa"/>
            <w:tcBorders>
              <w:top w:val="nil"/>
              <w:left w:val="nil"/>
              <w:bottom w:val="nil"/>
              <w:right w:val="nil"/>
            </w:tcBorders>
            <w:noWrap/>
            <w:vAlign w:val="bottom"/>
          </w:tcPr>
          <w:p w:rsidR="007D5748" w:rsidRPr="001F452C" w:rsidRDefault="007D5748" w:rsidP="007D5748">
            <w:pPr>
              <w:spacing w:after="0" w:line="240" w:lineRule="auto"/>
              <w:rPr>
                <w:rFonts w:ascii="Times New Roman" w:eastAsia="Times New Roman" w:hAnsi="Times New Roman" w:cs="Times New Roman"/>
                <w:sz w:val="24"/>
                <w:szCs w:val="24"/>
                <w:lang w:eastAsia="sk-SK"/>
              </w:rPr>
            </w:pPr>
          </w:p>
        </w:tc>
      </w:tr>
    </w:tbl>
    <w:p w:rsidR="002B63FD" w:rsidRPr="001F452C" w:rsidRDefault="00D922E5" w:rsidP="007D5748">
      <w:pPr>
        <w:spacing w:after="0" w:line="240" w:lineRule="auto"/>
        <w:rPr>
          <w:rFonts w:ascii="Times New Roman" w:eastAsia="Times New Roman" w:hAnsi="Times New Roman" w:cs="Times New Roman"/>
          <w:b/>
          <w:bCs/>
          <w:sz w:val="24"/>
          <w:szCs w:val="24"/>
          <w:lang w:eastAsia="sk-SK"/>
        </w:rPr>
      </w:pPr>
      <w:r w:rsidRPr="001F452C">
        <w:rPr>
          <w:rFonts w:ascii="Times New Roman" w:eastAsia="Times New Roman" w:hAnsi="Times New Roman" w:cs="Times New Roman"/>
          <w:b/>
          <w:bCs/>
          <w:sz w:val="24"/>
          <w:szCs w:val="24"/>
          <w:lang w:eastAsia="sk-SK"/>
        </w:rPr>
        <w:t xml:space="preserve">                                                               </w:t>
      </w:r>
    </w:p>
    <w:p w:rsidR="002B63FD" w:rsidRPr="001F452C" w:rsidRDefault="002B63FD" w:rsidP="002B63FD">
      <w:pPr>
        <w:spacing w:after="0" w:line="240" w:lineRule="auto"/>
        <w:jc w:val="both"/>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1F452C"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1F452C"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lastRenderedPageBreak/>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1F452C" w:rsidRDefault="002B63FD" w:rsidP="002B63FD">
      <w:pPr>
        <w:spacing w:after="0" w:line="240" w:lineRule="auto"/>
        <w:jc w:val="both"/>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xml:space="preserve">  </w:t>
      </w:r>
      <w:r w:rsidR="00897CDB">
        <w:rPr>
          <w:rFonts w:ascii="Times New Roman" w:eastAsia="Times New Roman" w:hAnsi="Times New Roman" w:cs="Times New Roman"/>
          <w:sz w:val="24"/>
          <w:szCs w:val="24"/>
          <w:lang w:eastAsia="sk-SK"/>
        </w:rPr>
        <w:t xml:space="preserve">                          </w:t>
      </w:r>
      <w:r w:rsidRPr="001F452C">
        <w:rPr>
          <w:rFonts w:ascii="Times New Roman" w:eastAsia="Times New Roman" w:hAnsi="Times New Roman" w:cs="Times New Roman"/>
          <w:sz w:val="24"/>
          <w:szCs w:val="24"/>
          <w:lang w:eastAsia="sk-SK"/>
        </w:rPr>
        <w:t xml:space="preserve">                                                                                   </w:t>
      </w:r>
      <w:r w:rsidR="00D922E5" w:rsidRPr="001F452C">
        <w:rPr>
          <w:rFonts w:ascii="Times New Roman" w:eastAsia="Times New Roman" w:hAnsi="Times New Roman" w:cs="Times New Roman"/>
          <w:sz w:val="24"/>
          <w:szCs w:val="24"/>
          <w:lang w:eastAsia="sk-SK"/>
        </w:rPr>
        <w:t xml:space="preserve">        </w:t>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r w:rsidR="005E3699" w:rsidRPr="001F452C">
        <w:rPr>
          <w:rFonts w:ascii="Times New Roman" w:eastAsia="Times New Roman" w:hAnsi="Times New Roman" w:cs="Times New Roman"/>
          <w:sz w:val="24"/>
          <w:szCs w:val="24"/>
          <w:lang w:eastAsia="sk-SK"/>
        </w:rPr>
        <w:tab/>
      </w:r>
    </w:p>
    <w:p w:rsidR="00943733" w:rsidRPr="001F452C" w:rsidRDefault="005B051A" w:rsidP="002B63FD">
      <w:pPr>
        <w:spacing w:after="0" w:line="240" w:lineRule="auto"/>
        <w:jc w:val="both"/>
        <w:rPr>
          <w:rFonts w:ascii="Times New Roman" w:eastAsia="Times New Roman" w:hAnsi="Times New Roman" w:cs="Times New Roman"/>
          <w:sz w:val="20"/>
          <w:szCs w:val="20"/>
          <w:lang w:eastAsia="sk-SK"/>
        </w:rPr>
      </w:pPr>
      <w:r w:rsidRPr="001F452C">
        <w:rPr>
          <w:rFonts w:ascii="Times New Roman" w:eastAsia="Times New Roman" w:hAnsi="Times New Roman" w:cs="Times New Roman"/>
          <w:sz w:val="20"/>
          <w:szCs w:val="20"/>
          <w:lang w:eastAsia="sk-SK"/>
        </w:rPr>
        <w:t xml:space="preserve">              </w:t>
      </w:r>
      <w:r w:rsidR="00024E31" w:rsidRPr="001F452C">
        <w:rPr>
          <w:rFonts w:ascii="Times New Roman" w:eastAsia="Times New Roman" w:hAnsi="Times New Roman" w:cs="Times New Roman"/>
          <w:sz w:val="20"/>
          <w:szCs w:val="20"/>
          <w:lang w:eastAsia="sk-SK"/>
        </w:rPr>
        <w:t xml:space="preserve">                                                                                                                                                                                                                                                </w:t>
      </w:r>
      <w:r w:rsidRPr="001F452C">
        <w:rPr>
          <w:rFonts w:ascii="Times New Roman" w:eastAsia="Times New Roman" w:hAnsi="Times New Roman" w:cs="Times New Roman"/>
          <w:sz w:val="20"/>
          <w:szCs w:val="20"/>
          <w:lang w:eastAsia="sk-SK"/>
        </w:rPr>
        <w:t xml:space="preserve">  Tabuľka č. 6</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447"/>
        <w:gridCol w:w="1559"/>
        <w:gridCol w:w="1559"/>
        <w:gridCol w:w="1418"/>
        <w:gridCol w:w="1984"/>
        <w:gridCol w:w="2806"/>
      </w:tblGrid>
      <w:tr w:rsidR="002B63FD" w:rsidRPr="001F452C" w:rsidTr="00897CDB">
        <w:trPr>
          <w:trHeight w:val="284"/>
        </w:trPr>
        <w:tc>
          <w:tcPr>
            <w:tcW w:w="3397" w:type="dxa"/>
            <w:vMerge w:val="restart"/>
            <w:shd w:val="clear" w:color="auto" w:fill="BFBFBF" w:themeFill="background1" w:themeFillShade="BF"/>
            <w:vAlign w:val="center"/>
          </w:tcPr>
          <w:p w:rsidR="002B63FD" w:rsidRPr="001F452C"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1F452C"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Vplyv na verejné financie</w:t>
            </w:r>
          </w:p>
        </w:tc>
        <w:tc>
          <w:tcPr>
            <w:tcW w:w="2806" w:type="dxa"/>
            <w:vMerge w:val="restart"/>
            <w:shd w:val="clear" w:color="auto" w:fill="BFBFBF" w:themeFill="background1" w:themeFillShade="BF"/>
            <w:vAlign w:val="center"/>
          </w:tcPr>
          <w:p w:rsidR="002B63FD" w:rsidRPr="001F452C"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1F452C">
              <w:rPr>
                <w:rFonts w:ascii="Times New Roman" w:eastAsia="Times New Roman" w:hAnsi="Times New Roman" w:cs="Times New Roman"/>
                <w:b/>
                <w:sz w:val="24"/>
                <w:szCs w:val="24"/>
                <w:lang w:eastAsia="sk-SK"/>
              </w:rPr>
              <w:t>Poznámka</w:t>
            </w:r>
          </w:p>
        </w:tc>
      </w:tr>
      <w:tr w:rsidR="002B63FD" w:rsidRPr="001F452C" w:rsidTr="00897CDB">
        <w:trPr>
          <w:trHeight w:val="284"/>
        </w:trPr>
        <w:tc>
          <w:tcPr>
            <w:tcW w:w="3397" w:type="dxa"/>
            <w:vMerge/>
            <w:shd w:val="clear" w:color="auto" w:fill="BFBFBF" w:themeFill="background1" w:themeFillShade="BF"/>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1F452C"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1F452C"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xml:space="preserve">d </w:t>
            </w:r>
            <w:r w:rsidR="002B63FD" w:rsidRPr="001F452C">
              <w:rPr>
                <w:rFonts w:ascii="Times New Roman" w:eastAsia="Times New Roman" w:hAnsi="Times New Roman" w:cs="Times New Roman"/>
                <w:sz w:val="24"/>
                <w:szCs w:val="24"/>
                <w:lang w:eastAsia="sk-SK"/>
              </w:rPr>
              <w:t>+</w:t>
            </w:r>
            <w:r w:rsidRPr="001F452C">
              <w:rPr>
                <w:rFonts w:ascii="Times New Roman" w:eastAsia="Times New Roman" w:hAnsi="Times New Roman" w:cs="Times New Roman"/>
                <w:sz w:val="24"/>
                <w:szCs w:val="24"/>
                <w:lang w:eastAsia="sk-SK"/>
              </w:rPr>
              <w:t xml:space="preserve"> </w:t>
            </w:r>
            <w:r w:rsidR="002B63FD" w:rsidRPr="001F452C">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1F452C"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xml:space="preserve">d </w:t>
            </w:r>
            <w:r w:rsidR="002B63FD" w:rsidRPr="001F452C">
              <w:rPr>
                <w:rFonts w:ascii="Times New Roman" w:eastAsia="Times New Roman" w:hAnsi="Times New Roman" w:cs="Times New Roman"/>
                <w:sz w:val="24"/>
                <w:szCs w:val="24"/>
                <w:lang w:eastAsia="sk-SK"/>
              </w:rPr>
              <w:t>+</w:t>
            </w:r>
            <w:r w:rsidRPr="001F452C">
              <w:rPr>
                <w:rFonts w:ascii="Times New Roman" w:eastAsia="Times New Roman" w:hAnsi="Times New Roman" w:cs="Times New Roman"/>
                <w:sz w:val="24"/>
                <w:szCs w:val="24"/>
                <w:lang w:eastAsia="sk-SK"/>
              </w:rPr>
              <w:t xml:space="preserve"> </w:t>
            </w:r>
            <w:r w:rsidR="002B63FD" w:rsidRPr="001F452C">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1F452C"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xml:space="preserve">d </w:t>
            </w:r>
            <w:r w:rsidR="002B63FD" w:rsidRPr="001F452C">
              <w:rPr>
                <w:rFonts w:ascii="Times New Roman" w:eastAsia="Times New Roman" w:hAnsi="Times New Roman" w:cs="Times New Roman"/>
                <w:sz w:val="24"/>
                <w:szCs w:val="24"/>
                <w:lang w:eastAsia="sk-SK"/>
              </w:rPr>
              <w:t>+</w:t>
            </w:r>
            <w:r w:rsidRPr="001F452C">
              <w:rPr>
                <w:rFonts w:ascii="Times New Roman" w:eastAsia="Times New Roman" w:hAnsi="Times New Roman" w:cs="Times New Roman"/>
                <w:sz w:val="24"/>
                <w:szCs w:val="24"/>
                <w:lang w:eastAsia="sk-SK"/>
              </w:rPr>
              <w:t xml:space="preserve"> </w:t>
            </w:r>
            <w:r w:rsidR="002B63FD" w:rsidRPr="001F452C">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1F452C"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 xml:space="preserve">d </w:t>
            </w:r>
            <w:r w:rsidR="002B63FD" w:rsidRPr="001F452C">
              <w:rPr>
                <w:rFonts w:ascii="Times New Roman" w:eastAsia="Times New Roman" w:hAnsi="Times New Roman" w:cs="Times New Roman"/>
                <w:sz w:val="24"/>
                <w:szCs w:val="24"/>
                <w:lang w:eastAsia="sk-SK"/>
              </w:rPr>
              <w:t>+</w:t>
            </w:r>
            <w:r w:rsidRPr="001F452C">
              <w:rPr>
                <w:rFonts w:ascii="Times New Roman" w:eastAsia="Times New Roman" w:hAnsi="Times New Roman" w:cs="Times New Roman"/>
                <w:sz w:val="24"/>
                <w:szCs w:val="24"/>
                <w:lang w:eastAsia="sk-SK"/>
              </w:rPr>
              <w:t xml:space="preserve"> </w:t>
            </w:r>
            <w:r w:rsidR="002B63FD" w:rsidRPr="001F452C">
              <w:rPr>
                <w:rFonts w:ascii="Times New Roman" w:eastAsia="Times New Roman" w:hAnsi="Times New Roman" w:cs="Times New Roman"/>
                <w:sz w:val="24"/>
                <w:szCs w:val="24"/>
                <w:lang w:eastAsia="sk-SK"/>
              </w:rPr>
              <w:t>40</w:t>
            </w:r>
          </w:p>
        </w:tc>
        <w:tc>
          <w:tcPr>
            <w:tcW w:w="2806" w:type="dxa"/>
            <w:vMerge/>
            <w:shd w:val="clear" w:color="auto" w:fill="BFBFBF" w:themeFill="background1" w:themeFillShade="BF"/>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1F452C" w:rsidTr="00897CDB">
        <w:trPr>
          <w:trHeight w:val="284"/>
        </w:trPr>
        <w:tc>
          <w:tcPr>
            <w:tcW w:w="3397" w:type="dxa"/>
            <w:shd w:val="clear" w:color="auto" w:fill="auto"/>
            <w:vAlign w:val="bottom"/>
          </w:tcPr>
          <w:p w:rsidR="002B63FD" w:rsidRPr="001F452C"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2806"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1F452C" w:rsidTr="00897CDB">
        <w:trPr>
          <w:trHeight w:val="284"/>
        </w:trPr>
        <w:tc>
          <w:tcPr>
            <w:tcW w:w="3397" w:type="dxa"/>
            <w:shd w:val="clear" w:color="auto" w:fill="auto"/>
          </w:tcPr>
          <w:p w:rsidR="002B63FD" w:rsidRPr="001F452C"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2806"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1F452C" w:rsidTr="00897CDB">
        <w:trPr>
          <w:trHeight w:val="284"/>
        </w:trPr>
        <w:tc>
          <w:tcPr>
            <w:tcW w:w="3397" w:type="dxa"/>
            <w:shd w:val="clear" w:color="auto" w:fill="auto"/>
          </w:tcPr>
          <w:p w:rsidR="002B63FD" w:rsidRPr="001F452C"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1F452C">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2806" w:type="dxa"/>
            <w:shd w:val="clear" w:color="auto" w:fill="auto"/>
          </w:tcPr>
          <w:p w:rsidR="002B63FD" w:rsidRPr="001F452C"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897CDB" w:rsidRDefault="00D922E5" w:rsidP="002B63FD">
      <w:pPr>
        <w:spacing w:after="0" w:line="240" w:lineRule="auto"/>
        <w:jc w:val="both"/>
        <w:rPr>
          <w:rFonts w:ascii="Times New Roman" w:eastAsia="Times New Roman" w:hAnsi="Times New Roman" w:cs="Times New Roman"/>
          <w:b/>
          <w:szCs w:val="24"/>
          <w:lang w:eastAsia="sk-SK"/>
        </w:rPr>
      </w:pPr>
      <w:r w:rsidRPr="00897CDB">
        <w:rPr>
          <w:rFonts w:ascii="Times New Roman" w:eastAsia="Times New Roman" w:hAnsi="Times New Roman" w:cs="Times New Roman"/>
          <w:b/>
          <w:szCs w:val="24"/>
          <w:lang w:eastAsia="sk-SK"/>
        </w:rPr>
        <w:t>Poznámka</w:t>
      </w:r>
      <w:r w:rsidR="002B63FD" w:rsidRPr="00897CDB">
        <w:rPr>
          <w:rFonts w:ascii="Times New Roman" w:eastAsia="Times New Roman" w:hAnsi="Times New Roman" w:cs="Times New Roman"/>
          <w:b/>
          <w:szCs w:val="24"/>
          <w:lang w:eastAsia="sk-SK"/>
        </w:rPr>
        <w:t xml:space="preserve">: </w:t>
      </w:r>
    </w:p>
    <w:p w:rsidR="002B63FD" w:rsidRPr="00897CDB" w:rsidRDefault="002B63FD" w:rsidP="002B63FD">
      <w:pPr>
        <w:spacing w:after="0" w:line="240" w:lineRule="auto"/>
        <w:jc w:val="both"/>
        <w:rPr>
          <w:rFonts w:ascii="Times New Roman" w:eastAsia="Times New Roman" w:hAnsi="Times New Roman" w:cs="Times New Roman"/>
          <w:szCs w:val="24"/>
          <w:lang w:eastAsia="sk-SK"/>
        </w:rPr>
      </w:pPr>
      <w:r w:rsidRPr="00897CDB">
        <w:rPr>
          <w:rFonts w:ascii="Times New Roman" w:eastAsia="Times New Roman" w:hAnsi="Times New Roman" w:cs="Times New Roman"/>
          <w:szCs w:val="24"/>
          <w:lang w:eastAsia="sk-SK"/>
        </w:rPr>
        <w:t xml:space="preserve">Písmeno „d“ označuje prvý rok nasledujúcej dekády. </w:t>
      </w:r>
    </w:p>
    <w:p w:rsidR="002B63FD" w:rsidRPr="00897CDB" w:rsidRDefault="002B63FD" w:rsidP="00897CDB">
      <w:pPr>
        <w:spacing w:after="0" w:line="240" w:lineRule="auto"/>
        <w:jc w:val="both"/>
        <w:rPr>
          <w:rFonts w:ascii="Times New Roman" w:eastAsia="Times New Roman" w:hAnsi="Times New Roman" w:cs="Times New Roman"/>
          <w:szCs w:val="24"/>
          <w:lang w:eastAsia="sk-SK"/>
        </w:rPr>
        <w:sectPr w:rsidR="002B63FD" w:rsidRPr="00897CDB">
          <w:pgSz w:w="16838" w:h="11906" w:orient="landscape"/>
          <w:pgMar w:top="1418" w:right="1418" w:bottom="1418" w:left="1418" w:header="709" w:footer="709" w:gutter="0"/>
          <w:cols w:space="708"/>
          <w:docGrid w:linePitch="360"/>
        </w:sectPr>
      </w:pPr>
      <w:r w:rsidRPr="00897CDB">
        <w:rPr>
          <w:rFonts w:ascii="Times New Roman" w:eastAsia="Times New Roman" w:hAnsi="Times New Roman" w:cs="Times New Roman"/>
          <w:szCs w:val="24"/>
          <w:lang w:eastAsia="sk-SK"/>
        </w:rPr>
        <w:t>Tabuľka sa vypĺňa pre každé opatrenie samostatne. V prípade zavádzania viacerých opatrení sa vyplní aj tabuľka obsahujúca aj kumulatívny efekt zavedeni</w:t>
      </w:r>
      <w:r w:rsidR="00897CDB">
        <w:rPr>
          <w:rFonts w:ascii="Times New Roman" w:eastAsia="Times New Roman" w:hAnsi="Times New Roman" w:cs="Times New Roman"/>
          <w:szCs w:val="24"/>
          <w:lang w:eastAsia="sk-SK"/>
        </w:rPr>
        <w:t>a všetkýc</w:t>
      </w:r>
      <w:r w:rsidR="00701470">
        <w:rPr>
          <w:rFonts w:ascii="Times New Roman" w:eastAsia="Times New Roman" w:hAnsi="Times New Roman" w:cs="Times New Roman"/>
          <w:szCs w:val="24"/>
          <w:lang w:eastAsia="sk-SK"/>
        </w:rPr>
        <w:t>h opatrení súčasne.“</w:t>
      </w:r>
    </w:p>
    <w:p w:rsidR="00CB3623" w:rsidRPr="001F452C" w:rsidRDefault="00CB3623" w:rsidP="00897CDB">
      <w:pPr>
        <w:spacing w:after="0" w:line="240" w:lineRule="auto"/>
        <w:rPr>
          <w:rFonts w:ascii="Times New Roman" w:hAnsi="Times New Roman" w:cs="Times New Roman"/>
          <w:color w:val="000000" w:themeColor="text1"/>
        </w:rPr>
      </w:pPr>
    </w:p>
    <w:sectPr w:rsidR="00CB3623" w:rsidRPr="001F452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6FA" w:rsidRDefault="003346FA">
      <w:pPr>
        <w:spacing w:after="0" w:line="240" w:lineRule="auto"/>
      </w:pPr>
      <w:r>
        <w:separator/>
      </w:r>
    </w:p>
  </w:endnote>
  <w:endnote w:type="continuationSeparator" w:id="0">
    <w:p w:rsidR="003346FA" w:rsidRDefault="003346FA">
      <w:pPr>
        <w:spacing w:after="0" w:line="240" w:lineRule="auto"/>
      </w:pPr>
      <w:r>
        <w:continuationSeparator/>
      </w:r>
    </w:p>
  </w:endnote>
  <w:endnote w:type="continuationNotice" w:id="1">
    <w:p w:rsidR="003346FA" w:rsidRDefault="003346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Default="00AB45C0">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AB45C0" w:rsidRDefault="00AB45C0">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Default="00AB45C0">
    <w:pPr>
      <w:pStyle w:val="Pta"/>
      <w:jc w:val="right"/>
    </w:pPr>
    <w:r>
      <w:fldChar w:fldCharType="begin"/>
    </w:r>
    <w:r>
      <w:instrText>PAGE   \* MERGEFORMAT</w:instrText>
    </w:r>
    <w:r>
      <w:fldChar w:fldCharType="separate"/>
    </w:r>
    <w:r w:rsidR="002A47C7">
      <w:rPr>
        <w:noProof/>
      </w:rPr>
      <w:t>11</w:t>
    </w:r>
    <w:r>
      <w:fldChar w:fldCharType="end"/>
    </w:r>
  </w:p>
  <w:p w:rsidR="00AB45C0" w:rsidRDefault="00AB45C0">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Default="00AB45C0">
    <w:pPr>
      <w:pStyle w:val="Pta"/>
      <w:jc w:val="right"/>
    </w:pPr>
    <w:r>
      <w:fldChar w:fldCharType="begin"/>
    </w:r>
    <w:r>
      <w:instrText>PAGE   \* MERGEFORMAT</w:instrText>
    </w:r>
    <w:r>
      <w:fldChar w:fldCharType="separate"/>
    </w:r>
    <w:r>
      <w:rPr>
        <w:noProof/>
      </w:rPr>
      <w:t>0</w:t>
    </w:r>
    <w:r>
      <w:fldChar w:fldCharType="end"/>
    </w:r>
  </w:p>
  <w:p w:rsidR="00AB45C0" w:rsidRDefault="00AB45C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6FA" w:rsidRDefault="003346FA">
      <w:pPr>
        <w:spacing w:after="0" w:line="240" w:lineRule="auto"/>
      </w:pPr>
      <w:r>
        <w:separator/>
      </w:r>
    </w:p>
  </w:footnote>
  <w:footnote w:type="continuationSeparator" w:id="0">
    <w:p w:rsidR="003346FA" w:rsidRDefault="003346FA">
      <w:pPr>
        <w:spacing w:after="0" w:line="240" w:lineRule="auto"/>
      </w:pPr>
      <w:r>
        <w:continuationSeparator/>
      </w:r>
    </w:p>
  </w:footnote>
  <w:footnote w:type="continuationNotice" w:id="1">
    <w:p w:rsidR="003346FA" w:rsidRDefault="003346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Default="00AB45C0" w:rsidP="002B63FD">
    <w:pPr>
      <w:pStyle w:val="Hlavika"/>
      <w:jc w:val="right"/>
      <w:rPr>
        <w:sz w:val="24"/>
        <w:szCs w:val="24"/>
      </w:rPr>
    </w:pPr>
    <w:r>
      <w:rPr>
        <w:sz w:val="24"/>
        <w:szCs w:val="24"/>
      </w:rPr>
      <w:t>Príloha č. 2</w:t>
    </w:r>
  </w:p>
  <w:p w:rsidR="00AB45C0" w:rsidRPr="00EB59C8" w:rsidRDefault="00AB45C0"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Pr="0024067A" w:rsidRDefault="00AB45C0">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5C0" w:rsidRPr="000A15AE" w:rsidRDefault="00AB45C0"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322003"/>
    <w:multiLevelType w:val="hybridMultilevel"/>
    <w:tmpl w:val="9E9E7CEE"/>
    <w:lvl w:ilvl="0" w:tplc="AD4CCE6C">
      <w:start w:val="70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4691F"/>
    <w:rsid w:val="00056CCA"/>
    <w:rsid w:val="00057135"/>
    <w:rsid w:val="000628F3"/>
    <w:rsid w:val="00067179"/>
    <w:rsid w:val="00087A66"/>
    <w:rsid w:val="000B509B"/>
    <w:rsid w:val="000F00DA"/>
    <w:rsid w:val="000F18B9"/>
    <w:rsid w:val="00100111"/>
    <w:rsid w:val="001127A8"/>
    <w:rsid w:val="00115474"/>
    <w:rsid w:val="00115C2F"/>
    <w:rsid w:val="00116F99"/>
    <w:rsid w:val="00130808"/>
    <w:rsid w:val="00146D16"/>
    <w:rsid w:val="00170D2B"/>
    <w:rsid w:val="001B50CD"/>
    <w:rsid w:val="001B5352"/>
    <w:rsid w:val="001C5409"/>
    <w:rsid w:val="001C721D"/>
    <w:rsid w:val="001D1CAE"/>
    <w:rsid w:val="001D7B13"/>
    <w:rsid w:val="001E6349"/>
    <w:rsid w:val="001F0CB7"/>
    <w:rsid w:val="001F452C"/>
    <w:rsid w:val="001F5D86"/>
    <w:rsid w:val="001F624A"/>
    <w:rsid w:val="00200898"/>
    <w:rsid w:val="00212894"/>
    <w:rsid w:val="002135D4"/>
    <w:rsid w:val="002177DB"/>
    <w:rsid w:val="002309F4"/>
    <w:rsid w:val="002638C1"/>
    <w:rsid w:val="002849C2"/>
    <w:rsid w:val="00294880"/>
    <w:rsid w:val="002A47C7"/>
    <w:rsid w:val="002B5AD4"/>
    <w:rsid w:val="002B63FD"/>
    <w:rsid w:val="002B6940"/>
    <w:rsid w:val="002F79AF"/>
    <w:rsid w:val="00304143"/>
    <w:rsid w:val="00313170"/>
    <w:rsid w:val="00317B90"/>
    <w:rsid w:val="003346FA"/>
    <w:rsid w:val="003408F5"/>
    <w:rsid w:val="00395924"/>
    <w:rsid w:val="003B7684"/>
    <w:rsid w:val="003C5D33"/>
    <w:rsid w:val="003F35B7"/>
    <w:rsid w:val="0042480F"/>
    <w:rsid w:val="00440A16"/>
    <w:rsid w:val="00446310"/>
    <w:rsid w:val="00447C49"/>
    <w:rsid w:val="00454006"/>
    <w:rsid w:val="00474F11"/>
    <w:rsid w:val="00487203"/>
    <w:rsid w:val="00493E7D"/>
    <w:rsid w:val="004A3D34"/>
    <w:rsid w:val="004A4209"/>
    <w:rsid w:val="004C20CC"/>
    <w:rsid w:val="004D169C"/>
    <w:rsid w:val="004E15E9"/>
    <w:rsid w:val="004E5E76"/>
    <w:rsid w:val="005005EC"/>
    <w:rsid w:val="00513D33"/>
    <w:rsid w:val="005228F6"/>
    <w:rsid w:val="005307FC"/>
    <w:rsid w:val="00531264"/>
    <w:rsid w:val="00553992"/>
    <w:rsid w:val="00556E07"/>
    <w:rsid w:val="00560A36"/>
    <w:rsid w:val="00567FB9"/>
    <w:rsid w:val="005720ED"/>
    <w:rsid w:val="00592E96"/>
    <w:rsid w:val="005B051A"/>
    <w:rsid w:val="005B5F98"/>
    <w:rsid w:val="005C1A2B"/>
    <w:rsid w:val="005E3699"/>
    <w:rsid w:val="005F2ACA"/>
    <w:rsid w:val="00600A0C"/>
    <w:rsid w:val="00633B95"/>
    <w:rsid w:val="00641C62"/>
    <w:rsid w:val="006A2947"/>
    <w:rsid w:val="006A4F5A"/>
    <w:rsid w:val="006B0466"/>
    <w:rsid w:val="006B2B2D"/>
    <w:rsid w:val="006D7E1E"/>
    <w:rsid w:val="00701470"/>
    <w:rsid w:val="007149A8"/>
    <w:rsid w:val="00716DA4"/>
    <w:rsid w:val="0072061A"/>
    <w:rsid w:val="0072433E"/>
    <w:rsid w:val="007246BD"/>
    <w:rsid w:val="00725643"/>
    <w:rsid w:val="00727689"/>
    <w:rsid w:val="00761224"/>
    <w:rsid w:val="00771F2E"/>
    <w:rsid w:val="0077530D"/>
    <w:rsid w:val="00782B91"/>
    <w:rsid w:val="00785085"/>
    <w:rsid w:val="007B07E0"/>
    <w:rsid w:val="007B687B"/>
    <w:rsid w:val="007B7470"/>
    <w:rsid w:val="007C6279"/>
    <w:rsid w:val="007D5748"/>
    <w:rsid w:val="007F7FC4"/>
    <w:rsid w:val="0080030B"/>
    <w:rsid w:val="0081035A"/>
    <w:rsid w:val="0081077D"/>
    <w:rsid w:val="008205B7"/>
    <w:rsid w:val="00822CD2"/>
    <w:rsid w:val="00832D80"/>
    <w:rsid w:val="0086000A"/>
    <w:rsid w:val="00861868"/>
    <w:rsid w:val="00876F3F"/>
    <w:rsid w:val="00893B20"/>
    <w:rsid w:val="00893B76"/>
    <w:rsid w:val="00897BE7"/>
    <w:rsid w:val="00897CDB"/>
    <w:rsid w:val="008A1E34"/>
    <w:rsid w:val="008D339D"/>
    <w:rsid w:val="008E2736"/>
    <w:rsid w:val="0091538B"/>
    <w:rsid w:val="009267F9"/>
    <w:rsid w:val="009369F9"/>
    <w:rsid w:val="00943733"/>
    <w:rsid w:val="00945A2A"/>
    <w:rsid w:val="00955B6A"/>
    <w:rsid w:val="009706B7"/>
    <w:rsid w:val="00971CD3"/>
    <w:rsid w:val="009A3227"/>
    <w:rsid w:val="009E1C96"/>
    <w:rsid w:val="009E6CF6"/>
    <w:rsid w:val="00A02895"/>
    <w:rsid w:val="00A72E75"/>
    <w:rsid w:val="00A738C0"/>
    <w:rsid w:val="00A82EFF"/>
    <w:rsid w:val="00AA03B8"/>
    <w:rsid w:val="00AA54E8"/>
    <w:rsid w:val="00AB45C0"/>
    <w:rsid w:val="00AB5919"/>
    <w:rsid w:val="00AF2485"/>
    <w:rsid w:val="00AF7F20"/>
    <w:rsid w:val="00B0434E"/>
    <w:rsid w:val="00B15B33"/>
    <w:rsid w:val="00B168D5"/>
    <w:rsid w:val="00B5535C"/>
    <w:rsid w:val="00B65DEF"/>
    <w:rsid w:val="00B67878"/>
    <w:rsid w:val="00B72CA3"/>
    <w:rsid w:val="00B801BA"/>
    <w:rsid w:val="00B92F23"/>
    <w:rsid w:val="00BA1D55"/>
    <w:rsid w:val="00BB2D48"/>
    <w:rsid w:val="00BC385C"/>
    <w:rsid w:val="00BE2B17"/>
    <w:rsid w:val="00C15212"/>
    <w:rsid w:val="00C15D88"/>
    <w:rsid w:val="00C16C1B"/>
    <w:rsid w:val="00C455E9"/>
    <w:rsid w:val="00C51FD4"/>
    <w:rsid w:val="00C611AD"/>
    <w:rsid w:val="00C64BDB"/>
    <w:rsid w:val="00C653D7"/>
    <w:rsid w:val="00C827CB"/>
    <w:rsid w:val="00C978E6"/>
    <w:rsid w:val="00CA18F2"/>
    <w:rsid w:val="00CB04E9"/>
    <w:rsid w:val="00CB2456"/>
    <w:rsid w:val="00CB3623"/>
    <w:rsid w:val="00CC0E46"/>
    <w:rsid w:val="00CC571D"/>
    <w:rsid w:val="00CE299A"/>
    <w:rsid w:val="00CE359E"/>
    <w:rsid w:val="00CF2C35"/>
    <w:rsid w:val="00D163EC"/>
    <w:rsid w:val="00D200BE"/>
    <w:rsid w:val="00D638F5"/>
    <w:rsid w:val="00D65F14"/>
    <w:rsid w:val="00D7236A"/>
    <w:rsid w:val="00D85029"/>
    <w:rsid w:val="00D9171A"/>
    <w:rsid w:val="00D922E5"/>
    <w:rsid w:val="00D931EB"/>
    <w:rsid w:val="00DC3303"/>
    <w:rsid w:val="00DE04C5"/>
    <w:rsid w:val="00DE5BF1"/>
    <w:rsid w:val="00E050AA"/>
    <w:rsid w:val="00E07CE9"/>
    <w:rsid w:val="00E449BF"/>
    <w:rsid w:val="00E4770B"/>
    <w:rsid w:val="00E6201C"/>
    <w:rsid w:val="00E963A3"/>
    <w:rsid w:val="00EA1E90"/>
    <w:rsid w:val="00ED2B29"/>
    <w:rsid w:val="00EE0CA3"/>
    <w:rsid w:val="00EE28EB"/>
    <w:rsid w:val="00F03306"/>
    <w:rsid w:val="00F20986"/>
    <w:rsid w:val="00F2282A"/>
    <w:rsid w:val="00F2530E"/>
    <w:rsid w:val="00F317A6"/>
    <w:rsid w:val="00F348E6"/>
    <w:rsid w:val="00F40136"/>
    <w:rsid w:val="00FB4A4A"/>
    <w:rsid w:val="00FC258B"/>
    <w:rsid w:val="00FF7AF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basedOn w:val="Normlny"/>
    <w:uiPriority w:val="1"/>
    <w:qFormat/>
    <w:rsid w:val="009E6CF6"/>
    <w:rPr>
      <w:rFonts w:ascii="Calibri" w:eastAsia="Times New Roman" w:hAnsi="Calibri" w:cs="Calibri"/>
      <w:strike/>
    </w:rPr>
  </w:style>
  <w:style w:type="paragraph" w:customStyle="1" w:styleId="xxmsonormal">
    <w:name w:val="x_x_msonormal"/>
    <w:basedOn w:val="Normlny"/>
    <w:rsid w:val="0013080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725643"/>
    <w:rPr>
      <w:sz w:val="16"/>
      <w:szCs w:val="16"/>
    </w:rPr>
  </w:style>
  <w:style w:type="paragraph" w:styleId="Textkomentra">
    <w:name w:val="annotation text"/>
    <w:basedOn w:val="Normlny"/>
    <w:link w:val="TextkomentraChar"/>
    <w:uiPriority w:val="99"/>
    <w:semiHidden/>
    <w:unhideWhenUsed/>
    <w:rsid w:val="00725643"/>
    <w:pPr>
      <w:spacing w:after="160" w:line="240" w:lineRule="auto"/>
    </w:pPr>
    <w:rPr>
      <w:sz w:val="20"/>
      <w:szCs w:val="20"/>
    </w:rPr>
  </w:style>
  <w:style w:type="character" w:customStyle="1" w:styleId="TextkomentraChar">
    <w:name w:val="Text komentára Char"/>
    <w:basedOn w:val="Predvolenpsmoodseku"/>
    <w:link w:val="Textkomentra"/>
    <w:uiPriority w:val="99"/>
    <w:semiHidden/>
    <w:rsid w:val="00725643"/>
    <w:rPr>
      <w:sz w:val="20"/>
      <w:szCs w:val="20"/>
    </w:rPr>
  </w:style>
  <w:style w:type="paragraph" w:styleId="Odsekzoznamu">
    <w:name w:val="List Paragraph"/>
    <w:basedOn w:val="Normlny"/>
    <w:uiPriority w:val="34"/>
    <w:qFormat/>
    <w:rsid w:val="00AB4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f:fields xmlns:f="http://schemas.fabasoft.com/folio/2007/fields">
  <f:record ref="">
    <f:field ref="objname" par="" edit="true" text="07b_analyza-vplyvov-na-rozpocet-verejnej-spravy"/>
    <f:field ref="objsubject" par="" edit="true" text=""/>
    <f:field ref="objcreatedby" par="" text="Banas, František Jozef"/>
    <f:field ref="objcreatedat" par="" text="7.8.2024 13:32:01"/>
    <f:field ref="objchangedby" par="" text="Administrator, System"/>
    <f:field ref="objmodifiedat" par="" text="7.8.2024 13:32:0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5.xml><?xml version="1.0" encoding="utf-8"?>
<ds:datastoreItem xmlns:ds="http://schemas.openxmlformats.org/officeDocument/2006/customXml" ds:itemID="{F1657C81-7728-4243-8278-EB924E848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3119</Words>
  <Characters>17779</Characters>
  <Application>Microsoft Office Word</Application>
  <DocSecurity>0</DocSecurity>
  <Lines>148</Lines>
  <Paragraphs>41</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Banas František Jozef</cp:lastModifiedBy>
  <cp:revision>6</cp:revision>
  <cp:lastPrinted>2024-04-04T12:09:00Z</cp:lastPrinted>
  <dcterms:created xsi:type="dcterms:W3CDTF">2024-08-06T14:35:00Z</dcterms:created>
  <dcterms:modified xsi:type="dcterms:W3CDTF">2024-08-07T10:11:00Z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&lt;table align="left" border="1" cellpadding="0" cellspacing="0" style="width:99.0%;" width="99%"&gt;_x0009_&lt;tbody&gt;_x0009__x0009_&lt;tr&gt;_x0009__x0009__x0009_&lt;td colspan="5" style="width:100.0%;height:36px;"&gt;_x0009__x0009__x0009_&lt;h2 align="center"&gt;Scenár 1: Verejnosť je informovaná o tvorbe právneho predpisu&lt;/h2&gt;_x0009__x0009__x0009_&lt;/td&gt;_x0009__x0009_&lt;/tr&gt;_x0009__x0009_&lt;tr&gt;_x0009__x0009__x0009_&lt;td style="width:17.0%;height:27px;"&gt;_x0009__x0009__x0009_&lt;p&gt;&lt;strong&gt;Fáza procesu&lt;/strong&gt;&lt;/p&gt;_x0009__x0009__x0009_&lt;/td&gt;_x0009__x0009__x0009_&lt;td style="width:23.2%;height:27px;"&gt;_x0009__x0009__x0009_&lt;p&gt;&lt;strong&gt;Subfáza&lt;/strong&gt;&lt;/p&gt;_x0009__x0009__x0009_&lt;/td&gt;_x0009__x0009__x0009_&lt;td style="width:48.5%;height:27px;"&gt;_x0009__x0009__x0009_&lt;p&gt;&lt;strong&gt;Kontrolná otázka&lt;/strong&gt;&lt;/p&gt;_x0009__x0009__x0009_&lt;/td&gt;_x0009__x0009__x0009_&lt;td style="width:5.16%;height:27px;"&gt;_x0009__x0009__x0009_&lt;p&gt;&lt;strong&gt;Á&lt;/strong&gt;&lt;/p&gt;_x0009__x0009__x0009_&lt;/td&gt;_x0009__x0009__x0009_&lt;td style="width:6.14%;height:27px;"&gt;_x0009__x0009__x0009_&lt;p&gt;&lt;strong&gt;N&lt;/strong&gt;&lt;/p&gt;_x0009__x0009__x0009_&lt;/td&gt;_x0009__x0009_&lt;/tr&gt;_x0009__x0009_&lt;tr&gt;_x0009__x0009__x0009_&lt;td rowspan="2" style="width:17.0%;height:37px;"&gt;_x0009__x0009__x0009_&lt;p&gt;&lt;strong&gt;1. Príprava tvorby právneho predpisu&lt;/strong&gt;&lt;/p&gt;_x0009__x0009__x0009_&lt;/td&gt;_x0009__x0009__x0009_&lt;td style="width:23.2%;height:37px;"&gt;_x0009__x0009__x0009_&lt;p&gt;1.1 Identifikácia cieľa&lt;/p&gt;_x0009__x0009__x0009_&lt;/td&gt;_x0009__x0009__x0009_&lt;td style="width:48.5%;height:37px;"&gt;_x0009__x0009__x0009_&lt;p&gt;Bol zadefinovaný cieľ účasti verejnosti na tvorbe právneho predpisu?&lt;sup&gt;1&lt;/sup&gt;)&lt;/p&gt;_x0009__x0009__x0009_&lt;/td&gt;_x0009__x0009__x0009_&lt;td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style="width:23.2%;height:37px;"&gt;_x0009__x0009__x0009_&lt;p&gt;1.2 Identifikácia problému a alternatív&lt;/p&gt;_x0009__x0009__x0009_&lt;/td&gt;_x0009__x0009__x0009_&lt;td style="width:48.5%;height:37px;"&gt;_x0009__x0009__x0009_&lt;p&gt;Bola vykonaná identifikácia problému a alternatív riešení?&lt;sup&gt;2&lt;/sup&gt;)&lt;/p&gt;_x0009__x0009__x0009_&lt;/td&gt;_x0009__x0009__x0009_&lt;td style="width:5.16%;height:37px;"&gt;_x0009__x0009__x0009_&lt;p&gt;&amp;nbsp;&amp;nbsp;&amp;nbsp;&amp;nbsp;&amp;nbsp;&amp;nbsp;&lt;/p&gt;_x0009__x0009__x0009_&lt;/td&gt;_x0009__x0009__x0009_&lt;td style="width:6.14%;height:37px;"&gt;_x0009__x0009__x0009_&lt;p&gt;x&lt;/p&gt;_x0009__x0009__x0009_&lt;/td&gt;_x0009__x0009_&lt;/tr&gt;_x0009__x0009_&lt;tr&gt;_x0009__x0009__x0009_&lt;td rowspan="9" style="width:17.0%;height:37px;"&gt;_x0009__x0009__x0009_&lt;p&gt;&lt;strong&gt;2. Informovanie verejnosti o&amp;nbsp;tvorbe právneho predpisu&lt;/strong&gt;&lt;/p&gt;_x0009__x0009__x0009_&lt;/td&gt;_x0009__x0009__x0009_&lt;td rowspan="3" style="width:23.2%;height:37px;"&gt;_x0009__x0009__x0009_&lt;p&gt;2.1 Rozsah informácií&lt;/p&gt;_x0009__x0009__x0009_&lt;/td&gt;_x0009__x0009__x0009_&lt;td style="width:48.5%;height:37px;"&gt;_x0009__x0009__x0009_&lt;p&gt;Boli verejnosti poskytnuté informácie o probléme, ktorý má predmetný právny predpis riešiť?&lt;/p&gt;_x0009__x0009__x0009_&lt;/td&gt;_x0009__x0009__x0009_&lt;td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cieli účasti verejnosti na tvorbe právneho predpisu spolu s&amp;nbsp;časovým rámcom jeho tvorby?&lt;/p&gt;_x0009__x0009__x0009_&lt;/td&gt;_x0009__x0009__x0009_&lt;td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plánovanom procese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rowspan="3" style="width:23.2%;height:37px;"&gt;_x0009__x0009__x0009_&lt;p&gt;2.2 Kontinuita informovania&lt;/p&gt;_x0009__x0009__x0009_&lt;/td&gt;_x0009__x0009__x0009_&lt;td style="width:48.5%;height:37px;"&gt;_x0009__x0009__x0009_&lt;p&gt;Boli verejnosti poskytnuté relevantné informácie pred začatím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style="width:48.5%;height:37px;"&gt;_x0009__x0009__x0009_&lt;p&gt;Boli verejnosti poskytnuté relevantné informácie počas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relevantné informácie aj po ukončení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rowspan="2" style="width:23.2%;height:37px;"&gt;_x0009__x0009__x0009_&lt;p&gt;2.3 Kvalita a včasnosť informácií&lt;/p&gt;_x0009__x0009__x0009_&lt;/td&gt;_x0009__x0009__x0009_&lt;td style="width:48.5%;height:37px;"&gt;_x0009__x0009__x0009_&lt;p&gt;Boli relevantné informácie o&amp;nbsp;tvorbe právneho predpisu verejnosti poskytnuté včas?&lt;/p&gt;_x0009__x0009__x0009_&lt;/td&gt;_x0009__x0009__x0009_&lt;td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relevantné informácie o&amp;nbsp;tvorbe právneho predpisu a&amp;nbsp;o samotnom&amp;nbsp;právnom predpise poskytnuté vo vyhovujúcej technickej kvalite?&lt;sup&gt;3&lt;/sup&gt;)&lt;/p&gt;_x0009__x0009__x0009_&lt;/td&gt;_x0009__x0009__x0009_&lt;td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style="width:23.2%;height:37px;"&gt;_x0009__x0009__x0009_&lt;p&gt;2.4 Adresnosť informácií&lt;/p&gt;_x0009__x0009__x0009_&lt;/td&gt;_x0009__x0009__x0009_&lt;td style="width:48.5%;height:37px;"&gt;_x0009__x0009__x0009_&lt;p&gt;Boli zvolené komunikačné kanály dostatočné vzhľadom na prenos relevantných informácií o&amp;nbsp; právnom predpise smerom k&amp;nbsp;verejnosti?&lt;/p&gt;_x0009__x0009__x0009_&lt;/td&gt;_x0009__x0009__x0009_&lt;td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rowspan="3" style="width:17.0%;height:37px;"&gt;_x0009__x0009__x0009_&lt;p&gt;&lt;strong&gt;3. Vyhodnotenie procesu tvorby právneho predpisu&lt;/strong&gt;&lt;/p&gt;_x0009__x0009__x0009_&lt;/td&gt;_x0009__x0009__x0009_&lt;td rowspan="3" style="width:23.2%;height:37px;"&gt;_x0009__x0009__x0009_&lt;p&gt;4.1 Hodnotenie procesu&lt;/p&gt;_x0009__x0009__x0009_&lt;/td&gt;_x0009__x0009__x0009_&lt;td style="width:48.5%;height:37px;"&gt;_x0009__x0009__x0009_&lt;p&gt;Bolo vykonané hodnotenie procesu tvorby právneho predpisu?&lt;/p&gt;_x0009__x0009__x0009_&lt;/td&gt;_x0009__x0009__x0009_&lt;td style="width:5.16%;height:37px;"&gt;_x0009__x0009__x0009_&lt;p&gt;&amp;nbsp;&amp;nbsp;&amp;nbsp;&amp;nbsp;&lt;/p&gt;_x0009__x0009__x0009_&lt;/td&gt;_x0009__x0009__x0009_&lt;td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style="width:48.5%;height:37px;"&gt;_x0009__x0009__x0009_&lt;p&gt;Bola zverejnená hodnotiaca správa procesu tvorby právneho predpisu?&lt;sup&gt;4&lt;/sup&gt;)&lt;/p&gt;_x0009__x0009__x0009_&lt;/td&gt;_x0009__x0009__x0009_&lt;td style="width:5.16%;height:37px;"&gt;_x0009__x0009__x0009_&lt;p&gt;&amp;nbsp;&amp;nbsp;&amp;nbsp;&amp;nbsp;&amp;nbsp;&amp;nbsp;&lt;/p&gt;_x0009__x0009__x0009_&lt;/td&gt;_x0009__x0009__x0009_&lt;td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 splnený cieľ účasti verejnosti na tvorbe právneho predpisu?&lt;/p&gt;_x0009__x0009__x0009_&lt;/td&gt;_x0009__x0009__x0009_&lt;td style="width:5.16%;height:37px;"&gt;_x0009__x0009__x0009_&lt;p&gt;x&lt;/p&gt;_x0009__x0009__x0009_&lt;/td&gt;_x0009__x0009__x0009_&lt;td style="width:6.14%;height:37px;"&gt;_x0009__x0009__x0009_&lt;p&gt;&amp;nbsp;&amp;nbsp;&amp;nbsp;&amp;nbsp;&amp;nbsp;&lt;/p&gt;_x0009__x0009__x0009_&lt;/td&gt;_x0009__x0009_&lt;/tr&gt;_x0009_&lt;/tbody&gt;&lt;/table&gt;&lt;p&gt;&lt;strong&gt;Vysvetlivky: &lt;/strong&gt;&lt;/p&gt;&lt;p&gt;1) Cieľ účasti verejnosti na tvorbe právneho predpisu závisí od zamýšľanej intenzity zapojenia verejnosti do tvorby právneho predpisu:&lt;/p&gt;&lt;p&gt;• Scenár 1 - informovať verejnosť o procese tvorby právneho predpisu&lt;/p&gt;&lt;p&gt;• Scenár 2 – zapojiť verejnosť do diskusie o tvorbe právneho predpisu&lt;/p&gt;&lt;p&gt;• Scenár 3 – zapojiť verejnosť do tvorby právneho predpisu&lt;/p&gt;&lt;p&gt;• Scenár 4 – zapojiť čo najširšiu verejnosť do tvorby právneho predpisu v rovnocennom postavení s predkladateľom právneho predpisu&lt;/p&gt;&lt;p&gt;Cieľ účasti verejnosti na tvorbe právneho predpisu je súčasťou hodnotiacej správy procesu tvorby právneho predpisu (pozri vysvetlivku č. 4).&lt;/p&gt;&lt;p&gt;2) Vypĺňa sa na základe hodnotiacej správy (pozri vysvetlivku č. 4).&lt;/p&gt;&lt;p&gt;3) Informácie boli poskytnuté v takej forme, aby boli prístupné aj osobám so zdravotným postihnutím a ďalším skupinám osôb znevýhodneným obmedzeným prístupom k informáciám a vo forme, ktorá je strojovo spracovateľná.&lt;/p&gt;&lt;p&gt;4) Hodnotiaca správa procesu tvorby právneho predpisu obsahuje najmä:&lt;/p&gt;&lt;p&gt;• cieľ účasti verejnosti na tvorbe právneho predpisu,&lt;/p&gt;&lt;p&gt;• spôsob identifikácie problému a alternatív riešení,&lt;/p&gt;&lt;p&gt;Hodnotiaca správa je prílohou k správe o účasti verejnosti na tvorbe právneho predpisu, ak je vypracovaná.&lt;/p&gt;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Právo sociálneho zabezpečenia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František Jozef Banas</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448/2008 Z. z. o sociálnych službách a o zmene a doplnení zákona č. 455/1991 Zb. o živnostenskom podnikaní (živnostenský zákon) v znení neskorších predpisov v znení neskorších predpisov a ktorým sa menia a dopĺňajú niekto</vt:lpwstr>
  </property>
  <property name="FSC#SKEDITIONSLOVLEX@103.510:nazovpredpis1" pid="15" fmtid="{D5CDD505-2E9C-101B-9397-08002B2CF9AE}">
    <vt:lpwstr>ré zákony</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448/2008 Z. z. o sociálnych službách a o zmene a doplnení zákona č. 455/1991 Zb. o živnostenskom podnikaní (živnostenský zákon) v znení neskorších predpisov v znení neskorších predpisov a ktorým sa menia a dopĺňajú </vt:lpwstr>
  </property>
  <property name="FSC#SKEDITIONSLOVLEX@103.510:plnynazovpredpis1" pid="24" fmtid="{D5CDD505-2E9C-101B-9397-08002B2CF9AE}">
    <vt:lpwstr>niektoré zákony</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22010/2024-M_x005f_OdVPA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16 Zmluvy o fungovaní Európskej únie (Ú. v. EÚ C 202, 7.6.2016), _x000d__x000a_čl. 8 Charty základných práv Európskej únie (Ú. v. EÚ C 202, 7.6.2016), </vt:lpwstr>
  </property>
  <property name="FSC#SKEDITIONSLOVLEX@103.510:AttrStrListDocPropSekundarneLegPravoPO" pid="47" fmtid="{D5CDD505-2E9C-101B-9397-08002B2CF9AE}">
    <vt:lpwstr>Nariadenie Európskeho parlamentu a rady (EÚ) 2016/679 z 27. apríla 2016 o ochrane fyzických osôb pri spracúvaní osobných údajov a o voľnom pohybe takýchto údajov, ktorým sa zrušuje smernica 95/46/ES (všeobecné nariadenie o ochrane údajov) (Ú. v. EÚ L 119, 4.5.2016),</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upravená.</vt:lpwstr>
  </property>
  <property name="FSC#SKEDITIONSLOVLEX@103.510:AttrStrListDocPropLehotaPrebratieSmernice" pid="52" fmtid="{D5CDD505-2E9C-101B-9397-08002B2CF9AE}">
    <vt:lpwstr>bezpredmetné,</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bezpredmetné,</vt:lpwstr>
  </property>
  <property name="FSC#SKEDITIONSLOVLEX@103.510:AttrStrListDocPropInfoUzPreberanePP" pid="55" fmtid="{D5CDD505-2E9C-101B-9397-08002B2CF9AE}">
    <vt:lpwstr>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 dopĺňa zákon č. 448/2008 Z. z. o sociálnych službách a&amp;nbsp;o&amp;nbsp;zmene a doplnení zákona č. 455/1991 Zb. o živnostenskom podnikaní (živnostenský zákon) v&amp;nbsp;znení neskorších predpisov v znení neskorších predpisov a ktorým sa menia a dopĺňajú niektoré zákony sa predkladá ako iniciatívny materiál.&lt;/p&gt;&lt;p&gt;&amp;nbsp;&lt;/p&gt;&lt;p&gt;Predkladaný návrh:&lt;/p&gt;&lt;ul&gt;_x0009_&lt;li&gt;vytvára právne podmienky na zabezpečenie reálnejšej dostupnosti sociálnych služieb podmienených odkázanosťou s&amp;nbsp;finančnou podporou ich poskytovania z&amp;nbsp;rozpočtu obce pre fyzické osoby odkázané na tieto sociálne služby ustanovením spôsobu realizácie povinnosti obce zabezpečiť dostupnosť týchto sociálnych služieb v&amp;nbsp;rámci svojej pôsobnosti, a&amp;nbsp;to&amp;nbsp;poskytnutím alebo zabezpečením poskytovania sociálnej služby v&amp;nbsp;reálnom čase, spôsobom a&amp;nbsp;v&amp;nbsp;rozsahu ovplyvniteľnom obcou, ako príslušným orgánom verejnej moci,&lt;/li&gt;_x0009_&lt;li&gt;v&amp;nbsp;záujme odstránenia nesprávnej interpretačnej praxe vzniku povinnosti obce poskytovať neverejným poskytovateľom sociálnej služby finančný príspevok na spolufinancovanie sociálnej služby podmienenej odkázanosťou, podmieňuje vznik tejto povinnosti predchádzajúcim požiadaním neverejného poskytovateľa zo strany obce, resp. vyššieho územného celku, t.&amp;nbsp;j.&amp;nbsp;zabezpečením sociálnej služby u tohto poskytovateľa,&lt;/li&gt;_x0009_&lt;li&gt;vytvára právne podmienky pre rozšírenie kontinuálnej pomoci pri sebaobsluhe poskytovaním domácej opatrovateľskej služby vo vymedzenom rozsahu fyzickým osobám opatrovaným v&amp;nbsp;rámci príspevku na opatrovanie,&lt;/li&gt;_x0009_&lt;li&gt;vytvára podmienky pre podporu a rozvoj využívania odľahčovacej služby u cieľovej skupiny opatrovateľov osôb odkázaných na opatrovanie podľa posudku vydaného príslušným úradom práce, sociálnych vecí a rodiny, reagujúc na jej objektívne potreby a záujmy tak, aby sa napĺňal jej zmysel a účel a zjednodušuje podmienky jej poskytovania,&lt;/li&gt;_x0009_&lt;li&gt;rozširuje kvalifikačné predpoklady pre výkon tlmočenia na účely tlmočníckej služby,&lt;/li&gt;_x0009_&lt;li&gt;upravuje právne podmienky posudzovania tzv. personálneho normatívu pre vybrané druhy zariadení sociálnych služieb tak, aby bol posudzovaný vo vzťahu k aktuálnemu počtu obsadených miest v&amp;nbsp;zariadení v&amp;nbsp;konkrétnom čase zisťovania plnenia personálneho normatívu,&lt;/li&gt;_x0009_&lt;li&gt;s&amp;nbsp;cieľom odstránenia nesúladu právnych predpisov a&amp;nbsp;aplikačnej praxe ustanovuje výnimku zo vzdelania pre opatrovateľov v&amp;nbsp;sociálnych službách pre zaradenie do príslušnej platovej triedy,&lt;/li&gt;_x0009_&lt;li&gt;s cieľom kompenzovať vyššiu mieru finančnej záťaže a starostlivosti na strane opatrovateľov detí s ťažkým zdravotným postihnutím, ktoré si najmä v prvých rokoch života vyžadujú vyššiu mieru starostlivosti, zvyšuje peňažný príspevok na opatrovanie, poskytovaný podľa zákona č.&amp;nbsp;447/2008 Z. z. o peňažných príspevkoch na kompenzáciu ťažkého zdravotného postihnutia, o sumu 100 eur mesačne (t.j. na sumu 200 eur mesačne), ak je fyzickou osobou s ťažkým zdravotným postihnutím jedno alebo viacero nezaopatrených detí.&lt;/li&gt;&lt;/ul&gt;&lt;p&gt;&amp;nbsp;&lt;/p&gt;&lt;p&gt;Návrh zákona nie je predmetom vnútrokomunitárneho pripomienkového konania.&lt;/p&gt;&lt;p&gt;&amp;nbsp;&lt;/p&gt;&lt;p&gt;Návrh zákona bol od 28.6.2024 do 19.7.2024 predmetom medzirezortného pripomienkového konania, ktorého výsledky sú uvedené vo vyhodnotení medzirezortného pripomienkového konania.&lt;/p&gt;&lt;p&gt;&amp;nbsp;&lt;/p&gt;&lt;p&gt;Návrh zákona bol dňa 13. augusta 2024 predmetom rokovania Legislatívnej rady vlády Slovenskej republiky, ktorej pripomienky sú zapracované do predloženého materiálu.&lt;/p&gt;&lt;p&gt;Návrh zákona bol dňa 19. augusta 2024 predmetom rokovania Hospodárskej a&amp;nbsp;sociálnej rady Slovenskej republiky, na ktorom bol schválený s&amp;nbsp;pripomienkami.&lt;/p&gt;</vt:lpwstr>
  </property>
  <property name="FSC#SKEDITIONSLOVLEX@103.510:vytvorenedna" pid="150" fmtid="{D5CDD505-2E9C-101B-9397-08002B2CF9AE}">
    <vt:lpwstr>7. 8. 2024</vt:lpwstr>
  </property>
  <property name="FSC#COOSYSTEM@1.1:Container" pid="151" fmtid="{D5CDD505-2E9C-101B-9397-08002B2CF9AE}">
    <vt:lpwstr>COO.2145.1000.3.6300380</vt:lpwstr>
  </property>
  <property name="FSC#FSCFOLIO@1.1001:docpropproject" pid="152" fmtid="{D5CDD505-2E9C-101B-9397-08002B2CF9AE}">
    <vt:lpwstr/>
  </property>
</Properties>
</file>