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7D2414" w14:textId="77777777" w:rsidR="00973490" w:rsidRPr="00DC4DD1" w:rsidRDefault="00973490" w:rsidP="00973490">
      <w:pPr>
        <w:jc w:val="center"/>
        <w:outlineLvl w:val="0"/>
        <w:rPr>
          <w:b/>
          <w:bCs/>
          <w:lang w:eastAsia="sk-SK"/>
        </w:rPr>
      </w:pPr>
      <w:r w:rsidRPr="00DC4DD1">
        <w:rPr>
          <w:b/>
          <w:bCs/>
        </w:rPr>
        <w:t>Dôvodová správa</w:t>
      </w:r>
    </w:p>
    <w:p w14:paraId="672A6659" w14:textId="77777777" w:rsidR="00973490" w:rsidRPr="00DC4DD1" w:rsidRDefault="00973490" w:rsidP="00973490">
      <w:pPr>
        <w:jc w:val="both"/>
        <w:rPr>
          <w:rFonts w:eastAsia="Calibri"/>
          <w:b/>
          <w:bCs/>
          <w:kern w:val="3"/>
        </w:rPr>
      </w:pPr>
    </w:p>
    <w:p w14:paraId="65E08D80" w14:textId="77777777" w:rsidR="00973490" w:rsidRPr="00DC4DD1" w:rsidRDefault="00973490" w:rsidP="00973490">
      <w:pPr>
        <w:numPr>
          <w:ilvl w:val="0"/>
          <w:numId w:val="5"/>
        </w:numPr>
        <w:autoSpaceDN w:val="0"/>
        <w:jc w:val="both"/>
        <w:outlineLvl w:val="0"/>
        <w:rPr>
          <w:b/>
          <w:bCs/>
        </w:rPr>
      </w:pPr>
      <w:r w:rsidRPr="00DC4DD1">
        <w:rPr>
          <w:b/>
          <w:bCs/>
        </w:rPr>
        <w:t xml:space="preserve">Všeobecná časť </w:t>
      </w:r>
    </w:p>
    <w:p w14:paraId="0A37501D" w14:textId="77777777" w:rsidR="00973490" w:rsidRPr="00DC4DD1" w:rsidRDefault="00973490" w:rsidP="00973490">
      <w:pPr>
        <w:pStyle w:val="Default"/>
        <w:ind w:left="360"/>
        <w:jc w:val="both"/>
      </w:pPr>
    </w:p>
    <w:p w14:paraId="783220B8" w14:textId="64242F98" w:rsidR="00E10AA9" w:rsidRPr="00E10AA9" w:rsidRDefault="3C422266" w:rsidP="4D8A88C9">
      <w:pPr>
        <w:ind w:firstLine="360"/>
        <w:jc w:val="both"/>
        <w:rPr>
          <w:rFonts w:eastAsiaTheme="minorEastAsia"/>
          <w:color w:val="000000"/>
          <w:lang w:eastAsia="en-US"/>
        </w:rPr>
      </w:pPr>
      <w:r w:rsidRPr="4D8A88C9">
        <w:rPr>
          <w:rFonts w:eastAsiaTheme="minorEastAsia"/>
          <w:color w:val="000000" w:themeColor="text1"/>
          <w:lang w:eastAsia="en-US"/>
        </w:rPr>
        <w:t>Návrh nariadenia vlády Slovenskej repu</w:t>
      </w:r>
      <w:r w:rsidR="1CEA2873" w:rsidRPr="4D8A88C9">
        <w:rPr>
          <w:rFonts w:eastAsiaTheme="minorEastAsia"/>
          <w:color w:val="000000" w:themeColor="text1"/>
          <w:lang w:eastAsia="en-US"/>
        </w:rPr>
        <w:t xml:space="preserve">bliky, ktorým sa mení </w:t>
      </w:r>
      <w:r w:rsidR="122F49CE" w:rsidRPr="4D8A88C9">
        <w:rPr>
          <w:rFonts w:eastAsiaTheme="minorEastAsia"/>
          <w:color w:val="000000" w:themeColor="text1"/>
          <w:lang w:eastAsia="en-US"/>
        </w:rPr>
        <w:t>n</w:t>
      </w:r>
      <w:r w:rsidRPr="4D8A88C9">
        <w:rPr>
          <w:rFonts w:eastAsiaTheme="minorEastAsia"/>
          <w:color w:val="000000" w:themeColor="text1"/>
          <w:lang w:eastAsia="en-US"/>
        </w:rPr>
        <w:t>ariadenie vlády Slovenskej republiky č. 131/2022 Z. z. o niektorých opatreniach v oblasti dotácií v pôsobnosti Ministerstva práce, sociálnych vecí a rodiny Slovenskej republiky v čase mimoriadnej situácie, núdzového stavu alebo výnimočného stavu vyhláseného v súvislosti s hromadným prílevom cudzincov na územie Slovenskej republiky spôsobeným ozbrojeným konfliktom na území Ukrajiny v znení neskorších predpisov sa predkladá na základe splnomocňovacieho ustanovenia § 15a zákona č. 544/2010 Z. z. o dotáciách v pôsobnosti Ministerstva práce, sociálnych vecí a rodiny Slovenskej republiky v znení neskorších predpisov</w:t>
      </w:r>
      <w:r w:rsidR="1CEA2873" w:rsidRPr="4D8A88C9">
        <w:rPr>
          <w:rFonts w:eastAsiaTheme="minorEastAsia"/>
          <w:color w:val="000000" w:themeColor="text1"/>
          <w:lang w:eastAsia="en-US"/>
        </w:rPr>
        <w:t xml:space="preserve"> (ďalej len „nariadenie vlády SR“)</w:t>
      </w:r>
      <w:r w:rsidRPr="4D8A88C9">
        <w:rPr>
          <w:rFonts w:eastAsiaTheme="minorEastAsia"/>
          <w:color w:val="000000" w:themeColor="text1"/>
          <w:lang w:eastAsia="en-US"/>
        </w:rPr>
        <w:t>.</w:t>
      </w:r>
    </w:p>
    <w:p w14:paraId="5DAB6C7B" w14:textId="77777777" w:rsidR="00E10AA9" w:rsidRPr="00E10AA9" w:rsidRDefault="00E10AA9" w:rsidP="00E10AA9">
      <w:pPr>
        <w:jc w:val="both"/>
        <w:rPr>
          <w:rFonts w:eastAsiaTheme="minorHAnsi"/>
          <w:color w:val="000000"/>
          <w:lang w:eastAsia="en-US"/>
        </w:rPr>
      </w:pPr>
    </w:p>
    <w:p w14:paraId="6E8C821B" w14:textId="255B621C" w:rsidR="00E10AA9" w:rsidRPr="00E10AA9" w:rsidRDefault="3C422266" w:rsidP="4D8A88C9">
      <w:pPr>
        <w:ind w:firstLine="360"/>
        <w:jc w:val="both"/>
        <w:rPr>
          <w:rFonts w:eastAsiaTheme="minorEastAsia"/>
          <w:color w:val="000000"/>
          <w:lang w:eastAsia="en-US"/>
        </w:rPr>
      </w:pPr>
      <w:r w:rsidRPr="4D8A88C9">
        <w:rPr>
          <w:rFonts w:eastAsiaTheme="minorEastAsia"/>
          <w:color w:val="000000" w:themeColor="text1"/>
          <w:lang w:eastAsia="en-US"/>
        </w:rPr>
        <w:t>Cieľom návrhu</w:t>
      </w:r>
      <w:r w:rsidR="498D01CD" w:rsidRPr="4D8A88C9">
        <w:rPr>
          <w:rFonts w:eastAsiaTheme="minorEastAsia"/>
          <w:color w:val="000000" w:themeColor="text1"/>
          <w:lang w:eastAsia="en-US"/>
        </w:rPr>
        <w:t xml:space="preserve"> nariadenia vlády SR</w:t>
      </w:r>
      <w:r w:rsidRPr="4D8A88C9">
        <w:rPr>
          <w:rFonts w:eastAsiaTheme="minorEastAsia"/>
          <w:color w:val="000000" w:themeColor="text1"/>
          <w:lang w:eastAsia="en-US"/>
        </w:rPr>
        <w:t xml:space="preserve"> je postupne ukončiť poskytovanie dotácie na podporu humanitárnej pomoci osobe s osobitnou ochranou so závažným zdravotným postihnutím podľa </w:t>
      </w:r>
      <w:r w:rsidR="5CBDE073" w:rsidRPr="4D8A88C9">
        <w:rPr>
          <w:rFonts w:eastAsiaTheme="minorEastAsia"/>
          <w:color w:val="000000" w:themeColor="text1"/>
          <w:lang w:eastAsia="en-US"/>
        </w:rPr>
        <w:t xml:space="preserve">    </w:t>
      </w:r>
      <w:r w:rsidRPr="4D8A88C9">
        <w:rPr>
          <w:rFonts w:eastAsiaTheme="minorEastAsia"/>
          <w:color w:val="000000" w:themeColor="text1"/>
          <w:lang w:eastAsia="en-US"/>
        </w:rPr>
        <w:t>§ 3n nariadenia vlády</w:t>
      </w:r>
      <w:r w:rsidR="1CEA2873" w:rsidRPr="4D8A88C9">
        <w:rPr>
          <w:rFonts w:eastAsiaTheme="minorEastAsia"/>
          <w:color w:val="000000" w:themeColor="text1"/>
          <w:lang w:eastAsia="en-US"/>
        </w:rPr>
        <w:t xml:space="preserve"> SR</w:t>
      </w:r>
      <w:r w:rsidRPr="4D8A88C9">
        <w:rPr>
          <w:rFonts w:eastAsiaTheme="minorEastAsia"/>
          <w:color w:val="000000" w:themeColor="text1"/>
          <w:lang w:eastAsia="en-US"/>
        </w:rPr>
        <w:t xml:space="preserve"> </w:t>
      </w:r>
      <w:r w:rsidR="55F6F97E" w:rsidRPr="4D8A88C9">
        <w:rPr>
          <w:rFonts w:eastAsiaTheme="minorEastAsia"/>
          <w:color w:val="000000" w:themeColor="text1"/>
          <w:lang w:eastAsia="en-US"/>
        </w:rPr>
        <w:t>(ďalej len „dotácia“)</w:t>
      </w:r>
      <w:r w:rsidRPr="4D8A88C9">
        <w:rPr>
          <w:rFonts w:eastAsiaTheme="minorEastAsia"/>
          <w:color w:val="000000" w:themeColor="text1"/>
          <w:lang w:eastAsia="en-US"/>
        </w:rPr>
        <w:t>v nadväznosti na zabezpečenie systémovej podpory prostredníctvom príspevku na pomoc pri odkázanosti na pomoc inej fyzickej osoby podľa zákona č. 406/2025 Z. z.</w:t>
      </w:r>
      <w:r w:rsidR="2A9BA2C1" w:rsidRPr="4D8A88C9">
        <w:rPr>
          <w:rFonts w:eastAsiaTheme="minorEastAsia"/>
          <w:color w:val="000000" w:themeColor="text1"/>
          <w:lang w:eastAsia="en-US"/>
        </w:rPr>
        <w:t xml:space="preserve"> o príspevku na pomoc pri odkázanosti na pomoc inej fyzickej osoby a o zmene a doplnení niektorých zákonov.</w:t>
      </w:r>
    </w:p>
    <w:p w14:paraId="02EB378F" w14:textId="77777777" w:rsidR="00E10AA9" w:rsidRPr="00E10AA9" w:rsidRDefault="00E10AA9" w:rsidP="00E10AA9">
      <w:pPr>
        <w:jc w:val="both"/>
        <w:rPr>
          <w:rFonts w:eastAsiaTheme="minorHAnsi"/>
          <w:color w:val="000000"/>
          <w:lang w:eastAsia="en-US"/>
        </w:rPr>
      </w:pPr>
    </w:p>
    <w:p w14:paraId="697FB04C" w14:textId="0F77A0D3" w:rsidR="00E10AA9" w:rsidRDefault="55F6F97E" w:rsidP="4D8A88C9">
      <w:pPr>
        <w:ind w:firstLine="360"/>
        <w:jc w:val="both"/>
        <w:rPr>
          <w:rFonts w:eastAsiaTheme="minorEastAsia"/>
          <w:color w:val="000000"/>
          <w:lang w:eastAsia="en-US"/>
        </w:rPr>
      </w:pPr>
      <w:r w:rsidRPr="4D8A88C9">
        <w:rPr>
          <w:rFonts w:eastAsiaTheme="minorEastAsia"/>
          <w:color w:val="000000" w:themeColor="text1"/>
          <w:lang w:eastAsia="en-US"/>
        </w:rPr>
        <w:t>D</w:t>
      </w:r>
      <w:r w:rsidR="3C422266" w:rsidRPr="4D8A88C9">
        <w:rPr>
          <w:rFonts w:eastAsiaTheme="minorEastAsia"/>
          <w:color w:val="000000" w:themeColor="text1"/>
          <w:lang w:eastAsia="en-US"/>
        </w:rPr>
        <w:t>otácia predstavuje osobitný nástroj pomoci zavedený v súvislosti s príchodom osôb na územie Slovenskej republiky v dôsledku ozbrojeného konfliktu na území Ukrajiny. Návrh</w:t>
      </w:r>
      <w:r w:rsidR="719E494A" w:rsidRPr="4D8A88C9">
        <w:rPr>
          <w:rFonts w:eastAsiaTheme="minorEastAsia"/>
          <w:color w:val="000000" w:themeColor="text1"/>
          <w:lang w:eastAsia="en-US"/>
        </w:rPr>
        <w:t xml:space="preserve"> nariadenia vlády SR</w:t>
      </w:r>
      <w:r w:rsidR="3C422266" w:rsidRPr="4D8A88C9">
        <w:rPr>
          <w:rFonts w:eastAsiaTheme="minorEastAsia"/>
          <w:color w:val="000000" w:themeColor="text1"/>
          <w:lang w:eastAsia="en-US"/>
        </w:rPr>
        <w:t xml:space="preserve"> reaguje na rozšírenie možnosti priznania príspevku na pomoc pri odkázanosti na pomoc inej fyzickej osoby aj odkázaným osobám, ktoré majú na území Slovenskej republiky tolerovaný pobyt z dôvodu dočasného útočiska a spĺňajú ostatné podmienky nároku na tento príspevok.</w:t>
      </w:r>
    </w:p>
    <w:p w14:paraId="6A05A809" w14:textId="77777777" w:rsidR="00EB420A" w:rsidRDefault="00EB420A" w:rsidP="00E10AA9">
      <w:pPr>
        <w:ind w:firstLine="360"/>
        <w:jc w:val="both"/>
        <w:rPr>
          <w:rFonts w:eastAsiaTheme="minorHAnsi"/>
          <w:color w:val="000000"/>
          <w:lang w:eastAsia="en-US"/>
        </w:rPr>
      </w:pPr>
    </w:p>
    <w:p w14:paraId="6CB56193" w14:textId="77777777" w:rsidR="00EB420A" w:rsidRPr="00EB420A" w:rsidRDefault="00EB420A" w:rsidP="00EB420A">
      <w:pPr>
        <w:ind w:firstLine="360"/>
        <w:jc w:val="both"/>
        <w:rPr>
          <w:rFonts w:eastAsiaTheme="minorHAnsi"/>
          <w:color w:val="000000"/>
          <w:lang w:eastAsia="en-US"/>
        </w:rPr>
      </w:pPr>
      <w:r w:rsidRPr="00EB420A">
        <w:rPr>
          <w:rFonts w:eastAsiaTheme="minorHAnsi"/>
          <w:color w:val="000000"/>
          <w:lang w:eastAsia="en-US"/>
        </w:rPr>
        <w:t>Po</w:t>
      </w:r>
      <w:r>
        <w:rPr>
          <w:rFonts w:eastAsiaTheme="minorHAnsi"/>
          <w:color w:val="000000"/>
          <w:lang w:eastAsia="en-US"/>
        </w:rPr>
        <w:t xml:space="preserve">dľa údajov informačného systému </w:t>
      </w:r>
      <w:r w:rsidRPr="00EB420A">
        <w:rPr>
          <w:rFonts w:eastAsiaTheme="minorHAnsi"/>
          <w:color w:val="000000"/>
          <w:lang w:eastAsia="en-US"/>
        </w:rPr>
        <w:t>spra</w:t>
      </w:r>
      <w:r>
        <w:rPr>
          <w:rFonts w:eastAsiaTheme="minorHAnsi"/>
          <w:color w:val="000000"/>
          <w:lang w:eastAsia="en-US"/>
        </w:rPr>
        <w:t xml:space="preserve">covaných k 9. októbru 2026 </w:t>
      </w:r>
      <w:r w:rsidRPr="00EB420A">
        <w:rPr>
          <w:rFonts w:eastAsiaTheme="minorHAnsi"/>
          <w:color w:val="000000"/>
          <w:lang w:eastAsia="en-US"/>
        </w:rPr>
        <w:t>bolo za september 2026 vykázaných 1 589 žiadateľov o uvedenú dotáciu a vyplatených 606 036 eur. Za obdobie január až september 2026 dosiahla celková vyplatená suma 5 351 908 eur, čo predstavuje priemerný mesačný objem 594 656,44 eura. Poskytovanie a výplatu dotácie zabezpečujú príslušné úrady práce, sociálnych vecí a rodiny.</w:t>
      </w:r>
    </w:p>
    <w:p w14:paraId="5A39BBE3" w14:textId="77777777" w:rsidR="00EB420A" w:rsidRPr="00EB420A" w:rsidRDefault="00EB420A" w:rsidP="00EB420A">
      <w:pPr>
        <w:ind w:firstLine="360"/>
        <w:jc w:val="both"/>
        <w:rPr>
          <w:rFonts w:eastAsiaTheme="minorHAnsi"/>
          <w:color w:val="000000"/>
          <w:lang w:eastAsia="en-US"/>
        </w:rPr>
      </w:pPr>
    </w:p>
    <w:p w14:paraId="5FF900CA" w14:textId="77777777" w:rsidR="00EB420A" w:rsidRPr="00E10AA9" w:rsidRDefault="00EB420A" w:rsidP="00EB420A">
      <w:pPr>
        <w:ind w:firstLine="360"/>
        <w:jc w:val="both"/>
        <w:rPr>
          <w:rFonts w:eastAsiaTheme="minorHAnsi"/>
          <w:color w:val="000000"/>
          <w:lang w:eastAsia="en-US"/>
        </w:rPr>
      </w:pPr>
      <w:r w:rsidRPr="00EB420A">
        <w:rPr>
          <w:rFonts w:eastAsiaTheme="minorHAnsi"/>
          <w:color w:val="000000"/>
          <w:lang w:eastAsia="en-US"/>
        </w:rPr>
        <w:t xml:space="preserve">Navrhovaná úprava podporuje cielené a hospodárne využívanie verejných prostriedkov prostredníctvom vylúčenia </w:t>
      </w:r>
      <w:r w:rsidR="00401C38">
        <w:rPr>
          <w:rFonts w:eastAsiaTheme="minorHAnsi"/>
          <w:color w:val="000000"/>
          <w:lang w:eastAsia="en-US"/>
        </w:rPr>
        <w:t>duplicitného</w:t>
      </w:r>
      <w:r w:rsidR="00401C38" w:rsidRPr="00EB420A">
        <w:rPr>
          <w:rFonts w:eastAsiaTheme="minorHAnsi"/>
          <w:color w:val="000000"/>
          <w:lang w:eastAsia="en-US"/>
        </w:rPr>
        <w:t xml:space="preserve"> </w:t>
      </w:r>
      <w:r w:rsidRPr="00EB420A">
        <w:rPr>
          <w:rFonts w:eastAsiaTheme="minorHAnsi"/>
          <w:color w:val="000000"/>
          <w:lang w:eastAsia="en-US"/>
        </w:rPr>
        <w:t>financovania obdobnej pomoci a postupného prechodu na systémovú podporu pri odkázanosti. Počet osôb, ktorým bude poskytovaný príspevok na pomoc pri odkázanosti na pomoc inej fyzickej osoby nemožno v súčasnosti spoľahlivo vyčísliť. Závisí od individuálneho posúdenia odkázanosti a splnenia zákonných podmienok nároku. Počet doterajších žiadateľov o dotáciu preto nemožno automaticky považovať za počet budúcich poberateľov príspevku. Presný rozsah prechodu na tento príspevok a súvisiacu úsporu na dotácii počas roka 2027 bude možné vyčísliť na základe skutočného priebehu jeho poskytovania.</w:t>
      </w:r>
    </w:p>
    <w:p w14:paraId="41C8F396" w14:textId="77777777" w:rsidR="00E10AA9" w:rsidRPr="00E10AA9" w:rsidRDefault="00E10AA9" w:rsidP="00E10AA9">
      <w:pPr>
        <w:jc w:val="both"/>
        <w:rPr>
          <w:rFonts w:eastAsiaTheme="minorHAnsi"/>
          <w:color w:val="000000"/>
          <w:lang w:eastAsia="en-US"/>
        </w:rPr>
      </w:pPr>
    </w:p>
    <w:p w14:paraId="3E5B8C54" w14:textId="730CC8E3" w:rsidR="00E10AA9" w:rsidRPr="00E10AA9" w:rsidRDefault="00E10AA9" w:rsidP="00E10AA9">
      <w:pPr>
        <w:ind w:firstLine="360"/>
        <w:jc w:val="both"/>
        <w:rPr>
          <w:rFonts w:eastAsiaTheme="minorHAnsi"/>
          <w:color w:val="000000"/>
          <w:lang w:eastAsia="en-US"/>
        </w:rPr>
      </w:pPr>
      <w:r w:rsidRPr="00E10AA9">
        <w:rPr>
          <w:rFonts w:eastAsiaTheme="minorHAnsi"/>
          <w:color w:val="000000"/>
          <w:lang w:eastAsia="en-US"/>
        </w:rPr>
        <w:t xml:space="preserve">S účinnosťou od 1. januára 2028 sa preto navrhuje vypustiť § 3n nariadenia vlády </w:t>
      </w:r>
      <w:r w:rsidR="004423C7">
        <w:rPr>
          <w:rFonts w:eastAsiaTheme="minorHAnsi"/>
          <w:color w:val="000000"/>
          <w:lang w:eastAsia="en-US"/>
        </w:rPr>
        <w:t xml:space="preserve">SR </w:t>
      </w:r>
      <w:r w:rsidRPr="00E10AA9">
        <w:rPr>
          <w:rFonts w:eastAsiaTheme="minorHAnsi"/>
          <w:color w:val="000000"/>
          <w:lang w:eastAsia="en-US"/>
        </w:rPr>
        <w:t>a ukončiť poskytovanie dotácie. Počas roka 2027 sa možnosť jej poskytovania za ustanovených podmienok zachová.</w:t>
      </w:r>
      <w:r w:rsidR="00E57BA4">
        <w:rPr>
          <w:rFonts w:eastAsiaTheme="minorHAnsi"/>
          <w:color w:val="000000"/>
          <w:lang w:eastAsia="en-US"/>
        </w:rPr>
        <w:t xml:space="preserve"> </w:t>
      </w:r>
      <w:r w:rsidRPr="00E10AA9">
        <w:rPr>
          <w:rFonts w:eastAsiaTheme="minorHAnsi"/>
          <w:color w:val="000000"/>
          <w:lang w:eastAsia="en-US"/>
        </w:rPr>
        <w:t>Prechodné obdobie má dotknutým osobám poskytnúť dostatočný čas na získanie integrovaného posudku a uplatnenie nároku na príspevok na pomoc pri odkázanosti na pomoc inej fyzickej osoby.</w:t>
      </w:r>
      <w:bookmarkStart w:id="0" w:name="_GoBack"/>
      <w:bookmarkEnd w:id="0"/>
    </w:p>
    <w:p w14:paraId="72A3D3EC" w14:textId="77777777" w:rsidR="00E10AA9" w:rsidRPr="00E10AA9" w:rsidRDefault="00E10AA9" w:rsidP="00E10AA9">
      <w:pPr>
        <w:jc w:val="both"/>
        <w:rPr>
          <w:rFonts w:eastAsiaTheme="minorHAnsi"/>
          <w:color w:val="000000"/>
          <w:lang w:eastAsia="en-US"/>
        </w:rPr>
      </w:pPr>
    </w:p>
    <w:p w14:paraId="28CC820C" w14:textId="5B42C909" w:rsidR="00E10AA9" w:rsidRPr="00E10AA9" w:rsidRDefault="3C422266" w:rsidP="4D8A88C9">
      <w:pPr>
        <w:ind w:firstLine="360"/>
        <w:jc w:val="both"/>
        <w:rPr>
          <w:rFonts w:eastAsiaTheme="minorEastAsia"/>
          <w:color w:val="000000"/>
          <w:lang w:eastAsia="en-US"/>
        </w:rPr>
      </w:pPr>
      <w:r w:rsidRPr="4D8A88C9">
        <w:rPr>
          <w:rFonts w:eastAsiaTheme="minorEastAsia"/>
          <w:color w:val="000000" w:themeColor="text1"/>
          <w:lang w:eastAsia="en-US"/>
        </w:rPr>
        <w:t xml:space="preserve">V nadväznosti na tento prechod sa od 1. januára 2027 zároveň navrhuje vylúčiť poskytovanie dotácie osobe, ktorej sa poskytuje preddavok na príspevok na pomoc pri odkázanosti na pomoc inej fyzickej osoby alebo samotný príspevok. Účelom tejto úpravy je predísť </w:t>
      </w:r>
      <w:r w:rsidR="55F6F97E" w:rsidRPr="4D8A88C9">
        <w:rPr>
          <w:rFonts w:eastAsiaTheme="minorEastAsia"/>
          <w:color w:val="000000" w:themeColor="text1"/>
          <w:lang w:eastAsia="en-US"/>
        </w:rPr>
        <w:t xml:space="preserve">duplicitnému </w:t>
      </w:r>
      <w:r w:rsidRPr="4D8A88C9">
        <w:rPr>
          <w:rFonts w:eastAsiaTheme="minorEastAsia"/>
          <w:color w:val="000000" w:themeColor="text1"/>
          <w:lang w:eastAsia="en-US"/>
        </w:rPr>
        <w:t xml:space="preserve">financovaniu obdobnej pomoci z verejných prostriedkov. Súčasťou návrhu </w:t>
      </w:r>
      <w:r w:rsidR="5957D3CD" w:rsidRPr="4D8A88C9">
        <w:rPr>
          <w:rFonts w:eastAsiaTheme="minorEastAsia"/>
          <w:color w:val="000000" w:themeColor="text1"/>
          <w:lang w:eastAsia="en-US"/>
        </w:rPr>
        <w:t xml:space="preserve">nariadenia vlády SR </w:t>
      </w:r>
      <w:r w:rsidRPr="4D8A88C9">
        <w:rPr>
          <w:rFonts w:eastAsiaTheme="minorEastAsia"/>
          <w:color w:val="000000" w:themeColor="text1"/>
          <w:lang w:eastAsia="en-US"/>
        </w:rPr>
        <w:t>je aj súvisiaca legislatívno</w:t>
      </w:r>
      <w:r w:rsidR="2C970B33" w:rsidRPr="4D8A88C9">
        <w:rPr>
          <w:rFonts w:eastAsiaTheme="minorEastAsia"/>
          <w:color w:val="000000" w:themeColor="text1"/>
          <w:lang w:eastAsia="en-US"/>
        </w:rPr>
        <w:t>-</w:t>
      </w:r>
      <w:r w:rsidRPr="4D8A88C9">
        <w:rPr>
          <w:rFonts w:eastAsiaTheme="minorEastAsia"/>
          <w:color w:val="000000" w:themeColor="text1"/>
          <w:lang w:eastAsia="en-US"/>
        </w:rPr>
        <w:t>technická úprava.</w:t>
      </w:r>
    </w:p>
    <w:p w14:paraId="0D0B940D" w14:textId="77777777" w:rsidR="00E10AA9" w:rsidRPr="00E10AA9" w:rsidRDefault="00E10AA9" w:rsidP="00E10AA9">
      <w:pPr>
        <w:jc w:val="both"/>
        <w:rPr>
          <w:rFonts w:eastAsiaTheme="minorHAnsi"/>
          <w:color w:val="000000"/>
          <w:lang w:eastAsia="en-US"/>
        </w:rPr>
      </w:pPr>
    </w:p>
    <w:p w14:paraId="6BB6C5C5" w14:textId="77777777" w:rsidR="00E10AA9" w:rsidRPr="00E10AA9" w:rsidRDefault="00E10AA9" w:rsidP="00E10AA9">
      <w:pPr>
        <w:ind w:firstLine="360"/>
        <w:jc w:val="both"/>
        <w:rPr>
          <w:rFonts w:eastAsiaTheme="minorHAnsi"/>
          <w:color w:val="000000"/>
          <w:lang w:eastAsia="en-US"/>
        </w:rPr>
      </w:pPr>
      <w:r w:rsidRPr="00E10AA9">
        <w:rPr>
          <w:rFonts w:eastAsiaTheme="minorHAnsi"/>
          <w:color w:val="000000"/>
          <w:lang w:eastAsia="en-US"/>
        </w:rPr>
        <w:t>Navrhovaná úprava vytvára priestor na postupný prechod od osobitného dotačného nástroja k systémovej podpore pri odkázanosti. Doterajšie poskytovanie dotácie však samo osebe nezakladá nárok na príspevok na pomoc pri odkázanosti na pomoc inej f</w:t>
      </w:r>
      <w:r w:rsidR="005248AD">
        <w:rPr>
          <w:rFonts w:eastAsiaTheme="minorHAnsi"/>
          <w:color w:val="000000"/>
          <w:lang w:eastAsia="en-US"/>
        </w:rPr>
        <w:t xml:space="preserve">yzickej osoby, keďže </w:t>
      </w:r>
      <w:r w:rsidRPr="00E10AA9">
        <w:rPr>
          <w:rFonts w:eastAsiaTheme="minorHAnsi"/>
          <w:color w:val="000000"/>
          <w:lang w:eastAsia="en-US"/>
        </w:rPr>
        <w:t>jeho vznik závisí od splnenia zákonných podmieno</w:t>
      </w:r>
      <w:r w:rsidR="00EB420A">
        <w:rPr>
          <w:rFonts w:eastAsiaTheme="minorHAnsi"/>
          <w:color w:val="000000"/>
          <w:lang w:eastAsia="en-US"/>
        </w:rPr>
        <w:t>k.</w:t>
      </w:r>
    </w:p>
    <w:p w14:paraId="605381C3" w14:textId="60C8849A" w:rsidR="00973490" w:rsidRPr="00DC4DD1" w:rsidRDefault="00973490" w:rsidP="00E57BA4">
      <w:pPr>
        <w:jc w:val="both"/>
        <w:rPr>
          <w:rFonts w:eastAsiaTheme="minorEastAsia"/>
          <w:color w:val="000000" w:themeColor="text1"/>
          <w:lang w:eastAsia="en-US"/>
        </w:rPr>
      </w:pPr>
    </w:p>
    <w:p w14:paraId="520040A9" w14:textId="4F894B44" w:rsidR="00973490" w:rsidRPr="00DC4DD1" w:rsidRDefault="1C669912" w:rsidP="000C3461">
      <w:pPr>
        <w:ind w:firstLine="705"/>
        <w:jc w:val="both"/>
      </w:pPr>
      <w:r w:rsidRPr="4D8A88C9">
        <w:t>Návrh nariadenia vlády nepredpokladá vplyv na rozpočet verejnej správy, limit verejných výdavkov, podnikateľské prostredie, sociálne vplyvy, životné prostredie,</w:t>
      </w:r>
      <w:r w:rsidR="5F42D560" w:rsidRPr="4D8A88C9">
        <w:t xml:space="preserve"> informatizáciu spoločnosti, služby verejnej správy pre občana </w:t>
      </w:r>
      <w:r w:rsidRPr="4D8A88C9">
        <w:t xml:space="preserve">ani vplyv na manželstvo, rodičovstvo a rodinu.  </w:t>
      </w:r>
    </w:p>
    <w:p w14:paraId="1A7AB5B5" w14:textId="5E7C166D" w:rsidR="00973490" w:rsidRPr="00DC4DD1" w:rsidRDefault="00973490" w:rsidP="4D8A88C9">
      <w:pPr>
        <w:ind w:firstLine="360"/>
        <w:jc w:val="both"/>
        <w:rPr>
          <w:rFonts w:eastAsiaTheme="minorEastAsia"/>
          <w:color w:val="000000" w:themeColor="text1"/>
          <w:lang w:eastAsia="en-US"/>
        </w:rPr>
      </w:pPr>
    </w:p>
    <w:p w14:paraId="0515DE4E" w14:textId="24AFBF2D" w:rsidR="00973490" w:rsidRPr="00DC4DD1" w:rsidRDefault="32664537" w:rsidP="000C3461">
      <w:pPr>
        <w:ind w:firstLine="705"/>
        <w:jc w:val="both"/>
      </w:pPr>
      <w:r w:rsidRPr="4D8A88C9">
        <w:t xml:space="preserve">Návrh nariadenia vlády SR je v súlade s Ústavou Slovenskej republiky, ústavnými zákonmi, nálezmi Ústavného súdu Slovenskej republiky, inými zákonmi, s právom Európskej únie, s medzinárodnými zmluvami a inými medzinárodnými dokumentmi, ktorými je Slovenská republika viazaná. </w:t>
      </w:r>
    </w:p>
    <w:p w14:paraId="2B515442" w14:textId="559E6486" w:rsidR="00973490" w:rsidRPr="00DC4DD1" w:rsidRDefault="32664537" w:rsidP="000C3461">
      <w:pPr>
        <w:ind w:firstLine="705"/>
        <w:jc w:val="both"/>
      </w:pPr>
      <w:r w:rsidRPr="4D8A88C9">
        <w:t xml:space="preserve"> </w:t>
      </w:r>
    </w:p>
    <w:p w14:paraId="6B7D8CE6" w14:textId="018BC258" w:rsidR="00973490" w:rsidRPr="00DC4DD1" w:rsidRDefault="32664537" w:rsidP="000C3461">
      <w:pPr>
        <w:ind w:firstLine="705"/>
        <w:jc w:val="both"/>
      </w:pPr>
      <w:r w:rsidRPr="4D8A88C9">
        <w:t>Návrh nariadenia vlády SR nie je predmetom vnútrokomunitárneho pripomienkového konania.</w:t>
      </w:r>
    </w:p>
    <w:p w14:paraId="60061E4C" w14:textId="45125A2D" w:rsidR="00973490" w:rsidRPr="00DC4DD1" w:rsidRDefault="00973490" w:rsidP="4D8A88C9">
      <w:pPr>
        <w:rPr>
          <w:rFonts w:ascii="Calibri" w:eastAsiaTheme="minorEastAsia" w:hAnsi="Calibri"/>
          <w:lang w:eastAsia="sk-SK"/>
        </w:rPr>
      </w:pPr>
    </w:p>
    <w:p w14:paraId="623FE48F" w14:textId="0A064408" w:rsidR="004F4882" w:rsidRPr="004F4882" w:rsidRDefault="005248AD" w:rsidP="4D8A88C9">
      <w:pPr>
        <w:tabs>
          <w:tab w:val="left" w:pos="426"/>
        </w:tabs>
        <w:ind w:firstLine="426"/>
        <w:jc w:val="both"/>
        <w:rPr>
          <w:b/>
          <w:bCs/>
        </w:rPr>
      </w:pPr>
      <w:r>
        <w:br/>
      </w:r>
    </w:p>
    <w:p w14:paraId="3461D779" w14:textId="77777777" w:rsidR="00873F33" w:rsidRDefault="00873F33" w:rsidP="00873F33">
      <w:pPr>
        <w:jc w:val="both"/>
      </w:pPr>
    </w:p>
    <w:p w14:paraId="3CF2D8B6" w14:textId="77777777" w:rsidR="00873F33" w:rsidRDefault="00873F33" w:rsidP="00873F33">
      <w:pPr>
        <w:jc w:val="both"/>
        <w:rPr>
          <w:lang w:eastAsia="en-US"/>
        </w:rPr>
      </w:pPr>
    </w:p>
    <w:p w14:paraId="0FB78278" w14:textId="77777777" w:rsidR="00873F33" w:rsidRDefault="00873F33" w:rsidP="00873F33">
      <w:pPr>
        <w:rPr>
          <w:rFonts w:eastAsiaTheme="minorHAnsi"/>
        </w:rPr>
      </w:pPr>
    </w:p>
    <w:p w14:paraId="1FC39945" w14:textId="77777777" w:rsidR="00873F33" w:rsidRDefault="00873F33" w:rsidP="00873F33">
      <w:pPr>
        <w:tabs>
          <w:tab w:val="left" w:pos="1080"/>
          <w:tab w:val="left" w:pos="1620"/>
        </w:tabs>
        <w:ind w:left="1080" w:right="-31" w:firstLine="180"/>
        <w:jc w:val="center"/>
        <w:rPr>
          <w:rFonts w:eastAsia="Calibri"/>
          <w:b/>
          <w:bCs/>
          <w:lang w:eastAsia="sk-SK"/>
        </w:rPr>
      </w:pPr>
    </w:p>
    <w:p w14:paraId="0562CB0E" w14:textId="77777777" w:rsidR="00873F33" w:rsidRDefault="00873F33" w:rsidP="00873F33">
      <w:pPr>
        <w:spacing w:line="276" w:lineRule="auto"/>
        <w:jc w:val="both"/>
      </w:pPr>
    </w:p>
    <w:p w14:paraId="34CE0A41" w14:textId="77777777" w:rsidR="00873F33" w:rsidRDefault="00873F33" w:rsidP="00873F33">
      <w:pPr>
        <w:pStyle w:val="Zakladnystyl"/>
      </w:pPr>
    </w:p>
    <w:p w14:paraId="62EBF3C5" w14:textId="77777777" w:rsidR="00873F33" w:rsidRDefault="00873F33" w:rsidP="00873F33">
      <w:pPr>
        <w:pStyle w:val="Zakladnystyl"/>
      </w:pPr>
    </w:p>
    <w:p w14:paraId="29D6B04F" w14:textId="77777777" w:rsidR="00873F33" w:rsidRDefault="00873F33" w:rsidP="00873F33">
      <w:pPr>
        <w:tabs>
          <w:tab w:val="left" w:pos="1080"/>
          <w:tab w:val="left" w:pos="1620"/>
        </w:tabs>
        <w:ind w:left="1080" w:right="-31" w:firstLine="180"/>
        <w:jc w:val="center"/>
        <w:rPr>
          <w:rFonts w:eastAsiaTheme="minorHAnsi"/>
        </w:rPr>
      </w:pPr>
      <w:r>
        <w:rPr>
          <w:rFonts w:eastAsia="Calibri"/>
          <w:b/>
          <w:bCs/>
          <w:kern w:val="3"/>
          <w:lang w:eastAsia="sk-SK"/>
        </w:rPr>
        <w:t xml:space="preserve"> </w:t>
      </w:r>
    </w:p>
    <w:p w14:paraId="6D98A12B" w14:textId="77777777" w:rsidR="00973490" w:rsidRPr="00DC4DD1" w:rsidRDefault="00973490" w:rsidP="00973490">
      <w:pPr>
        <w:rPr>
          <w:rFonts w:eastAsiaTheme="minorHAnsi"/>
        </w:rPr>
      </w:pPr>
    </w:p>
    <w:p w14:paraId="2946DB82" w14:textId="77777777" w:rsidR="00973490" w:rsidRPr="00DC4DD1" w:rsidRDefault="00973490" w:rsidP="00973490">
      <w:pPr>
        <w:tabs>
          <w:tab w:val="left" w:pos="1080"/>
          <w:tab w:val="left" w:pos="1620"/>
        </w:tabs>
        <w:ind w:left="1080" w:right="-31" w:firstLine="180"/>
        <w:jc w:val="center"/>
        <w:rPr>
          <w:rFonts w:eastAsia="Calibri"/>
          <w:b/>
          <w:bCs/>
          <w:lang w:eastAsia="sk-SK"/>
        </w:rPr>
      </w:pPr>
    </w:p>
    <w:p w14:paraId="5997CC1D" w14:textId="77777777" w:rsidR="00973490" w:rsidRPr="00DC4DD1" w:rsidRDefault="00973490" w:rsidP="00973490">
      <w:pPr>
        <w:spacing w:line="276" w:lineRule="auto"/>
        <w:jc w:val="both"/>
      </w:pPr>
    </w:p>
    <w:p w14:paraId="110FFD37" w14:textId="77777777" w:rsidR="004C6FB3" w:rsidRPr="00DC4DD1" w:rsidRDefault="004C6FB3" w:rsidP="00EB0FFB">
      <w:pPr>
        <w:rPr>
          <w:rFonts w:eastAsiaTheme="minorHAnsi"/>
        </w:rPr>
      </w:pPr>
    </w:p>
    <w:sectPr w:rsidR="004C6FB3" w:rsidRPr="00DC4DD1" w:rsidSect="00162F82">
      <w:pgSz w:w="11906" w:h="16838"/>
      <w:pgMar w:top="1134" w:right="1558" w:bottom="1134" w:left="851" w:header="737" w:footer="0" w:gutter="0"/>
      <w:cols w:space="708"/>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5E98E261" w16cex:dateUtc="2026-10-30T12:19:29.186Z"/>
</w16cex:commentsExtensible>
</file>

<file path=word/commentsIds.xml><?xml version="1.0" encoding="utf-8"?>
<w16cid:commentsIds xmlns:mc="http://schemas.openxmlformats.org/markup-compatibility/2006" xmlns:w16cid="http://schemas.microsoft.com/office/word/2016/wordml/cid" mc:Ignorable="w16cid">
  <w16cid:commentId w16cid:paraId="684AE04F" w16cid:durableId="5E98E261"/>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2875A7"/>
    <w:multiLevelType w:val="hybridMultilevel"/>
    <w:tmpl w:val="40FC69EE"/>
    <w:lvl w:ilvl="0" w:tplc="041B0015">
      <w:start w:val="1"/>
      <w:numFmt w:val="upp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1" w15:restartNumberingAfterBreak="0">
    <w:nsid w:val="10B51FAE"/>
    <w:multiLevelType w:val="hybridMultilevel"/>
    <w:tmpl w:val="FBD4AC80"/>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 w15:restartNumberingAfterBreak="0">
    <w:nsid w:val="24922DF8"/>
    <w:multiLevelType w:val="hybridMultilevel"/>
    <w:tmpl w:val="7C6843D8"/>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3" w15:restartNumberingAfterBreak="0">
    <w:nsid w:val="2CE7506B"/>
    <w:multiLevelType w:val="hybridMultilevel"/>
    <w:tmpl w:val="5E287DBE"/>
    <w:lvl w:ilvl="0" w:tplc="041B0015">
      <w:start w:val="1"/>
      <w:numFmt w:val="upp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4" w15:restartNumberingAfterBreak="0">
    <w:nsid w:val="42200C4A"/>
    <w:multiLevelType w:val="hybridMultilevel"/>
    <w:tmpl w:val="4EAC88EA"/>
    <w:lvl w:ilvl="0" w:tplc="6BD668DC">
      <w:start w:val="1"/>
      <w:numFmt w:val="upperLetter"/>
      <w:lvlText w:val="%1."/>
      <w:lvlJc w:val="left"/>
      <w:pPr>
        <w:ind w:left="420" w:hanging="360"/>
      </w:pPr>
      <w:rPr>
        <w:b/>
      </w:rPr>
    </w:lvl>
    <w:lvl w:ilvl="1" w:tplc="041B0019">
      <w:start w:val="1"/>
      <w:numFmt w:val="lowerLetter"/>
      <w:lvlText w:val="%2."/>
      <w:lvlJc w:val="left"/>
      <w:pPr>
        <w:ind w:left="1140" w:hanging="360"/>
      </w:pPr>
    </w:lvl>
    <w:lvl w:ilvl="2" w:tplc="041B001B">
      <w:start w:val="1"/>
      <w:numFmt w:val="lowerRoman"/>
      <w:lvlText w:val="%3."/>
      <w:lvlJc w:val="right"/>
      <w:pPr>
        <w:ind w:left="1860" w:hanging="180"/>
      </w:pPr>
    </w:lvl>
    <w:lvl w:ilvl="3" w:tplc="041B000F">
      <w:start w:val="1"/>
      <w:numFmt w:val="decimal"/>
      <w:lvlText w:val="%4."/>
      <w:lvlJc w:val="left"/>
      <w:pPr>
        <w:ind w:left="2580" w:hanging="360"/>
      </w:pPr>
    </w:lvl>
    <w:lvl w:ilvl="4" w:tplc="041B0019">
      <w:start w:val="1"/>
      <w:numFmt w:val="lowerLetter"/>
      <w:lvlText w:val="%5."/>
      <w:lvlJc w:val="left"/>
      <w:pPr>
        <w:ind w:left="3300" w:hanging="360"/>
      </w:pPr>
    </w:lvl>
    <w:lvl w:ilvl="5" w:tplc="041B001B">
      <w:start w:val="1"/>
      <w:numFmt w:val="lowerRoman"/>
      <w:lvlText w:val="%6."/>
      <w:lvlJc w:val="right"/>
      <w:pPr>
        <w:ind w:left="4020" w:hanging="180"/>
      </w:pPr>
    </w:lvl>
    <w:lvl w:ilvl="6" w:tplc="041B000F">
      <w:start w:val="1"/>
      <w:numFmt w:val="decimal"/>
      <w:lvlText w:val="%7."/>
      <w:lvlJc w:val="left"/>
      <w:pPr>
        <w:ind w:left="4740" w:hanging="360"/>
      </w:pPr>
    </w:lvl>
    <w:lvl w:ilvl="7" w:tplc="041B0019">
      <w:start w:val="1"/>
      <w:numFmt w:val="lowerLetter"/>
      <w:lvlText w:val="%8."/>
      <w:lvlJc w:val="left"/>
      <w:pPr>
        <w:ind w:left="5460" w:hanging="360"/>
      </w:pPr>
    </w:lvl>
    <w:lvl w:ilvl="8" w:tplc="041B001B">
      <w:start w:val="1"/>
      <w:numFmt w:val="lowerRoman"/>
      <w:lvlText w:val="%9."/>
      <w:lvlJc w:val="right"/>
      <w:pPr>
        <w:ind w:left="6180"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7D2F"/>
    <w:rsid w:val="00004FF6"/>
    <w:rsid w:val="00021D51"/>
    <w:rsid w:val="000471B7"/>
    <w:rsid w:val="000528C7"/>
    <w:rsid w:val="000C1284"/>
    <w:rsid w:val="000C3461"/>
    <w:rsid w:val="000D3C3B"/>
    <w:rsid w:val="001010B5"/>
    <w:rsid w:val="0010664F"/>
    <w:rsid w:val="0012477C"/>
    <w:rsid w:val="001549AD"/>
    <w:rsid w:val="001618ED"/>
    <w:rsid w:val="00197DE4"/>
    <w:rsid w:val="001B47D2"/>
    <w:rsid w:val="001D362F"/>
    <w:rsid w:val="00202ABC"/>
    <w:rsid w:val="0020767F"/>
    <w:rsid w:val="00290CDC"/>
    <w:rsid w:val="002C1A7E"/>
    <w:rsid w:val="002D7CE9"/>
    <w:rsid w:val="002E6933"/>
    <w:rsid w:val="003167A1"/>
    <w:rsid w:val="00390447"/>
    <w:rsid w:val="003B2618"/>
    <w:rsid w:val="003F6973"/>
    <w:rsid w:val="00401C38"/>
    <w:rsid w:val="004134D0"/>
    <w:rsid w:val="00414136"/>
    <w:rsid w:val="004236AD"/>
    <w:rsid w:val="004423C7"/>
    <w:rsid w:val="00447D2F"/>
    <w:rsid w:val="00451B4F"/>
    <w:rsid w:val="004B1F03"/>
    <w:rsid w:val="004C6FB3"/>
    <w:rsid w:val="004E556B"/>
    <w:rsid w:val="004F4882"/>
    <w:rsid w:val="004F5544"/>
    <w:rsid w:val="005248AD"/>
    <w:rsid w:val="0052769B"/>
    <w:rsid w:val="00544D5D"/>
    <w:rsid w:val="005B43E0"/>
    <w:rsid w:val="005B4EFC"/>
    <w:rsid w:val="005C3545"/>
    <w:rsid w:val="00613A2D"/>
    <w:rsid w:val="006272F6"/>
    <w:rsid w:val="00651D5F"/>
    <w:rsid w:val="006956FC"/>
    <w:rsid w:val="006B636F"/>
    <w:rsid w:val="006E43C9"/>
    <w:rsid w:val="006F5927"/>
    <w:rsid w:val="0075598A"/>
    <w:rsid w:val="007A2611"/>
    <w:rsid w:val="007D4603"/>
    <w:rsid w:val="007D4C5A"/>
    <w:rsid w:val="008263EB"/>
    <w:rsid w:val="008340AE"/>
    <w:rsid w:val="00851D4C"/>
    <w:rsid w:val="00873F33"/>
    <w:rsid w:val="00874D7E"/>
    <w:rsid w:val="008863FA"/>
    <w:rsid w:val="00887D25"/>
    <w:rsid w:val="0089420A"/>
    <w:rsid w:val="008A29BB"/>
    <w:rsid w:val="008A2F9C"/>
    <w:rsid w:val="008B0A8E"/>
    <w:rsid w:val="008D35FC"/>
    <w:rsid w:val="008D64F7"/>
    <w:rsid w:val="008E14B5"/>
    <w:rsid w:val="008F6609"/>
    <w:rsid w:val="0091683E"/>
    <w:rsid w:val="00922750"/>
    <w:rsid w:val="00973490"/>
    <w:rsid w:val="0099624B"/>
    <w:rsid w:val="0099678A"/>
    <w:rsid w:val="009A1851"/>
    <w:rsid w:val="009C5482"/>
    <w:rsid w:val="00A35776"/>
    <w:rsid w:val="00A64F6C"/>
    <w:rsid w:val="00A77833"/>
    <w:rsid w:val="00AB04DE"/>
    <w:rsid w:val="00AE294B"/>
    <w:rsid w:val="00B734D7"/>
    <w:rsid w:val="00B82FD5"/>
    <w:rsid w:val="00B90AF3"/>
    <w:rsid w:val="00B97552"/>
    <w:rsid w:val="00BB3417"/>
    <w:rsid w:val="00BD7231"/>
    <w:rsid w:val="00BD731A"/>
    <w:rsid w:val="00BE3B79"/>
    <w:rsid w:val="00BE5E50"/>
    <w:rsid w:val="00BE7E53"/>
    <w:rsid w:val="00BF4F4E"/>
    <w:rsid w:val="00C40BE7"/>
    <w:rsid w:val="00D66DA3"/>
    <w:rsid w:val="00D85366"/>
    <w:rsid w:val="00DC3D0A"/>
    <w:rsid w:val="00DC4DD1"/>
    <w:rsid w:val="00DC7919"/>
    <w:rsid w:val="00E04D91"/>
    <w:rsid w:val="00E10AA9"/>
    <w:rsid w:val="00E26347"/>
    <w:rsid w:val="00E47E77"/>
    <w:rsid w:val="00E57BA4"/>
    <w:rsid w:val="00E63380"/>
    <w:rsid w:val="00EA08E4"/>
    <w:rsid w:val="00EB0FFB"/>
    <w:rsid w:val="00EB35EE"/>
    <w:rsid w:val="00EB420A"/>
    <w:rsid w:val="00F16822"/>
    <w:rsid w:val="00F2826D"/>
    <w:rsid w:val="00F81817"/>
    <w:rsid w:val="00F96B59"/>
    <w:rsid w:val="00F96E2A"/>
    <w:rsid w:val="00FA2FD7"/>
    <w:rsid w:val="00FE3141"/>
    <w:rsid w:val="034B6DA4"/>
    <w:rsid w:val="108B6F35"/>
    <w:rsid w:val="122F49CE"/>
    <w:rsid w:val="1BBF1390"/>
    <w:rsid w:val="1C669912"/>
    <w:rsid w:val="1CEA2873"/>
    <w:rsid w:val="1D30D9A7"/>
    <w:rsid w:val="1DC9CDB4"/>
    <w:rsid w:val="254A67CD"/>
    <w:rsid w:val="2A9BA2C1"/>
    <w:rsid w:val="2C970B33"/>
    <w:rsid w:val="32664537"/>
    <w:rsid w:val="3A7D055C"/>
    <w:rsid w:val="3C422266"/>
    <w:rsid w:val="40B48518"/>
    <w:rsid w:val="47F6BE3F"/>
    <w:rsid w:val="49865986"/>
    <w:rsid w:val="498D01CD"/>
    <w:rsid w:val="4D8A88C9"/>
    <w:rsid w:val="55F6F97E"/>
    <w:rsid w:val="5957D3CD"/>
    <w:rsid w:val="5C22818E"/>
    <w:rsid w:val="5CBDE073"/>
    <w:rsid w:val="5F42D560"/>
    <w:rsid w:val="64B1E1B5"/>
    <w:rsid w:val="719E494A"/>
    <w:rsid w:val="7E0D38F7"/>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F0AD3"/>
  <w15:docId w15:val="{0B479597-D28B-4F8F-8E9E-CAA14433CA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BD731A"/>
    <w:pPr>
      <w:spacing w:after="0" w:line="240" w:lineRule="auto"/>
    </w:pPr>
    <w:rPr>
      <w:rFonts w:ascii="Times New Roman" w:eastAsia="Times New Roman" w:hAnsi="Times New Roman" w:cs="Times New Roman"/>
      <w:sz w:val="24"/>
      <w:szCs w:val="24"/>
      <w:lang w:eastAsia="cs-CZ"/>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Hypertextovprepojenie">
    <w:name w:val="Hyperlink"/>
    <w:basedOn w:val="Predvolenpsmoodseku"/>
    <w:uiPriority w:val="99"/>
    <w:unhideWhenUsed/>
    <w:rsid w:val="006F5927"/>
    <w:rPr>
      <w:color w:val="0000FF" w:themeColor="hyperlink"/>
      <w:u w:val="single"/>
    </w:rPr>
  </w:style>
  <w:style w:type="paragraph" w:customStyle="1" w:styleId="Textformulra">
    <w:name w:val="Text formulára"/>
    <w:basedOn w:val="Normlny"/>
    <w:uiPriority w:val="2"/>
    <w:qFormat/>
    <w:rsid w:val="003167A1"/>
    <w:pPr>
      <w:spacing w:after="120"/>
      <w:contextualSpacing/>
    </w:pPr>
    <w:rPr>
      <w:rFonts w:asciiTheme="minorHAnsi" w:eastAsiaTheme="minorHAnsi" w:hAnsiTheme="minorHAnsi" w:cstheme="minorBidi"/>
      <w:color w:val="404040" w:themeColor="text1" w:themeTint="BF"/>
      <w:kern w:val="2"/>
      <w:sz w:val="18"/>
      <w:szCs w:val="20"/>
      <w:lang w:val="en-US" w:eastAsia="ja-JP"/>
      <w14:ligatures w14:val="standard"/>
    </w:rPr>
  </w:style>
  <w:style w:type="paragraph" w:styleId="Textbubliny">
    <w:name w:val="Balloon Text"/>
    <w:basedOn w:val="Normlny"/>
    <w:link w:val="TextbublinyChar"/>
    <w:uiPriority w:val="99"/>
    <w:semiHidden/>
    <w:unhideWhenUsed/>
    <w:rsid w:val="001B47D2"/>
    <w:rPr>
      <w:rFonts w:ascii="Segoe UI" w:hAnsi="Segoe UI" w:cs="Segoe UI"/>
      <w:sz w:val="18"/>
      <w:szCs w:val="18"/>
    </w:rPr>
  </w:style>
  <w:style w:type="character" w:customStyle="1" w:styleId="TextbublinyChar">
    <w:name w:val="Text bubliny Char"/>
    <w:basedOn w:val="Predvolenpsmoodseku"/>
    <w:link w:val="Textbubliny"/>
    <w:uiPriority w:val="99"/>
    <w:semiHidden/>
    <w:rsid w:val="001B47D2"/>
    <w:rPr>
      <w:rFonts w:ascii="Segoe UI" w:eastAsia="Times New Roman" w:hAnsi="Segoe UI" w:cs="Segoe UI"/>
      <w:sz w:val="18"/>
      <w:szCs w:val="18"/>
      <w:lang w:eastAsia="cs-CZ"/>
    </w:rPr>
  </w:style>
  <w:style w:type="paragraph" w:customStyle="1" w:styleId="Default">
    <w:name w:val="Default"/>
    <w:uiPriority w:val="99"/>
    <w:rsid w:val="005B4EFC"/>
    <w:pPr>
      <w:autoSpaceDE w:val="0"/>
      <w:autoSpaceDN w:val="0"/>
      <w:adjustRightInd w:val="0"/>
      <w:spacing w:after="0" w:line="240" w:lineRule="auto"/>
    </w:pPr>
    <w:rPr>
      <w:rFonts w:ascii="Times New Roman" w:hAnsi="Times New Roman" w:cs="Times New Roman"/>
      <w:color w:val="000000"/>
      <w:sz w:val="24"/>
      <w:szCs w:val="24"/>
    </w:rPr>
  </w:style>
  <w:style w:type="table" w:styleId="Mriekatabuky">
    <w:name w:val="Table Grid"/>
    <w:basedOn w:val="Normlnatabuka"/>
    <w:uiPriority w:val="59"/>
    <w:rsid w:val="00E47E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sekzoznamu">
    <w:name w:val="List Paragraph"/>
    <w:aliases w:val="body,Odsek zoznamu2"/>
    <w:basedOn w:val="Normlny"/>
    <w:link w:val="OdsekzoznamuChar"/>
    <w:uiPriority w:val="34"/>
    <w:qFormat/>
    <w:rsid w:val="00DC7919"/>
    <w:pPr>
      <w:ind w:left="720"/>
      <w:contextualSpacing/>
    </w:pPr>
  </w:style>
  <w:style w:type="paragraph" w:customStyle="1" w:styleId="default0">
    <w:name w:val="default"/>
    <w:basedOn w:val="Normlny"/>
    <w:uiPriority w:val="99"/>
    <w:rsid w:val="0010664F"/>
    <w:rPr>
      <w:rFonts w:eastAsiaTheme="minorHAnsi"/>
      <w:lang w:eastAsia="sk-SK"/>
    </w:rPr>
  </w:style>
  <w:style w:type="character" w:customStyle="1" w:styleId="OdsekzoznamuChar">
    <w:name w:val="Odsek zoznamu Char"/>
    <w:aliases w:val="body Char,Odsek zoznamu2 Char"/>
    <w:basedOn w:val="Predvolenpsmoodseku"/>
    <w:link w:val="Odsekzoznamu"/>
    <w:uiPriority w:val="34"/>
    <w:locked/>
    <w:rsid w:val="009C5482"/>
    <w:rPr>
      <w:rFonts w:ascii="Times New Roman" w:eastAsia="Times New Roman" w:hAnsi="Times New Roman" w:cs="Times New Roman"/>
      <w:sz w:val="24"/>
      <w:szCs w:val="24"/>
      <w:lang w:eastAsia="cs-CZ"/>
    </w:rPr>
  </w:style>
  <w:style w:type="paragraph" w:customStyle="1" w:styleId="Zakladnystyl">
    <w:name w:val="Zakladny styl"/>
    <w:rsid w:val="009C5482"/>
    <w:pPr>
      <w:autoSpaceDE w:val="0"/>
      <w:autoSpaceDN w:val="0"/>
      <w:spacing w:after="0" w:line="240" w:lineRule="auto"/>
    </w:pPr>
    <w:rPr>
      <w:rFonts w:ascii="Times New Roman" w:eastAsia="Times New Roman" w:hAnsi="Times New Roman" w:cs="Times New Roman"/>
      <w:sz w:val="20"/>
      <w:szCs w:val="20"/>
    </w:rPr>
  </w:style>
  <w:style w:type="paragraph" w:styleId="Zkladntext">
    <w:name w:val="Body Text"/>
    <w:basedOn w:val="Normlny"/>
    <w:link w:val="ZkladntextChar"/>
    <w:uiPriority w:val="99"/>
    <w:semiHidden/>
    <w:unhideWhenUsed/>
    <w:rsid w:val="00873F33"/>
    <w:pPr>
      <w:widowControl w:val="0"/>
      <w:suppressAutoHyphens/>
      <w:autoSpaceDN w:val="0"/>
      <w:spacing w:after="120"/>
    </w:pPr>
    <w:rPr>
      <w:rFonts w:ascii="Calibri" w:eastAsia="Calibri" w:hAnsi="Calibri"/>
      <w:kern w:val="3"/>
      <w:sz w:val="20"/>
      <w:szCs w:val="20"/>
      <w:lang w:eastAsia="sk-SK"/>
    </w:rPr>
  </w:style>
  <w:style w:type="character" w:customStyle="1" w:styleId="ZkladntextChar">
    <w:name w:val="Základný text Char"/>
    <w:basedOn w:val="Predvolenpsmoodseku"/>
    <w:link w:val="Zkladntext"/>
    <w:uiPriority w:val="99"/>
    <w:semiHidden/>
    <w:rsid w:val="00873F33"/>
    <w:rPr>
      <w:rFonts w:ascii="Calibri" w:eastAsia="Calibri" w:hAnsi="Calibri" w:cs="Times New Roman"/>
      <w:kern w:val="3"/>
      <w:sz w:val="20"/>
      <w:szCs w:val="20"/>
      <w:lang w:eastAsia="sk-SK"/>
    </w:rPr>
  </w:style>
  <w:style w:type="paragraph" w:styleId="Textkomentra">
    <w:name w:val="annotation text"/>
    <w:basedOn w:val="Normlny"/>
    <w:link w:val="TextkomentraChar"/>
    <w:uiPriority w:val="99"/>
    <w:semiHidden/>
    <w:unhideWhenUsed/>
    <w:rPr>
      <w:sz w:val="20"/>
      <w:szCs w:val="20"/>
    </w:rPr>
  </w:style>
  <w:style w:type="character" w:customStyle="1" w:styleId="TextkomentraChar">
    <w:name w:val="Text komentára Char"/>
    <w:basedOn w:val="Predvolenpsmoodseku"/>
    <w:link w:val="Textkomentra"/>
    <w:uiPriority w:val="99"/>
    <w:semiHidden/>
    <w:rPr>
      <w:rFonts w:ascii="Times New Roman" w:eastAsia="Times New Roman" w:hAnsi="Times New Roman" w:cs="Times New Roman"/>
      <w:sz w:val="20"/>
      <w:szCs w:val="20"/>
      <w:lang w:eastAsia="cs-CZ"/>
    </w:rPr>
  </w:style>
  <w:style w:type="character" w:styleId="Odkaznakomentr">
    <w:name w:val="annotation reference"/>
    <w:basedOn w:val="Predvolenpsmoodseku"/>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1377103">
      <w:bodyDiv w:val="1"/>
      <w:marLeft w:val="0"/>
      <w:marRight w:val="0"/>
      <w:marTop w:val="0"/>
      <w:marBottom w:val="0"/>
      <w:divBdr>
        <w:top w:val="none" w:sz="0" w:space="0" w:color="auto"/>
        <w:left w:val="none" w:sz="0" w:space="0" w:color="auto"/>
        <w:bottom w:val="none" w:sz="0" w:space="0" w:color="auto"/>
        <w:right w:val="none" w:sz="0" w:space="0" w:color="auto"/>
      </w:divBdr>
    </w:div>
    <w:div w:id="1562670500">
      <w:bodyDiv w:val="1"/>
      <w:marLeft w:val="0"/>
      <w:marRight w:val="0"/>
      <w:marTop w:val="0"/>
      <w:marBottom w:val="0"/>
      <w:divBdr>
        <w:top w:val="none" w:sz="0" w:space="0" w:color="auto"/>
        <w:left w:val="none" w:sz="0" w:space="0" w:color="auto"/>
        <w:bottom w:val="none" w:sz="0" w:space="0" w:color="auto"/>
        <w:right w:val="none" w:sz="0" w:space="0" w:color="auto"/>
      </w:divBdr>
    </w:div>
    <w:div w:id="1659650643">
      <w:bodyDiv w:val="1"/>
      <w:marLeft w:val="0"/>
      <w:marRight w:val="0"/>
      <w:marTop w:val="0"/>
      <w:marBottom w:val="0"/>
      <w:divBdr>
        <w:top w:val="none" w:sz="0" w:space="0" w:color="auto"/>
        <w:left w:val="none" w:sz="0" w:space="0" w:color="auto"/>
        <w:bottom w:val="none" w:sz="0" w:space="0" w:color="auto"/>
        <w:right w:val="none" w:sz="0" w:space="0" w:color="auto"/>
      </w:divBdr>
    </w:div>
    <w:div w:id="1960337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73dafe5d977a41fc"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14fc8bdbb9464ac1" Type="http://schemas.microsoft.com/office/2016/09/relationships/commentsIds" Target="commentsIds.xml"/><Relationship Id="rId4" Type="http://schemas.openxmlformats.org/officeDocument/2006/relationships/webSettings" Target="webSetting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682</Words>
  <Characters>3889</Characters>
  <Application>Microsoft Office Word</Application>
  <DocSecurity>0</DocSecurity>
  <Lines>32</Lines>
  <Paragraphs>9</Paragraphs>
  <ScaleCrop>false</ScaleCrop>
  <Company/>
  <LinksUpToDate>false</LinksUpToDate>
  <CharactersWithSpaces>4562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Filipova Viera</dc:creator>
  <cp:lastModifiedBy>Jozef Gorel</cp:lastModifiedBy>
  <cp:revision>7</cp:revision>
  <cp:lastPrinted>2025-03-25T17:52:00Z</cp:lastPrinted>
  <dcterms:created xsi:type="dcterms:W3CDTF">2026-10-21T09:33:00Z</dcterms:created>
  <dcterms:modified xsi:type="dcterms:W3CDTF">2026-11-04T06:42:00Z</dcterms:modified>
</cp:coreProperties>
</file>