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Národnej rady Slovenskej republiky č. 152/1995 Z. z. o potravinách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LP/2025/538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106/47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35</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22/</w:t>
      </w:r>
      <w:r w:rsidR="008E0404">
        <w:rPr>
          <w:rFonts w:ascii="Times New Roman" w:eastAsia="Times New Roman" w:hAnsi="Times New Roman" w:cs="Times New Roman"/>
          <w:sz w:val="24"/>
          <w:szCs w:val="24"/>
        </w:rPr>
        <w:t xml:space="preserve">16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49</w:t>
      </w:r>
      <w:r w:rsidR="004A48F0">
        <w:rPr>
          <w:rFonts w:ascii="Times New Roman" w:eastAsia="Times New Roman" w:hAnsi="Times New Roman" w:cs="Times New Roman"/>
          <w:sz w:val="24"/>
          <w:szCs w:val="24"/>
        </w:rPr>
        <w:t>/19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 [poznámka pod čiarou k odkazu 17ab)] – O:</w:t>
              <w:br/>
            </w:r>
            <w:r>
              <w:rPr>
                <w:b w:val="off"/>
                <w:color w:val="000000"/>
                <w:rFonts w:ascii="Times New Roman" w:hAnsi="Times New Roman" w:cs="Times New Roman" w:eastAsia="Times New Roman"/>
                <w:sz w:val="24"/>
              </w:rPr>
              <w:t xml:space="preserve">V poznámke pod čiarou k odkazu 17ab) navrhujeme číslo nariadenia (ES) „2004/852“ nahradiť číslom nariadenia (ES) „852/2004“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obsahuje nesprávnu citáciu nariadenia Európskeho parlamentu a Rady (ES) č. 852/2004 z 29. apríla 2004 o hygiene potravín. Správne uvedené číslo citovaného nariadenia je 852/2004, a nie 2004/852 (v súlade aj s ostatnými poznámkami pod čiarou, ktoré citujú uvedené nariadenie v platnom znení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3 [§ 23 ods. 2 písm. b)] – O:</w:t>
              <w:br/>
            </w:r>
            <w:r>
              <w:rPr>
                <w:b w:val="off"/>
                <w:color w:val="000000"/>
                <w:rFonts w:ascii="Times New Roman" w:hAnsi="Times New Roman" w:cs="Times New Roman" w:eastAsia="Times New Roman"/>
                <w:sz w:val="24"/>
              </w:rPr>
              <w:t>V bode 3 odporúčame slová „§ 9a a § 9b“ nahradiť slovami „§ 9a a 9b“  (bod 55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Zásadne nesúhlasíme s navrhovaným rozdelením úradnej kontroly potravín a presadzujeme spojenie úradnej kontroly potravín pod jeden kontrolný orgán a presunutie všetkých právomocí v súvislosti s reguláciou potravín na jeden ústredný orgán štátnej správy – Ministerstvo pôdohospodárstva a rozvoja vidieka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novely zákona o potravinách je zabezpečiť, aby sa aj na vnútroštátnej úrovni – podobne ako na úrovni Európskej únie – zjednotil legislatívny rámec organizácie úradných kontrol v celom agropotravinovom reťazci. Navrhované znenie však podľa nášho názoru ide opačným smerom a vnesie do oblasti vykonávania kontrol viac neprehľadnosti ako je tomu v súčasnosti.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zjednotenie úradných kontrol a iných úradných činností v inštitucionálnej rovine apeluje pravidelne Európsky dvor audítorov, naposledy v osobitnej správe 23/2024 pričom v bode 62 tejto správy uviedol, že koordinácia rôznych kontrol v členských štátoch je nevyhnutná na to, aby systém fungoval účinne a efektívne: „Zistili sme, že systémy kontroly v členských štátoch sú niekedy zložité a často zahŕňajú viacero orgánov, čo môže viesť k neefektívnosti a nedostatkom v systémoch kontrol.“.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správe Európsky dvor audítorov uviedol dva príklady zložitých systémov kontroly. Prvým je Belgicko, ktoré má dva príslušné orgány na federálnej úrovni a tri na regionálnej úrovni. V roku 2021 Európska komisia dokonca dospela k záveru, že koordinácia medzi federálnymi a regionálnymi orgánmi nebola dostatočná a že súlad s pravidlami označovania pôvodu nebolo možné skontrolovať. Druhým je kontrolný systém Talianska na kontrolu dodržiavania pravidiel označovania potravín, ktorý zahŕňa dva hlavné príslušné orgány a štyri policajné zložky. Každý z nich má vlastný proces plánovania a vykonáva vlastnú analýzu rizík. Vzhľadom na zložitosť systému a počet orgánov sú potrebné viaceré dohody o spolupráci a koordinačné iniciatívy. To so sebou prináša riziko nedostatkov v systéme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Oba prípady môžeme prirovnať k organizácii úradnej kontroly potravín aj na Slovensku. Vo vzťahu k úradnej kontrole potravín sú na Slovensku rovnako dva hlavné príslušné orgány na centrálnej úrovni – Štátna veterinárna a potravinová správa SR a Úrad verejného zdravotníctva SR. Na regionálnej úrovni je týchto orgánov však až 76 (40 regionálnych veterinárnych a potravinových správ a 36 regionálnych úradov verejného zdravotníctva). Ako sa uvádza aj v samotnej dôvodovej správe, rozdelenie kompetencií medzi dva kontrolné orgány bolo nejednoznačné a prinášalo veľa nejasností, ktoré boli riešené len formou Dohody o spolupráci medzi Štátnou veterinárnou a potravinovou správou Slovenskej republiky a Úradom verejného zdravotníctva Slovenskej republiky, ktoré nemalo charakter trvalého a zákonom upraveného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konsolidáciou verejných financií, ktorá by mala podľa nášho názoru prebiehať najmä na úseku verejnej správy, navrhujeme využiť príležitosť otvorenia zákona o potravinách a dôsledne prepracovať a maximálne zefektívniť organizáciu úradnej kontroly potravín v Slovenskej republike jej zlúčením do jedného kontrolného orgánu, rovnako presunúť všetky kompetencie na vydávanie všeobecne záväzných právnych aktov súvisiacich s potravinami výlučne na Ministerstvo pôdohospodárstva a rozvoja vidieka SR. Pre porovnanie, v Českej republike pôsobí v rámci Státní zemědelské a potravinářské inspekce ČR Ústredný inšpektorát a len 7 podriadených inšpektorátov, pričom každý inšpektorát má v územnej pôsobnosti dva kraje. Na Slovensku duálnou štruktúrou úradnej kontroly potravín a kontroly podľa jednotlivých zákonov zverených organizáciám pod pôsobnosťou Ministerstva pôdohospodárstva a rozvoja vidieka SR – napríklad Ústredný kontrolný a skúšobný ústav poľnohospodársky (pre ekologickú poľnohospodársku výrobu, ako aj zákon o vinohradníctve a vinárstve), Slovenská lesnícko-drevárska inšpekcia (nariadenie o odlesňovaní) sa podnikatelia pravidelne stretávajú so situáciou, že tú istú potravinu kontroluje množstvo kontrolórov z rôznych kontrolných orgánov, čo považujeme za neefektívne plytvanie verejnými zdrojmi. Zároveň to prináša nedostatočné mzdové ohodnotenie samotných kontrolórov a ich nedostatok pre jednotlivé kontrolné orgány.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Zjednotenie problematiky potravinového práva pod jeden ústredný orgán štátnej správy rovnako prinesie právnu istotu a konzistentnosť pri prijímaní vykonávacích všeobecne záväzných právnych aktoch, koordináciu postupov a stanovísk v rámci pracovných skupín v inštitúciách nielen v Slovenskej republike, ale aj v Európskej únií, či zjednotenie výkladu a postupov v rámci výkonu úradnej kontroly potravín podľa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 (§ 2, doplnené písm. f) zmiešaná potravina)</w:t>
              <w:br/>
            </w:r>
            <w:r>
              <w:rPr>
                <w:b w:val="off"/>
                <w:color w:val="000000"/>
                <w:rFonts w:ascii="Times New Roman" w:hAnsi="Times New Roman" w:cs="Times New Roman" w:eastAsia="Times New Roman"/>
                <w:sz w:val="24"/>
              </w:rPr>
              <w:t>Navrhujeme preformulovať definíciu zmiešanej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zákona o potravinách je navrhnutá definícia nepresná. Na trhu sa môžu vyskytovať potraviny, ktoré pozostávajú zo zložiek rastlinného aj živočíšneho pôvodu, pričom nejde vždy o prípady, kedy na označení nie je uvedené ich percentuálne zastúpenie. Rovnako, môže byť uvedené množstvo len jednej zložky vzhľadom na splnenie podmienok podľa článku 22 nariadenia Európskeho parlamentu a Rady (EÚ) č. 1169/2011 z 25. októbra 2011 o poskytovaní informácií o potravinách spotrebiteľom. Za účelom právnej istoty by bolo správnejšie ustanovenie takej definície zmiešanej potraviny, pri ktorej nepredstavuje zložka rastlinného ani živočíšneho pôvodu základnú zložku potraviny v zmysle definície podľa článku 2 odsek 2, písm. q) nariadenia (EÚ) č. 1169/2011.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Zmiešaná potravina sa vypúšťa z návrhu.</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3 (§ 23)</w:t>
              <w:br/>
            </w:r>
            <w:r>
              <w:rPr>
                <w:b w:val="off"/>
                <w:color w:val="000000"/>
                <w:rFonts w:ascii="Times New Roman" w:hAnsi="Times New Roman" w:cs="Times New Roman" w:eastAsia="Times New Roman"/>
                <w:sz w:val="24"/>
              </w:rPr>
              <w:t>Navrhované znenie rozdelenia kompetencií na úseku úradnej kontroly potravín považujeme za neprehľadnú, s množstvom výnimiek a odkazov, čo je v rozpore s požiadavkami na určitosť a jasnosť noriem zákona. Navrhujeme, ako je uvedené v pripomienke všeobecného charakteru, k zjednoteniu úradnej kontroly potravín, resp. presunutie väčšiny kompetencií na jeden kontrolný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základné princípy právneho štátu patrí požiadavka na určitosť a jasnosť noriem zákona. Adresátom právnej normy musí byť zrejmé ich právne postavenie tak, aby im mohli prispôsobiť svoje konanie a teda určitosť a jasnosť noriem slúži predvídateľnosti zásahov do práv občanov. Zároveň plní funkciu účinného obmedzenia oprávnení exekutívy prostredníctvom hierarchie noriem a deľby moci. Navrhovateľ sa síce snažil rozdeliť kompetencie úradnej kontroly podľa niekoľkých kritérií, najmä s ohľadom na kategórie a druhy prevádzok, čo však rôznymi kombináciami a odkazmi vytvára neprehľadnosť a je v rozpore s požiadavkou na jasnosť právnych noriem.  Rovnako prináša zvýšenú administratívu v kombinovaných prevádzkach, napríklad v prevádzkach, ktoré predávajú balené potraviny a zároveň prevádzkujú pulty na predaj nebalených potravín. V takomto prípade budú prevádzky navštevované niekoľkými kontrolórmi, pričom nie je zjavné, či tieto orgány úradnej kontroly potravín za porovnateľné správne delikty pri rôznych potravinách udeľujú rovnaké pokuty a či dochádza k jednotnému výkladu predpisov potravinového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3 (§ 23)</w:t>
              <w:br/>
            </w:r>
            <w:r>
              <w:rPr>
                <w:b w:val="off"/>
                <w:color w:val="000000"/>
                <w:rFonts w:ascii="Times New Roman" w:hAnsi="Times New Roman" w:cs="Times New Roman" w:eastAsia="Times New Roman"/>
                <w:sz w:val="24"/>
              </w:rPr>
              <w:t>Z predloženého znenia nie je jasná kompetencia v prípade úradnej kontroly nápojov – balených, nebalených, alkoholických a nealkoholických.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znenia nie je zjavné rozdelenie kompetencie v prípade nápojov: V § 23 ods. 1 písm. a) bod 1. sa uvádza, že Štátna veterinárna a potravinová správa a regionálna veterinárna a potravinová správa vykonávajú úradnú kontrolu pri nealkoholických nápojoch, s výnimkou uvedenou v odseku 2. V bode 11 sa uvádza kompetencia pri predaji balených nealkoholických nápojov prostredníctvom predajných automatov. V odseku 2 stanovuje návrh zákona kompetenciu úradnej kontroly potravín Úradu verejného zdravotníctva a regionálneho úradu verejného zdravotníctva pri pokrmoch, nebalených potravinách a nápojoch v prevádzkarňach, ktoré nie sú zariadením spoločného stravovania. Pri nápojoch nie je špecifikované, či ide o balené, nebalené, alkoholické alebo nealkoholické nápoje. Znamená to, že výrobu nealkoholického nápoja bude kontrolovať veterinárna a potravinová správa a predaj toho istého nápoja úrad verejného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ŠVPS vykonáva úradnú kontrolu balených nápojov (bez ohľadu na to, či sú alkoholické alebo nealkoholické), ktoré sú umiestnené na trh prostredníctvom predajných automatov podľa § 23 ods. 1 písm. a) bodov 1 a 11 okrem balených potravín (bez ohľadu na to, či sú alkoholické alebo nealkoholické), ktoré patria do kontrolnej pôsobnosti ÚVZ podľa odseku 2 (okrem ZSS, prevádzkarní s výrobou alebo skladovaním potravín, ktoré sú neoddeliteľnou súčasťou zariadení spoločného stravovania a špecifických priestorov, napr. lekárne a iné). Navyše, orgány verejného zdravotníctva vykonávajú úradnú kontrolu balených nápojov (bez ohľadu na to, či sú alkoholické alebo nealkoholické), ktoré sú umiestnené na trh prostredníctvom predajných automatov podľa § 23 ods. 2 písm. m) (po prečíslovaní), napr. kávomaty.</w:t>
              <w:br/>
            </w:r>
            <w:r>
              <w:rPr>
                <w:b w:val="off"/>
                <w:color w:val="000000"/>
                <w:rFonts w:ascii="Times New Roman" w:hAnsi="Times New Roman" w:cs="Times New Roman" w:eastAsia="Times New Roman"/>
                <w:sz w:val="24"/>
              </w:rPr>
              <w:t>Ustanovenia týkajúce sa nápojov boli upravená podľa zásadných pripomienok MZ SR.</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Účinnosť zákona navrhujeme posunúť k 1.1.2027.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súčasnému dátumu a predpokladanému ďalšiemu legislatívnemu procesu, ako aj potrebe ďalších diskusií, je predpokladaná legisvakačná lehota veľmi krátka a navrhujeme ju predĺžiť s účinnosťou novely zákona o potravinách od 1.1.2027.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Dátum nadobudnutia účinnosti v návrhu zákona vychádza z § 19 ods. 6 zákona č. 400/2015 Z. z. Keďže návrh zákona nemá vplyv na podnikateľské prostredie, nie je dôvod držať sa výlučne 1. januára alebo 1. júla. Dátum nadobudnutia účinnosť sa potom určuje primerane k predpokladanému priebehu legislatívneho procesu. Dotknuté orgány sú s navrhovanou úpravou oboznámené a disponujú dostatočnými kapacitami na jej implementáciu, preto sa nevyžaduje dlhšie legisvakančné obdobie. Ak sa legislatívny proces predĺži, dátum nadobudnutia účinnosti bude možné primerane upraviť v ďalšej fáze prerokovania návrhu zákona.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2 odporúčame slovo „vkladá“ nahradiť slovom „umiestňuje“ a v poznámke pod čiarou k odkazu 1ada odporúčame malú okrúhlu zátvorku v označení odkazu „1ada“ nahradiť veľkou okrúhlou zátvorkou.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3 v § 23 ods. 1 písm. a) jedenástom bode a ods. 2 písm. a) ôsmom bode odporúčame na konci bodku nahradiť čiarkou a v § 23 ods. 2 písm. d) slovo „umiestenia“ nahradiť slovom „umiestnenia“.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4 v nadpise § 31ai odporúčame slovo „júna“ nahradiť slovom „júla“ v súlade s navrhovanou účinnosťou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4 odporúčame slová „§ 31ah“ nahradiť slovami „§ 31aj“ a slová „§ 31ai“ nahradiť slovami „§ 31ak“.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Číslovanie prechodného paragrafu sa upraví podľa schválenej novely z.č. 152/1995 Z. z. (z.č. 307/2025 Z. z.). Pôjde o § 31al.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4 v § 31ai ods. 2 a 4 odporúčame slová „od 30. júna 2026“ nahradiť  slovami „do 30. júna 2026“ vzhľadom na  navrhovanú účinnosť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 2 písm. f) za slovo „rastlinného“ vložiť slovo „pôvodu“, v bode 2 v súvislosti s vložením nového odkazu 1ada upraviť znenie poznámky pod čiarou k odkazu 24a v platnom znení zákona, a to uvedením skrátenej citácie nariadenia (ES) č. 1829/2003, v bode 3 poznámke pod čiarou k odkazu 17ad slová „ES L 404 30.12.2006“ nahradiť slovami „EÚ 404, 30.12.2006“ a v poznámke pod čiarou k odkazu 17ae slovo „ES“ (druhý výskyt) nahradiť slovom „EÚ“, v bode 4 úvodnej vete slová „§ 31ah sa vkladá § 31ai“ nahradiť slovami „§ 31aj sa vkladá § 31ak“ a označenie „§ 31ai“ nahradiť označením „§ 31ak“, v nadpise § 31ai slovo „júna“ nahradiť slovom „júla“, v § 31ai ods. 2 a 4 zvážiť nahradenie slov „od 30. júna“ slovami „do 30. júna“).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Číslovanie prechodného paragrafu sa upraví podľa schválenej novely z.č. 152/1995 Z. z. (z.č. 307/2005 Z. z.). Pôjde o § 31al.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vplyov</w:t>
              <w:br/>
            </w:r>
            <w:r>
              <w:rPr>
                <w:b w:val="off"/>
                <w:color w:val="000000"/>
                <w:rFonts w:ascii="Times New Roman" w:hAnsi="Times New Roman" w:cs="Times New Roman" w:eastAsia="Times New Roman"/>
                <w:sz w:val="24"/>
              </w:rPr>
              <w:t>Odporúčame v časti 10 doložky (Poznámky) uviesť, že materiál bude mať mierny pozitívny vplyv na podnikateľské prostredie, a to z dôvodu, že definovaním kompetencií orgánov úradnej kontroly potravín sa pre podnikateľské subjekty odstráni nejasnosť v tom, ktoré kontrolné orgány vykonávajú úradnú kontrolu (podľa typu prevádzky, resp. komoditného zamerania).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(ďalej len „LPV"), a to napríklad</w:t>
              <w:br/>
            </w:r>
            <w:r>
              <w:rPr>
                <w:b w:val="off"/>
                <w:color w:val="000000"/>
                <w:rFonts w:ascii="Times New Roman" w:hAnsi="Times New Roman" w:cs="Times New Roman" w:eastAsia="Times New Roman"/>
                <w:sz w:val="24"/>
              </w:rPr>
              <w:t>- v čl. I bode 3 § 23 ods. 2 písm. b) odporúčame pred slovom „9b“ vypustiť paragrafovú značku v súlade s bodom 55 prílohy č. 1 k LPV SR,</w:t>
              <w:br/>
            </w:r>
            <w:r>
              <w:rPr>
                <w:b w:val="off"/>
                <w:color w:val="000000"/>
                <w:rFonts w:ascii="Times New Roman" w:hAnsi="Times New Roman" w:cs="Times New Roman" w:eastAsia="Times New Roman"/>
                <w:sz w:val="24"/>
              </w:rPr>
              <w:t>- v čl. I bode 3 v poznámke pod čiarou 17ad odporúčame za slovom „404“ vložiť čiarku,</w:t>
              <w:br/>
            </w:r>
            <w:r>
              <w:rPr>
                <w:b w:val="off"/>
                <w:color w:val="000000"/>
                <w:rFonts w:ascii="Times New Roman" w:hAnsi="Times New Roman" w:cs="Times New Roman" w:eastAsia="Times New Roman"/>
                <w:sz w:val="24"/>
              </w:rPr>
              <w:t>- v čl. I bode 4 § 31ai v nadpise odporúčame slovo „júna“ nahradiť slovom „júla“.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navrhovanom § 2 písm. f) za slovo „rastlinného“ vložiť slovo „pôvodu“.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navrhovanom § 23 ods. 2 písm. b) za slovami „§ 9a a“ vypustiť paragrafovú značku.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 xml:space="preserve">Odporúčame v Čl. I bode 3 navrhovanom § 23 ods. 2 písm. d) slovo „sociálno-právnej“ nahradiť slovom „sociálnoprávnej“. </w:t>
              <w:br/>
            </w:r>
            <w:r>
              <w:rPr>
                <w:b w:val="off"/>
                <w:color w:val="000000"/>
                <w:rFonts w:ascii="Times New Roman" w:hAnsi="Times New Roman" w:cs="Times New Roman" w:eastAsia="Times New Roman"/>
                <w:sz w:val="24"/>
              </w:rPr>
              <w:t xml:space="preserve">Odôvodnenie: Legislatívno-technická pripomienka. Zosúladenie so zákonom </w:t>
              <w:br/>
            </w:r>
            <w:r>
              <w:rPr>
                <w:b w:val="off"/>
                <w:color w:val="000000"/>
                <w:rFonts w:ascii="Times New Roman" w:hAnsi="Times New Roman" w:cs="Times New Roman" w:eastAsia="Times New Roman"/>
                <w:sz w:val="24"/>
              </w:rPr>
              <w:t xml:space="preserve">č. 305/2005 Z. z. o sociálnoprávnej ochrane detí a o sociálnej kuratele a o zmene </w:t>
              <w:br/>
            </w:r>
            <w:r>
              <w:rPr>
                <w:b w:val="off"/>
                <w:color w:val="000000"/>
                <w:rFonts w:ascii="Times New Roman" w:hAnsi="Times New Roman" w:cs="Times New Roman" w:eastAsia="Times New Roman"/>
                <w:sz w:val="24"/>
              </w:rPr>
              <w:t>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v Čl. I bode 4 navrhovanom § 31ai v nadpise slovo „júna“ nahradiť slovom „júla“.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a Doložke vybraných vplyvov</w:t>
              <w:br/>
            </w:r>
            <w:r>
              <w:rPr>
                <w:b w:val="off"/>
                <w:color w:val="000000"/>
                <w:rFonts w:ascii="Times New Roman" w:hAnsi="Times New Roman" w:cs="Times New Roman" w:eastAsia="Times New Roman"/>
                <w:sz w:val="24"/>
              </w:rPr>
              <w:t>Odporúčame predkladateľovi opraviť číslovanie strán v predmetných dokumentoch. Odôvodnenie: chyba v písaní.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Číslovanie strán je v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navrhovanom § 23 ods. 2 písm. b) odporúčame predkladateľovi slová „§ 9a a § 9b“ nahradiť slovami „§ 9a a 9b“.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 xml:space="preserve">1.	K čl. I bod 1 </w:t>
              <w:br/>
            </w:r>
            <w:r>
              <w:rPr>
                <w:b w:val="off"/>
                <w:color w:val="000000"/>
                <w:rFonts w:ascii="Times New Roman" w:hAnsi="Times New Roman" w:cs="Times New Roman" w:eastAsia="Times New Roman"/>
                <w:sz w:val="24"/>
              </w:rPr>
              <w:t>Žiadame definíciu pokrmu v čl. I bod I (§ 2 písm. g) predkladaného vlastného materiálu upraviť na nasledovnú definíciu:</w:t>
              <w:br/>
            </w:r>
            <w:r>
              <w:rPr>
                <w:b w:val="off"/>
                <w:color w:val="000000"/>
                <w:rFonts w:ascii="Times New Roman" w:hAnsi="Times New Roman" w:cs="Times New Roman" w:eastAsia="Times New Roman"/>
                <w:sz w:val="24"/>
              </w:rPr>
              <w:t>„pokrmom kuchynsky upravená potravina v zariadení spoločného stravovania tepelnou úpravou alebo bez tepelnej úpravy alebo iným spôsobom, aby mohla byť podaná konečnému spotrebiteľovi na konzumáciu priamo alebo po ohreve.“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navrhovanej definícii pokrmu zo strany predkladateľa absentuje určitosť a jednoznačnosť, čo môže spôsobiť aplikačné problémy  ako prevádzkovateľom potravinárskych podnikov, tak orgánom úradnej kontroly, a to v posúdení, ktorá potravina napĺňa znaky tejto definície a ktorá nie. Definícia navrhovaná MPRV SR je tak všeobecného charakteru, že v praxi túto definíciu spĺňajú všetky potraviny, ktoré sú určené na priamu spotrebu vrátane cukrárskych výrobkov, pekárskych výrobkov, mäsových výrobkov ako šunka, klobása a pod., nakoľko každá potravina, u ktorej nie je nevyhnutné ďalšie technologické spracovanie napĺňa predkladanú definíciu pokrmu. Prijatie takto všeobecne koncipovanej definície pokrmu by malo za následok nejednotný výklad a aplikáciu v praxi pri výkone kontrol orgánmi úradnej kontroly, čo by spôsobilo narušenie právnej istoty prevádzkovateľov spôsobom, aký osobitný regulačný rámec aplikovať a ktorý orgán úradnej kontroly je príslušný na výkon kontroly. Z týchto dôvodov žiadame upraviť znenie definície tak, ako navrhujeme vyššie, a teda naviazať tento špecifický typ potraviny na špecifický typ potravinárskeho podniku, ktorým je zariadenie spoločného stravovania, ktorého primárnym účelom je práve výroba a podávanie pokrmov. Nami navrhovaná úprava definície pokrmu zaistí právnu istotu a predvídateľnosť práva, čím zvýši dôveru prevádzkovateľov v postupy orgánov úradnej kontroly a zamedzí dvojakému výkladu a aplikácii v praxi.</w:t>
              <w:br/>
            </w:r>
            <w:r>
              <w:rPr>
                <w:b w:val="off"/>
                <w:color w:val="000000"/>
                <w:rFonts w:ascii="Times New Roman" w:hAnsi="Times New Roman" w:cs="Times New Roman" w:eastAsia="Times New Roman"/>
                <w:sz w:val="24"/>
              </w:rPr>
              <w:t xml:space="preserve">	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 Definícia pokrmu je upravená v zmysle pripomienky a v kontexte iných zásadných pripomienok.</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1</w:t>
              <w:br/>
            </w:r>
            <w:r>
              <w:rPr>
                <w:b w:val="off"/>
                <w:color w:val="000000"/>
                <w:rFonts w:ascii="Times New Roman" w:hAnsi="Times New Roman" w:cs="Times New Roman" w:eastAsia="Times New Roman"/>
                <w:sz w:val="24"/>
              </w:rPr>
              <w:t>3.1.	 V § 23 ods. 1 písm. a) bod 1 doplniť za text „jedlých rias“ text v znení “a ľadu určeného na ľudskú spotrebu“.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3.1.: V prípade niektorých technologických postupov pri výrobe živočíšnych produktov v prevádzkach, ktorých úradnú kontrolu vykonávajú orgány veterinárnej a potravinovej správy, je ľad nevyhnutný a je pragmatické, aby ho v tomto prípade v danej prevádzke kontroloval ten istý orgán. Na uvedené bolo upozorňované počas stretnutí zameraných na prípravu novely zákona o potravinách.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 xml:space="preserve">Úprava týkajúca sa ľadu sa vykoná v bode 6 podľa výsledkov rozporového konania.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5</w:t>
              <w:br/>
            </w:r>
            <w:r>
              <w:rPr>
                <w:b w:val="off"/>
                <w:color w:val="000000"/>
                <w:rFonts w:ascii="Times New Roman" w:hAnsi="Times New Roman" w:cs="Times New Roman" w:eastAsia="Times New Roman"/>
                <w:sz w:val="24"/>
              </w:rPr>
              <w:t>3.2.	V § 23 ods. 1 písm. a) bod 5 doplniť za text „v odseku 2 písm.“ text v znení „b)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3.2.: Chýba jednoznačné zadefinovanie kompetencie pri úradnej kontrole nebaleného mlieka formou predajných automatov v prípade ich umiestnenia v zariadení spoločného stravovania. Preto je nutné doplnenie ako požadujeme z dôvodu komplexnosti a jednoznačnosti.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1písm. a) bod 6</w:t>
              <w:br/>
            </w:r>
            <w:r>
              <w:rPr>
                <w:b w:val="off"/>
                <w:color w:val="000000"/>
                <w:rFonts w:ascii="Times New Roman" w:hAnsi="Times New Roman" w:cs="Times New Roman" w:eastAsia="Times New Roman"/>
                <w:sz w:val="24"/>
              </w:rPr>
              <w:t>3.3.	V § 23 ods. 1 písm. a) bod 6 vypustiť slová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3.3.: Problematika úradnej kontroly vody v potravinách a jej použitia pri výrobe potravín sa týka aj iných častí odseku 2 ako písm. e), preto je z dôvodu jednoznačnosti a komplexného pokrytia rozdelenia kompetencií pri výkone úradnej kontroly v tejto oblasti nutné vymedziť sa voči odseku 2 celkovo.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7</w:t>
              <w:br/>
            </w:r>
            <w:r>
              <w:rPr>
                <w:b w:val="off"/>
                <w:color w:val="000000"/>
                <w:rFonts w:ascii="Times New Roman" w:hAnsi="Times New Roman" w:cs="Times New Roman" w:eastAsia="Times New Roman"/>
                <w:sz w:val="24"/>
              </w:rPr>
              <w:t>3.4.	V § 23 ods. 1 písm. a) bod 7 doplniť odkazy na poznámku pod čiarou v prípade:</w:t>
              <w:br/>
            </w:r>
            <w:r>
              <w:rPr>
                <w:b w:val="off"/>
                <w:color w:val="000000"/>
                <w:rFonts w:ascii="Times New Roman" w:hAnsi="Times New Roman" w:cs="Times New Roman" w:eastAsia="Times New Roman"/>
                <w:sz w:val="24"/>
              </w:rPr>
              <w:t xml:space="preserve">-	prídavných látok – odkaz na čl. 3 ods. 2 písm. a) nariadenia ES č. 1333/2008, </w:t>
              <w:br/>
            </w:r>
            <w:r>
              <w:rPr>
                <w:b w:val="off"/>
                <w:color w:val="000000"/>
                <w:rFonts w:ascii="Times New Roman" w:hAnsi="Times New Roman" w:cs="Times New Roman" w:eastAsia="Times New Roman"/>
                <w:sz w:val="24"/>
              </w:rPr>
              <w:t xml:space="preserve">-	aróm –  odkaz na čl. 3 ods. 2 písm. a) nariadenia ES č. 1334/2008, </w:t>
              <w:br/>
            </w:r>
            <w:r>
              <w:rPr>
                <w:b w:val="off"/>
                <w:color w:val="000000"/>
                <w:rFonts w:ascii="Times New Roman" w:hAnsi="Times New Roman" w:cs="Times New Roman" w:eastAsia="Times New Roman"/>
                <w:sz w:val="24"/>
              </w:rPr>
              <w:t>-     enzýmov – odkaz na čl. 3 ods. 2 písm. a) nariadenia ES č. 1332/2008.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Doplnia sa chýbajúce odkazy k arómam a enzýmom.</w:t>
              <w:br/>
            </w:r>
            <w:r>
              <w:rPr>
                <w:b w:val="off"/>
                <w:color w:val="000000"/>
                <w:rFonts w:ascii="Times New Roman" w:hAnsi="Times New Roman" w:cs="Times New Roman" w:eastAsia="Times New Roman"/>
                <w:sz w:val="24"/>
              </w:rPr>
              <w:t>Nedoplní sa odkaz k prídavným látka, pretože by išlo o duplicitný odkaz k odkazu uvedenému v § 5 ods. 1.</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9</w:t>
              <w:br/>
            </w:r>
            <w:r>
              <w:rPr>
                <w:b w:val="off"/>
                <w:color w:val="000000"/>
                <w:rFonts w:ascii="Times New Roman" w:hAnsi="Times New Roman" w:cs="Times New Roman" w:eastAsia="Times New Roman"/>
                <w:sz w:val="24"/>
              </w:rPr>
              <w:t>3.5.	 V § 23 ods. 1 písm. a) bod 9 doplniť  odkaz na poznámku v prípade geneticky modifikovaných potravín na čl. 2 ods. 6 nariadenia ES č. 1829/2003.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 xml:space="preserve">Odkaz sa nedoplní, pretože by išlo o duplicitný odkaz vo vzťahu k odkazu v novelizačnom bode 2 , § 3 ods. 1 písm. c).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10</w:t>
              <w:br/>
            </w:r>
            <w:r>
              <w:rPr>
                <w:b w:val="off"/>
                <w:color w:val="000000"/>
                <w:rFonts w:ascii="Times New Roman" w:hAnsi="Times New Roman" w:cs="Times New Roman" w:eastAsia="Times New Roman"/>
                <w:sz w:val="24"/>
              </w:rPr>
              <w:t>3.6.	V § 23 ods. 1 písm. a) bod 10 doplniť legislatívny odkaz v prípade nových potravín na čl. 3 ods. 2 písm. a) nariadenia EÚ č. 2015/2283 a zároveň za slová „nových potravín“ doplniť slová „vrátane tradičných potravín z tretích krajín“ s odkazom na čl. 3 ods. 2 písm. c) nariadenia EÚ č. 2015/2283.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3.6.: Doplnenie slov „vrátane tradičných potravín z tretích krajín“ v navrhovaných zneniach § 23 ods. 1 písm. a) bod 10 a § 23 ods. 2 písm. k) je potrebné z dôvodu zabezpečenia jednoznačnosti, že výkon úradnej kontroly potravín sa týka aj osobitného typu nových potravín, ktorými sú tradičné potraviny z tretích krajín v zmysle čl. 3 ods. 2 písm. c) nariadenia EÚ č. 2015/2283.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Doplnia sa tradičné potraviny z tretích krajín všade tam, kde je to potrebné.</w:t>
              <w:br/>
            </w:r>
            <w:r>
              <w:rPr>
                <w:b w:val="off"/>
                <w:color w:val="000000"/>
                <w:rFonts w:ascii="Times New Roman" w:hAnsi="Times New Roman" w:cs="Times New Roman" w:eastAsia="Times New Roman"/>
                <w:sz w:val="24"/>
              </w:rPr>
              <w:t>Odkaz sa nedoplní, pretože by išlo o duplicitný odkaz k odkazu uvedenému už v § 6 ods. 3 písm. 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1 písm. a) bod 11</w:t>
              <w:br/>
            </w:r>
            <w:r>
              <w:rPr>
                <w:b w:val="off"/>
                <w:color w:val="000000"/>
                <w:rFonts w:ascii="Times New Roman" w:hAnsi="Times New Roman" w:cs="Times New Roman" w:eastAsia="Times New Roman"/>
                <w:sz w:val="24"/>
              </w:rPr>
              <w:t xml:space="preserve">3.7.	V § 23 ods. 1 písm. a) bod 11 vypustiť slová „nealkoholických“ a „písm. n)“ pokiaľ ide o predaj prostredníctvom predajných automatov.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3.7.: Z dôvodu jednoznačnosti a komplexného pokrytia rozdelenia kompetencií pri výkone úradnej kontroly pri predaji prostredníctvom predajných automatov je potrebné zahrnúť okrem balených nealkoholických nápojov aj alkoholické nápoje a zároveň sa vymedziť voči odseku 2 celkovo, keďže napr. kompletnú kontrolu nad predajnými automatmi majú orgány verejného zdravotníctva vo svojich prevádzkach vymedzených v ďalších bodoch.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z dôvodu  vágnosti,  neúplnosti a nejasnosti textu „balených potravín a balených nápojov v maloobchodnej prevádzke primárne zameranej na predaj iného tovaru než potraviny alebo poskytujúcej služby“ žiadame  kompetenciu precizovať. Čo patrí medzi maloobchodné prevádzky primárne zamerané na predaj iného tovaru než potraviny alebo poskytujúcej služby? Ak to bude napr. čerpacia stanica s predajom balených potravín a predajom kávy z automatu, kvôli káve z automatu tam budú chodiť oba orgány úradnej kontroly? Okrem toho je potrebné sa aj v tomto prípade vymedziť voči odseku 2 celkovo.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Ustanovenie sa upraví podľa výsledkov rozporového konania aj pokiaľ ide o označenie maloobchodnej prevádzky.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2</w:t>
              <w:br/>
            </w:r>
            <w:r>
              <w:rPr>
                <w:b w:val="off"/>
                <w:color w:val="000000"/>
                <w:rFonts w:ascii="Times New Roman" w:hAnsi="Times New Roman" w:cs="Times New Roman" w:eastAsia="Times New Roman"/>
                <w:sz w:val="24"/>
              </w:rPr>
              <w:t>3.8.	 V § 23 ods. 2 písm. a) bod. 2 doplniť odkazy na poznámku pod čiarou v prípade:</w:t>
              <w:br/>
            </w:r>
            <w:r>
              <w:rPr>
                <w:b w:val="off"/>
                <w:color w:val="000000"/>
                <w:rFonts w:ascii="Times New Roman" w:hAnsi="Times New Roman" w:cs="Times New Roman" w:eastAsia="Times New Roman"/>
                <w:sz w:val="24"/>
              </w:rPr>
              <w:t>-	počiatočnej dojčenskej výživy – odkaz 1g), tak ako je uvedený v platnom znení § 3 ods. 2 písm. e) bod 1 zákona č. 152/1995 Z. z.,</w:t>
              <w:br/>
            </w:r>
            <w:r>
              <w:rPr>
                <w:b w:val="off"/>
                <w:color w:val="000000"/>
                <w:rFonts w:ascii="Times New Roman" w:hAnsi="Times New Roman" w:cs="Times New Roman" w:eastAsia="Times New Roman"/>
                <w:sz w:val="24"/>
              </w:rPr>
              <w:t>-	následnej dojčenskej výživy – odkaz 1h), tak ako je uvedený v platnom znení § 3 ods. 2 písm. e) bod 2 zákona č. 152/1995 Z. z.,</w:t>
              <w:br/>
            </w:r>
            <w:r>
              <w:rPr>
                <w:b w:val="off"/>
                <w:color w:val="000000"/>
                <w:rFonts w:ascii="Times New Roman" w:hAnsi="Times New Roman" w:cs="Times New Roman" w:eastAsia="Times New Roman"/>
                <w:sz w:val="24"/>
              </w:rPr>
              <w:t>-	potravín spracovaných na báze obilnín – odkaz 1i), tak ako je uvedený v platnom znení § 3 ods. 2 písm. e) bod 3 zákona č. 152/1995 Z. z.,</w:t>
              <w:br/>
            </w:r>
            <w:r>
              <w:rPr>
                <w:b w:val="off"/>
                <w:color w:val="000000"/>
                <w:rFonts w:ascii="Times New Roman" w:hAnsi="Times New Roman" w:cs="Times New Roman" w:eastAsia="Times New Roman"/>
                <w:sz w:val="24"/>
              </w:rPr>
              <w:t>-	detských potravín – odkaz 1j), tak ako je uvedený v platnom znení § 3 ods. 2 písm. e) bod 4 zákona č. 152/1995 Z. z.,</w:t>
              <w:br/>
            </w:r>
            <w:r>
              <w:rPr>
                <w:b w:val="off"/>
                <w:color w:val="000000"/>
                <w:rFonts w:ascii="Times New Roman" w:hAnsi="Times New Roman" w:cs="Times New Roman" w:eastAsia="Times New Roman"/>
                <w:sz w:val="24"/>
              </w:rPr>
              <w:t>-	nápojov na báze mlieka a podobných výrobkov určených pre malé deti – odkaz na čl. 12 nariadenia EÚ č. 609/2013.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Umiestni sa odkaz nad nápoje na báze mlieka a podobné výrobky určené pre malé deti.</w:t>
              <w:br/>
            </w:r>
            <w:r>
              <w:rPr>
                <w:b w:val="off"/>
                <w:color w:val="000000"/>
                <w:rFonts w:ascii="Times New Roman" w:hAnsi="Times New Roman" w:cs="Times New Roman" w:eastAsia="Times New Roman"/>
                <w:sz w:val="24"/>
              </w:rPr>
              <w:t>Neumiestnia sa ostatné navrhnuté odkazy, pretože by išlo o duplicitné odkazy vo vzťahu k odkazov už uvedeným v § 3 ods. 2 písm. e) prvom až štvrtom bode.</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3</w:t>
              <w:br/>
            </w:r>
            <w:r>
              <w:rPr>
                <w:b w:val="off"/>
                <w:color w:val="000000"/>
                <w:rFonts w:ascii="Times New Roman" w:hAnsi="Times New Roman" w:cs="Times New Roman" w:eastAsia="Times New Roman"/>
                <w:sz w:val="24"/>
              </w:rPr>
              <w:t>3.9. V § 23 ods. 2 písm. a) bod  3 doplniť  odkaz na poznámku 1k), tak ako je uvedený v platnom znení § 3 ods. 2 písm. e) bod 5 zákona č. 152/1995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Odkaz sa neuvedie, pretože by išlo o duplicitný odkaz k odkazu už uvedenému v § 3 ods. 2 písm. e) piatom bode.</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4</w:t>
              <w:br/>
            </w:r>
            <w:r>
              <w:rPr>
                <w:b w:val="off"/>
                <w:color w:val="000000"/>
                <w:rFonts w:ascii="Times New Roman" w:hAnsi="Times New Roman" w:cs="Times New Roman" w:eastAsia="Times New Roman"/>
                <w:sz w:val="24"/>
              </w:rPr>
              <w:t>3.10.	V § 23 ods. 2 písm. a) bod. 4 zároveň doplniť odkaz  na poznámku 1l), tak ako je uvedený v platnom znení  § 3 ods. 2 písm. e) bod 6 zákona č. 152/1995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Odkaz sa neuvedie, pretože by išlo o duplicitný odkaz k odkazu už uvedenému v § 3 ods. 2 písm. e) šiestom bode.</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6</w:t>
              <w:br/>
            </w:r>
            <w:r>
              <w:rPr>
                <w:b w:val="off"/>
                <w:color w:val="000000"/>
                <w:rFonts w:ascii="Times New Roman" w:hAnsi="Times New Roman" w:cs="Times New Roman" w:eastAsia="Times New Roman"/>
                <w:sz w:val="24"/>
              </w:rPr>
              <w:t>3.11.	V § 23 ods. 2 písm. a) bod 6 vypustiť slová „balenej a nebalenej“ a za slová „pitnej vody“ doplniť slová „v spotrebiteľskom balení.“.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3.11.: V rámci úradnej kontroly sa ako komodita kontroluje voda v spotrebiteľskom balení. Tečúca voda v prevádzke alebo ako zložka potravín je pokrytá v iných písmenách odseku 1 aj 2. Pokiaľ ide o prírodné minerálne vody a pramenité vody, nakoľko je pokrytá úradná kontrola výroby, manipulovania a umiestnenia na trh, nie je potrebné uvádzať formu balenia.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Ustanovenie sa upraví v zmysle pripomienky a zlúči sa so siedmym bodom.</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7</w:t>
              <w:br/>
            </w:r>
            <w:r>
              <w:rPr>
                <w:b w:val="off"/>
                <w:color w:val="000000"/>
                <w:rFonts w:ascii="Times New Roman" w:hAnsi="Times New Roman" w:cs="Times New Roman" w:eastAsia="Times New Roman"/>
                <w:sz w:val="24"/>
              </w:rPr>
              <w:t>3.12.	V § 23 ods. 2 písm. a) bod. 7 za slovom „spotrebu“ doplniť text: „ak v odseku 1 písm. a) bod 1 nie je ustanovené inak,“.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3.12.: V prípade niektorých technologických postupov pri výrobe živočíšnych produktov v prevádzkach, ktorých úradnú kontrolu vykonávajú orgány veterinárnej a potravinovej správy, je ľad nevyhnutný a je pragmatické, aby ho v tomto prípade v danej prevádzke kontroloval ten istý orgán. Na uvedené sme upozorňovali počas stretnutí zameraných na prípravu novely zákona o potravinách. Z uvedeného dôvodu je potrebné sa v odseku 2 voči týmto prípadom vymedziť.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5. a 8.12.2025. </w:t>
              <w:br/>
            </w:r>
            <w:r>
              <w:rPr>
                <w:b w:val="off"/>
                <w:color w:val="000000"/>
                <w:rFonts w:ascii="Times New Roman" w:hAnsi="Times New Roman" w:cs="Times New Roman" w:eastAsia="Times New Roman"/>
                <w:sz w:val="24"/>
              </w:rPr>
              <w:t>Neuvedie sa odkaz na odsek 1, pretože odsek 1 odkazuje na odsek 2. Došlo by k odkazovaniu v kruhu. Odsek 1 je všeobecným ustanovením, kým odsek 2 je osobitným ustanovením. Zlúčia sa body 6 a 7.</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a) bod 8</w:t>
              <w:br/>
            </w:r>
            <w:r>
              <w:rPr>
                <w:b w:val="off"/>
                <w:color w:val="000000"/>
                <w:rFonts w:ascii="Times New Roman" w:hAnsi="Times New Roman" w:cs="Times New Roman" w:eastAsia="Times New Roman"/>
                <w:sz w:val="24"/>
              </w:rPr>
              <w:t>3.13. V § 23 ods. 2 písm. a) bod 8 vypustiť slová  "u prevádzkovateľa", a zároveň doplniť odkaz na čl. 1 ods. 2  nariadenia ES č. 1935/2004.</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3.13.: Vypustenie slov „u prevádzkovateľa“ v § 23 ods. 2 písm. a) bod. 8 je nevyhnutné z dôvodu zabezpečenia kontrolnej príslušnosti orgánov úradnej kontroly nad materiálmi a predmetmi prichádzajúcimi do kontaktu s potravinami celkovo, t.j. vrátane ich výroby, manipulácie, umiestňovania na trh a nielen používania, v prevádzkarňach. V prípade, ak by zo zákona bola vypustená príslušnosť orgánov úradnej kontroly potravín vykonávať úradnú kontrolu aj nad materiálmi a predmetmi prichádzajúcimi do kontaktu s potravinami umiestňovanými na trh inými osobami ako prevádzkovateľmi potravinárskeho podniku, nebude v Slovenskej republike žiaden príslušný orgán, ktorý by mohol tieto výrobky u týchto osôb skontrolovať a v prípade zistenia porušení požiadaviek potravinového práva nariadiť opatrenia a zjednať nápravu, čím by došlo k ohrozeniu zdravia spotrebiteľov. Je potrebné uviesť, že materiály a predmety prichádzajúce do kontaktu s potravinami podliehajú regulácií potravinového práva a na ich kontrolu sa vzťahuje výkon úradnej kontroly podľa nariadenia EÚ 2017/625. Je potrebné dôrazne upozorniť predkladateľa, že Štátna veterinárna a potravinová správa Slovenskej republiky (ďalej len „ŠVPS“) je kontaktným miestom podľa osobitného predpisu pre systém rýchleho varovania RASFF v zmysle § 6b ods. 1 zákona č. 152/1995 Z. z., prostredníctvom ktorého je notifikovaná ostatnými členskými štátmi a členmi siete RASFF o výskyte materiálov a predmetov prichádzajúcich do kontaktu s potravinami aj v prevádzkarňach, ktoré nie sú potravinárskymi podnikmi, ak predstavujú riziko pre zdravie a sú v nesúlade s požiadavkami potravinového práva. V prípade schválenia návrhu § 23 ods. 2 písm. a) bod. 8 v predkladanom znení, by ŠVPS nemohla po obdržaní varovnej informácie zo systému RASFF konať. Ďalej je potrebné predkladateľa upozorniť, že Slovenská republika ako členský štát EÚ je viazaný čl. 4 nariadenia EÚ 2017/625, podľa ktorého členské štáty určia pre každú z oblastí, ktoré upravujú pravidlá uvedené v článku 1 ods. 2, príslušný orgán alebo orgány, ktoré poveria zodpovednosťou za organizáciu alebo vykonávanie úradných kontrol a iných úradných činností. Podľa čl. 1 ods. 2 písm. a) nariadenia EÚ 2017/625, toto nariadenie sa uplatňuje na úradné kontroly vykonávané na overovanie dodržiavania pravidiel, ktoré sú stanovené na úrovni Únie alebo členskými štátmi s cieľom uplatňovať právne predpisy Únie v oblastiach potravín a ich bezpečnosti, neporušenosti a bezchybnosti na ktoromkoľvek stupni výroby, spracovania a distribúcie potravín vrátane pravidiel zameraných na zaručenie slušných obchodných praktík a na ochranu záujmov a informovanosti spotrebiteľov, ako aj výroby a používania materiálov a predmetov prichádzajúcich do styku s potravinami. A teda v prípade schválenia predkladateľom navrhovaného znenia § 23 ods. 2 písm. a) bod. 8 nastane priamy rozpor s právom EÚ z dôvodu neplnenia si povinností ustanovených v čl. 4 nariadenia EÚ 2017/625.</w:t>
              <w:br/>
            </w:r>
            <w:r>
              <w:rPr>
                <w:b w:val="off"/>
                <w:color w:val="000000"/>
                <w:rFonts w:ascii="Times New Roman" w:hAnsi="Times New Roman" w:cs="Times New Roman" w:eastAsia="Times New Roman"/>
                <w:sz w:val="24"/>
              </w:rPr>
              <w:t xml:space="preserve">Ďalej uvádzame, že </w:t>
              <w:br/>
            </w:r>
            <w:r>
              <w:rPr>
                <w:b w:val="off"/>
                <w:color w:val="000000"/>
                <w:rFonts w:ascii="Times New Roman" w:hAnsi="Times New Roman" w:cs="Times New Roman" w:eastAsia="Times New Roman"/>
                <w:sz w:val="24"/>
              </w:rPr>
              <w:t>-    už v súčasnosti je problematika materiálov a predmetov prichádzajúcich do kontaktu s potravinami (ďalej len „FCM“) súčasťou zákona o potravinách (legislatívna gescia, t.j. oprávnenie prijať legislatívne požiadavky na FCM,  kompetencie na samotný výkon úradnej kontroly FCM na trhu, požiadavky,...),</w:t>
              <w:br/>
            </w:r>
            <w:r>
              <w:rPr>
                <w:b w:val="off"/>
                <w:color w:val="000000"/>
                <w:rFonts w:ascii="Times New Roman" w:hAnsi="Times New Roman" w:cs="Times New Roman" w:eastAsia="Times New Roman"/>
                <w:sz w:val="24"/>
              </w:rPr>
              <w:t xml:space="preserve">- pre FCM sú ustanovené legislatívne požiadavky na úrovni EU aj SR len z dôvodu, aby nepredstavovali riziko z hľadiska potenciálnej kontaminácie potravín z týchto FCM (napr. limity migrácie do potravín) - teda aj z tohto dôvodu je opodstatnené mať FCM rozpracované v slovenskom právnom systéme práve v zákone o potravinách, </w:t>
              <w:br/>
            </w:r>
            <w:r>
              <w:rPr>
                <w:b w:val="off"/>
                <w:color w:val="000000"/>
                <w:rFonts w:ascii="Times New Roman" w:hAnsi="Times New Roman" w:cs="Times New Roman" w:eastAsia="Times New Roman"/>
                <w:sz w:val="24"/>
              </w:rPr>
              <w:t>- súvis s problematikou potravín dokladá aj fakt, že cez celoeurópsky tzv. Rýchly výstražný systém pre potraviny a krmivá (RASFF) sa hlásia okrem nebezpečných potravín aj FCM.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nutnosť kompletného rozpracovania FCM v zákone o potravinách ÚVZ SR upozornil           v liste č. ÚVZSR/SOaPZI/10367/21540/2024 z 10.6.2024, ďalej v liste ÚVZ SR                                           č. ÚVZSR/SOaPZ/8601/25728/2025 z 30.5.2025 a takisto na viacerých medzirezortných stretnutiach zástupcov MPRV SR, ŠVPS SR a ÚVZ SR v júni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upraví v zmysle pripomienky. Odkaz na nariadenie EÚ 1935/2004 sa uvedie už v § 3 ods. 2 písm. c).</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b)</w:t>
              <w:br/>
            </w:r>
            <w:r>
              <w:rPr>
                <w:b w:val="off"/>
                <w:color w:val="000000"/>
                <w:rFonts w:ascii="Times New Roman" w:hAnsi="Times New Roman" w:cs="Times New Roman" w:eastAsia="Times New Roman"/>
                <w:sz w:val="24"/>
              </w:rPr>
              <w:t>3.14.	V § 23 ods. 2 písm. b) doplniť za slovom „pokrmov“ text „a iných“ a za textom „jedlých rias“ doplniť text „ jedlej soli,“.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3.14.: Precizovanie je nevyhnutné z dôvodu jednoznačnosti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Doplnia sa slová "a iných". Nedoplnia sa slová "jedlej soli", keďže tá je uvedená v písmene i) a šlo by tak o duplicitu.</w:t>
              <w:br/>
            </w:r>
            <w:r>
              <w:rPr>
                <w:b w:val="off"/>
                <w:color w:val="000000"/>
                <w:rFonts w:ascii="Times New Roman" w:hAnsi="Times New Roman" w:cs="Times New Roman" w:eastAsia="Times New Roman"/>
                <w:sz w:val="24"/>
              </w:rPr>
              <w:t>Ustanovenie sa formálne upraví podľa inej zásadnej pripomienky.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b)</w:t>
              <w:br/>
            </w:r>
            <w:r>
              <w:rPr>
                <w:b w:val="off"/>
                <w:color w:val="000000"/>
                <w:rFonts w:ascii="Times New Roman" w:hAnsi="Times New Roman" w:cs="Times New Roman" w:eastAsia="Times New Roman"/>
                <w:sz w:val="24"/>
              </w:rPr>
              <w:t>3.15.	V § 23 ods. 2 písm. b) vypustiť slovo „nealkoholických“ a doplniť odkaz na poznámku v prípade slov „ zariadení spoločného stravovania“ na § 26 ods. 1 zákona č. 355/2007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3.15.: V § 23 ods. 2 písm. b) je vypustenie slova „nealkoholických“ a doplnenie odkazu na poznámku pod čiarou v prípade slov „zariadení spoločného stravovania“ na § 26 ods. 1 zákona č. 355/2007 Z. z. nevyhnutné z dôvodu zabezpečenia účinnej úradnej kontroly všetkých potravín orgánmi verejného zdravotníctva, a teda vrátane aj alkoholických nápojov, ktoré sú neoddeliteľnou súčasťou predávaného tovaru v mnohých zariadeniach spoločného stravovania. Zároveň je potrebné odkázať na definíciu zariadenia spoločného stravovania v osobitnom predpise z dôvodu jednoznačnosti a určitosti, ktoré potravinárske podniky sú zariadeniami spoločného stravovania.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Vypustí sa slovo "nealkoholických". Odkaz sa neuvedie, pretože by išlo o duplicitný odkaz k odkazu už uvedenému v § 9 ods. 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c)</w:t>
              <w:br/>
            </w:r>
            <w:r>
              <w:rPr>
                <w:b w:val="off"/>
                <w:color w:val="000000"/>
                <w:rFonts w:ascii="Times New Roman" w:hAnsi="Times New Roman" w:cs="Times New Roman" w:eastAsia="Times New Roman"/>
                <w:sz w:val="24"/>
              </w:rPr>
              <w:t>3.16.	V § 23 ods. 2 odporúčame písm. c)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3.16.: Ustanovenie § 23 ods. 2 písm. c) je nevyhnutné vypustiť z dôvodu, že nakoľko kompetencie sú už jednoznačne rozdelené a ustanovené v ostatných písmenách § 23 ods. 1 a 2 vlastného materiálu (princíp komoditný a priestorový), ponechanie tohto ustanovenia by viedlo k zavedeniu duplicity pri výkone úradnej kontroly, veľkej nejednoznačnosti a aplikačným problémom v praxi, pretože oba orgány úradnej kontroly potravín by boli príslušné na úradnú kontrolu napr. všetkých nebalených potravín mimo zariadení podľa § 23 ods. 2 písm. b) a d), t.j. napr. ovocie, zelenina, nebalené mäso a mäsové výrobky by kontrolovali podľa tohto ustanovenia nielen orgány veterinárnej a potravinovej správy, ale aj orgány verejného zdravotníctva napr. v maloobchodných predajniach potravín. Uvedené navrhované ustanovenie je teda v priamom rozpore s cieľom návrhu novely zákona, t.j. jednoznačného zadefinovania rozdelenia kompetencií medzi orgány úradnej kontroly potravín.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d)</w:t>
              <w:br/>
            </w:r>
            <w:r>
              <w:rPr>
                <w:b w:val="off"/>
                <w:color w:val="000000"/>
                <w:rFonts w:ascii="Times New Roman" w:hAnsi="Times New Roman" w:cs="Times New Roman" w:eastAsia="Times New Roman"/>
                <w:sz w:val="24"/>
              </w:rPr>
              <w:t>3.17.	V § 23 ods. 2 písm. d) doplniť za slovom „rokov“ text „veku“, za slovom „školských zariadení" vypustiť slovo „alebo“, doplniť za textom „zdravotníckych zariadeniach“ text „prevádzkarňach s výrobou potravín podľa tohto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3.17.: Precizovanie a doplnenie je nevyhnutné z dôvodu jednoznačnosti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upraví podľa pripomienky a na základe výsledku rozporového konania tak, aby sa týkalo aj prevádzok s výrobou určených potravín.</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d)</w:t>
              <w:br/>
            </w:r>
            <w:r>
              <w:rPr>
                <w:b w:val="off"/>
                <w:color w:val="000000"/>
                <w:rFonts w:ascii="Times New Roman" w:hAnsi="Times New Roman" w:cs="Times New Roman" w:eastAsia="Times New Roman"/>
                <w:sz w:val="24"/>
              </w:rPr>
              <w:t>3.18.	V § 23 ods. 2 písm. d) uviesť nad slová „potravín s pridanými vitamínmi, minerálnymi látkami a niektorými inými látkami“ odkaz 17ad), tak ako je uvedený v návrhu § 23 ods. 1 písm. a) bod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 sa neuvedie, keďže by išlo o duplicitný odkaz k odkazu už uvedenému v odseku 1.</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e)</w:t>
              <w:br/>
            </w:r>
            <w:r>
              <w:rPr>
                <w:b w:val="off"/>
                <w:color w:val="000000"/>
                <w:rFonts w:ascii="Times New Roman" w:hAnsi="Times New Roman" w:cs="Times New Roman" w:eastAsia="Times New Roman"/>
                <w:sz w:val="24"/>
              </w:rPr>
              <w:t>3.19.	V § 23 ods. 2 písm. e) nahradiť celý text textom v znení: „pitnej vody v potravinách podľa písmena a), v potravinách v zariadeniach spoločného stravovania, prevádzkarňach a priestoroch podľa písmena b) alebo písmena d), použitej pri výrobe potravín podľa písmena a) alebo použitej pri výrobe potravín v zariadeniach spoločného stravovania podľa písm. 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3.19.: Preformulovanie je nevyhnutné z dôvodu jednoznačnosti, odstránenia nepresností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preformuluje na základe výsledku rozporového konania.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f)</w:t>
              <w:br/>
            </w:r>
            <w:r>
              <w:rPr>
                <w:b w:val="off"/>
                <w:color w:val="000000"/>
                <w:rFonts w:ascii="Times New Roman" w:hAnsi="Times New Roman" w:cs="Times New Roman" w:eastAsia="Times New Roman"/>
                <w:sz w:val="24"/>
              </w:rPr>
              <w:t>3.20.	V § 23 ods. 2 písm. f) doplniť odkazy na poznámku pod čiarou v prípade:</w:t>
              <w:br/>
            </w:r>
            <w:r>
              <w:rPr>
                <w:b w:val="off"/>
                <w:color w:val="000000"/>
                <w:rFonts w:ascii="Times New Roman" w:hAnsi="Times New Roman" w:cs="Times New Roman" w:eastAsia="Times New Roman"/>
                <w:sz w:val="24"/>
              </w:rPr>
              <w:t>-	prídavných látok – odkaz na čl. 3 ods. 2 písm. a) nariadenia ES č. 1333/2008,</w:t>
              <w:br/>
            </w:r>
            <w:r>
              <w:rPr>
                <w:b w:val="off"/>
                <w:color w:val="000000"/>
                <w:rFonts w:ascii="Times New Roman" w:hAnsi="Times New Roman" w:cs="Times New Roman" w:eastAsia="Times New Roman"/>
                <w:sz w:val="24"/>
              </w:rPr>
              <w:t>-	aróm –  odkaz na čl. 3 ods. 2 písm. a) nariadenia ES č. 1334/2008,</w:t>
              <w:br/>
            </w:r>
            <w:r>
              <w:rPr>
                <w:b w:val="off"/>
                <w:color w:val="000000"/>
                <w:rFonts w:ascii="Times New Roman" w:hAnsi="Times New Roman" w:cs="Times New Roman" w:eastAsia="Times New Roman"/>
                <w:sz w:val="24"/>
              </w:rPr>
              <w:t>-	enzýmov – odkaz na čl. 3 ods. 2 písm. a) nariadenia ES č. 1332/2008,</w:t>
              <w:br/>
            </w:r>
            <w:r>
              <w:rPr>
                <w:b w:val="off"/>
                <w:color w:val="000000"/>
                <w:rFonts w:ascii="Times New Roman" w:hAnsi="Times New Roman" w:cs="Times New Roman" w:eastAsia="Times New Roman"/>
                <w:sz w:val="24"/>
              </w:rPr>
              <w:t>-	pridaných vitamínov, minerálnych látok a niektorých iných látok - odkaz 17ad) tak ako je uvedený v návrhu § 23 ods. 1 písm. a) bod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Odkazy sa neuvedú, keďže by išlo o duplicitné odkazy už uvedené v iných ustanoveniach.</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g)</w:t>
              <w:br/>
            </w:r>
            <w:r>
              <w:rPr>
                <w:b w:val="off"/>
                <w:color w:val="000000"/>
                <w:rFonts w:ascii="Times New Roman" w:hAnsi="Times New Roman" w:cs="Times New Roman" w:eastAsia="Times New Roman"/>
                <w:sz w:val="24"/>
              </w:rPr>
              <w:t>3.21.	V § 23 ods. 2 písm. g) doplniť odkazy na poznámku pod čiarou v prípade:</w:t>
              <w:br/>
            </w:r>
            <w:r>
              <w:rPr>
                <w:b w:val="off"/>
                <w:color w:val="000000"/>
                <w:rFonts w:ascii="Times New Roman" w:hAnsi="Times New Roman" w:cs="Times New Roman" w:eastAsia="Times New Roman"/>
                <w:sz w:val="24"/>
              </w:rPr>
              <w:t>-	prídavných látok – odkaz na čl. 3 ods. 2 písm. a) nariadenia ES č. 1333/2008,</w:t>
              <w:br/>
            </w:r>
            <w:r>
              <w:rPr>
                <w:b w:val="off"/>
                <w:color w:val="000000"/>
                <w:rFonts w:ascii="Times New Roman" w:hAnsi="Times New Roman" w:cs="Times New Roman" w:eastAsia="Times New Roman"/>
                <w:sz w:val="24"/>
              </w:rPr>
              <w:t>-	aróm –  odkaz na čl. 3 ods. 2 písm. a) nariadenia ES č. 1334/2008,</w:t>
              <w:br/>
            </w:r>
            <w:r>
              <w:rPr>
                <w:b w:val="off"/>
                <w:color w:val="000000"/>
                <w:rFonts w:ascii="Times New Roman" w:hAnsi="Times New Roman" w:cs="Times New Roman" w:eastAsia="Times New Roman"/>
                <w:sz w:val="24"/>
              </w:rPr>
              <w:t>-	enzýmov – odkaz na čl. 3 ods. 2 písm. a) nariadenia ES č. 1332/2008.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Odkazy sa neuvedú, keďže by išlo o duplicitné odkazy už uvedené v iných ustanoveniach.</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h)</w:t>
              <w:br/>
            </w:r>
            <w:r>
              <w:rPr>
                <w:b w:val="off"/>
                <w:color w:val="000000"/>
                <w:rFonts w:ascii="Times New Roman" w:hAnsi="Times New Roman" w:cs="Times New Roman" w:eastAsia="Times New Roman"/>
                <w:sz w:val="24"/>
              </w:rPr>
              <w:t>3.22.	V § 23 ods. 2 písm. h) doplniť odkazy na poznámku pod čiarou v prípade:</w:t>
              <w:br/>
            </w:r>
            <w:r>
              <w:rPr>
                <w:b w:val="off"/>
                <w:color w:val="000000"/>
                <w:rFonts w:ascii="Times New Roman" w:hAnsi="Times New Roman" w:cs="Times New Roman" w:eastAsia="Times New Roman"/>
                <w:sz w:val="24"/>
              </w:rPr>
              <w:t>-	prídavných látok – odkaz na čl. 3 ods. 2 písm. a) nariadenia ES 1333/2008,</w:t>
              <w:br/>
            </w:r>
            <w:r>
              <w:rPr>
                <w:b w:val="off"/>
                <w:color w:val="000000"/>
                <w:rFonts w:ascii="Times New Roman" w:hAnsi="Times New Roman" w:cs="Times New Roman" w:eastAsia="Times New Roman"/>
                <w:sz w:val="24"/>
              </w:rPr>
              <w:t>-	aróm –  odkaz na čl. 3 ods. 2 písm. a) nariadenia ES č. 1334/2008,</w:t>
              <w:br/>
            </w:r>
            <w:r>
              <w:rPr>
                <w:b w:val="off"/>
                <w:color w:val="000000"/>
                <w:rFonts w:ascii="Times New Roman" w:hAnsi="Times New Roman" w:cs="Times New Roman" w:eastAsia="Times New Roman"/>
                <w:sz w:val="24"/>
              </w:rPr>
              <w:t>-	enzýmov – odkaz na čl. 3 ods. 2 písm. a) nariadenia ES č. 1332/2008,</w:t>
              <w:br/>
            </w:r>
            <w:r>
              <w:rPr>
                <w:b w:val="off"/>
                <w:color w:val="000000"/>
                <w:rFonts w:ascii="Times New Roman" w:hAnsi="Times New Roman" w:cs="Times New Roman" w:eastAsia="Times New Roman"/>
                <w:sz w:val="24"/>
              </w:rPr>
              <w:t>-	pridaných vitamínov, minerálnych látok a niektorých iných látok – odkaz 17ad) tak, ako je uvedený v návrhu § 23 ods. 1 písm. a) bod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Odkazy sa neuvedú, keďže by išlo o duplicitné odkazy už uvedené v iných ustanoveniach.</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i)</w:t>
              <w:br/>
            </w:r>
            <w:r>
              <w:rPr>
                <w:b w:val="off"/>
                <w:color w:val="000000"/>
                <w:rFonts w:ascii="Times New Roman" w:hAnsi="Times New Roman" w:cs="Times New Roman" w:eastAsia="Times New Roman"/>
                <w:sz w:val="24"/>
              </w:rPr>
              <w:t>3.23.	V § 23 ods. 2 písm. i) nahradiť celý text textom v znení: „jedlej soli v potravinách podľa písmena a) alebo v potravinách v zariadeniach spoločného stravovania, prevádzkarňach a priestoroch podľa písmen b) a d), jedlej soli použitej pri výrobe potravín podľa písm. a) alebo pri výrobe potravín v zariadeniach spoločného stravovania podľa písm. b) a jedlej soli určenej na predaj konečnému spotrebiteľovi v prevádzkarňach a priestoroch podľa písmena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3.23.: Preformulovanie je nevyhnutné z dôvodu jednoznačnosti, odstránenia nepresností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preformuluje na základe výsledku rozporového konania.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j)</w:t>
              <w:br/>
            </w:r>
            <w:r>
              <w:rPr>
                <w:b w:val="off"/>
                <w:color w:val="000000"/>
                <w:rFonts w:ascii="Times New Roman" w:hAnsi="Times New Roman" w:cs="Times New Roman" w:eastAsia="Times New Roman"/>
                <w:sz w:val="24"/>
              </w:rPr>
              <w:t>3.24.	V § 23 ods. 2 písm. j) doplniť legislatívny odkaz v prípade geneticky modifikovaných potravín na čl. 2 ods. 6 nariadenia ES č. 1829/2003.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 sa neuvedie, keďže by išlo o duplicitný odkaz už uvedený v inom ustanovení.</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j)</w:t>
              <w:br/>
            </w:r>
            <w:r>
              <w:rPr>
                <w:b w:val="off"/>
                <w:color w:val="000000"/>
                <w:rFonts w:ascii="Times New Roman" w:hAnsi="Times New Roman" w:cs="Times New Roman" w:eastAsia="Times New Roman"/>
                <w:sz w:val="24"/>
              </w:rPr>
              <w:t>3.25.	V § 23 ods. 2 písm. j) nahradiť celý text textom v znení : „geneticky modifikovaných potravín v potravinách podľa písmena a) alebo v potravinách v zariadeniach spoločného stravovania, prevádzkarňach a priestoroch podľa písmen b) a d), geneticky modifikovaných potravín použitých pri výrobe potravín podľa písmena a) alebo použitých pri výrobe potravín v zariadeniach spoločného stravovania, podľa písmena 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bodu 3.25.: Preformulovanie je nevyhnutné z dôvodu jednoznačnosti, odstránenia nepresností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preformuluje na základe výsledku rozporového konania.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k)</w:t>
              <w:br/>
            </w:r>
            <w:r>
              <w:rPr>
                <w:b w:val="off"/>
                <w:color w:val="000000"/>
                <w:rFonts w:ascii="Times New Roman" w:hAnsi="Times New Roman" w:cs="Times New Roman" w:eastAsia="Times New Roman"/>
                <w:sz w:val="24"/>
              </w:rPr>
              <w:t>3.26.	V § 23 ods. 2 písm. k) nahradiť celý text textom v znení „nových potravín vrátane tradičných potravín z tretích krajín v potravinách podľa písmena a) alebo v potravinách v zariadeniach spoločného stravovania, prevádzkarňach a priestoroch podľa písmena b) alebo písmena d), nových potravín vrátane tradičných potravín z tretích krajín použitých pri výrobe potravín podľa písmena a) alebo potravín v zariadeniach spoločného stravovania podľa písm.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3.26.: Preformulovanie je nevyhnutné z dôvodu jednoznačnosti, odstránenia nepresností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preformuluje na základe výsledku rozporového konania.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k)</w:t>
              <w:br/>
            </w:r>
            <w:r>
              <w:rPr>
                <w:b w:val="off"/>
                <w:color w:val="000000"/>
                <w:rFonts w:ascii="Times New Roman" w:hAnsi="Times New Roman" w:cs="Times New Roman" w:eastAsia="Times New Roman"/>
                <w:sz w:val="24"/>
              </w:rPr>
              <w:t>3.27.	V § 23 ods. 2 písm. k) doplniť legislatívny odkaz v prípade nových potravín na čl. 3 ods. 2 písm. a) nariadenia EÚ č. 2015/2283 a zároveň za slová „vrátane tradičných potravín z tretích krajín“ doplniť odkaz na poznámku na čl. 3 ods. 2 písm. c) nariadenia EÚ č. 2015/2283.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Odkazy sa neuvedú, keďže by išlo o duplicitné odkazy už uvedené v iných ustanoveniach.</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l)</w:t>
              <w:br/>
            </w:r>
            <w:r>
              <w:rPr>
                <w:b w:val="off"/>
                <w:color w:val="000000"/>
                <w:rFonts w:ascii="Times New Roman" w:hAnsi="Times New Roman" w:cs="Times New Roman" w:eastAsia="Times New Roman"/>
                <w:sz w:val="24"/>
              </w:rPr>
              <w:t>3.28.	V § 23 ods. 2 písm. l) doplniť za slovom „alebo“ text „iných“ a doplniť za textom „zariadení" text „spoločného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3.28.: Preformulovanie je nevyhnutné z dôvodu jednoznačnosti, odstránenia nepresností  a komplexného zadefinovania kompetencie pri výkone úradnej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Vložia sa slová "a iných". Nevložia sa slová "spoločného stravovania, pretože rozsah zariadení je uvedený v písmenách b) a d) (po prečíslovaní c)), v ktorý nejde len o zariadenia spoločného stravovania, ale aj iné.</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 písm. n)</w:t>
              <w:br/>
            </w:r>
            <w:r>
              <w:rPr>
                <w:b w:val="off"/>
                <w:color w:val="000000"/>
                <w:rFonts w:ascii="Times New Roman" w:hAnsi="Times New Roman" w:cs="Times New Roman" w:eastAsia="Times New Roman"/>
                <w:sz w:val="24"/>
              </w:rPr>
              <w:t>3.29.	V § 23 ods. 2 písm. n) vypustiť slová „pokrmov“ a pred slovo „nápojov“ doplniť  slovo „nebalených“.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bodu 3.29: V § 23 ods. 2 písm. n) vypustiť slová „pokrmov“ a doplniť pred slovo „nápojov“ slovo „nebalených“, a to z dôvodu zabezpečenia jednoznačnosti a právnej istoty. Je potrebné aby boli jasne a zrozumiteľne rozdelené kompetencie v otázke výkonu úradnej kontroly potravín medzi orgánmi veterinárnej a potravinovej správy a orgánmi verejného zdravotníctva. Rozdelenie kompetencií sa aj na základe opakovaných spoločných rokovaní medzi rezortmi pôdohospodárstva a zdravotníctva určilo, že rovnocenné rozdelenie sa bude zakladať na princípe priestorového (vybrané typy potravinárskych podnikov) a komoditného (vybrané typy potravinárskych komodít). Predkladateľom navrhované znenie § 23 ods. 2 písm. n) spôsobí nejednotnosť orgánov úradnej kontroly potravín pri výkone kontroly umiestnenia na trh potravín formou predajných automatov. Je potrebné aby nedochádzalo ku zamieňaniu pojmov nebalenej potraviny s pokrmom a zmiešanej potraviny s  pokrmom. V nadväznosti aj na našu zásadnú pripomienku k čl. I bod 1 je potrebné, aby tzv. balené jedlá, ktoré sú balenými zmiešanými potravinami predávanými aj formou predajných automatov (balené bagety, sendviče a pod.) boli v kontrolnej kompetencii ŠVPS, ako aj ostatné zmiešané potraviny a tieto sa nezaraďovali na rovnakú úroveň ako pokrmy. Pokrm je potravina, ktorá je pripravená kuchynským spôsobom v zariadení spoločného stravovania a od tejto skutočnosti sa odvíja aj osobitný regulačný rámec tvorený zákonom č. 355/2007 Z. z. a vyhláškou MZ SR č. 533/2007 Z. z. V prípade takto široko koncipovaného prístupu ohľadom pokrmov, by nastala situácia, kedy by bolo nejednoznačné, ktorá potravina spĺňa a ktorá nespĺňa definíciu pokrmu a teda, ktorý orgán úradnej kontroly je príslušný na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3.4., 3.5., 3.6., 3.8., 3.9., 3.10., 3.13., 3.14., 3.15., 3.18., 3.20., 3.21.,3.22., 3.24., 3.27.: Doplnenie legislatívnych odkazov ku konkrétnym typom potravín je potrebné z dôvodu zabezpečenia väčšej zrozumiteľnosti a jednoznačnosti najmä v otázkach rozlíšenia jednotlivých druhov potravín.</w:t>
              <w:br/>
            </w:r>
            <w:r>
              <w:rPr>
                <w:b w:val="off"/>
                <w:color w:val="000000"/>
                <w:rFonts w:ascii="Times New Roman" w:hAnsi="Times New Roman" w:cs="Times New Roman" w:eastAsia="Times New Roman"/>
                <w:sz w:val="24"/>
              </w:rPr>
              <w:t>Tieto pripomienky považujeme za zásadné.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5. a 8.12.2025.</w:t>
              <w:br/>
            </w:r>
            <w:r>
              <w:rPr>
                <w:b w:val="off"/>
                <w:color w:val="000000"/>
                <w:rFonts w:ascii="Times New Roman" w:hAnsi="Times New Roman" w:cs="Times New Roman" w:eastAsia="Times New Roman"/>
                <w:sz w:val="24"/>
              </w:rPr>
              <w:t>Ustanovenie sa upraví v zmysle pripomienky.</w:t>
              <w:br/>
            </w:r>
            <w:r>
              <w:rPr>
                <w:b w:val="off"/>
                <w:color w:val="000000"/>
                <w:rFonts w:ascii="Times New Roman" w:hAnsi="Times New Roman" w:cs="Times New Roman" w:eastAsia="Times New Roman"/>
                <w:sz w:val="24"/>
              </w:rPr>
              <w:t>Odkazy sa neuvedú, keďže by išlo o duplicitné odkazy už uvedené v iných ustanoveniach.</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správe_osobitná časť</w:t>
              <w:br/>
            </w:r>
            <w:r>
              <w:rPr>
                <w:b w:val="off"/>
                <w:color w:val="000000"/>
                <w:rFonts w:ascii="Times New Roman" w:hAnsi="Times New Roman" w:cs="Times New Roman" w:eastAsia="Times New Roman"/>
                <w:sz w:val="24"/>
              </w:rPr>
              <w:t xml:space="preserve">1. 	Všeobecná pripomienka k celej dôvodovej správe – osobitná časť: </w:t>
              <w:br/>
            </w:r>
            <w:r>
              <w:rPr>
                <w:b w:val="off"/>
                <w:color w:val="000000"/>
                <w:rFonts w:ascii="Times New Roman" w:hAnsi="Times New Roman" w:cs="Times New Roman" w:eastAsia="Times New Roman"/>
                <w:sz w:val="24"/>
              </w:rPr>
              <w:t xml:space="preserve">žiadame zosúladiť znenie celej dôvodovej správy – osobitná časť v textom vlastného materiálu po zapracovaní všetkých uplatnených zásadných pripomienok  k vlastnému materiálu.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 osobitná časť</w:t>
              <w:br/>
            </w:r>
            <w:r>
              <w:rPr>
                <w:b w:val="off"/>
                <w:color w:val="000000"/>
                <w:rFonts w:ascii="Times New Roman" w:hAnsi="Times New Roman" w:cs="Times New Roman" w:eastAsia="Times New Roman"/>
                <w:sz w:val="24"/>
              </w:rPr>
              <w:t xml:space="preserve">2. Zásadná pripomienka k bodu 3:  posledné 2 odseky žiadame preformulovať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„Výlučne orgány verejného zdravotníctva vykonávajú úradnú kontrolu jasne vymedzených potravín, a to sú výživové doplnky, počiatočná dojčenská výživa, následná dojčenská výživa, potraviny spracované na báze obilnín, detské potraviny, potraviny na osobitné lekárske účely, potraviny celkovej náhrady stravy na účely regulácie hmotnosti, potravín ošetrených inovujúcim žiarením. Okrem toho vykonávajú aj úradnú kontrolu nápojov na báze mlieka a podobných výrobkov určených pre malé deti.</w:t>
              <w:br/>
            </w:r>
            <w:r>
              <w:rPr>
                <w:b w:val="off"/>
                <w:color w:val="000000"/>
                <w:rFonts w:ascii="Times New Roman" w:hAnsi="Times New Roman" w:cs="Times New Roman" w:eastAsia="Times New Roman"/>
                <w:sz w:val="24"/>
              </w:rPr>
              <w:t>Výlučne orgány verejného zdravotníctva vykonávajú úradnú kontrolu materiálov a predmetov prichádzajúcich do kontaktu s potravinami vrátane ich výroby, manipulácie, umiestnenia na trh, t.j. nielen u prevádzkovateľa potravinárskeho podniku.“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Dôvody sú nasledovné:</w:t>
              <w:br/>
            </w:r>
            <w:r>
              <w:rPr>
                <w:b w:val="off"/>
                <w:color w:val="000000"/>
                <w:rFonts w:ascii="Times New Roman" w:hAnsi="Times New Roman" w:cs="Times New Roman" w:eastAsia="Times New Roman"/>
                <w:sz w:val="24"/>
              </w:rPr>
              <w:t>-	už v súčasnosti je problematika materiálov a predmetov prichádzajúcich do kontaktu s potravinami (ďalej len „FCM“) súčasťou zákona o potravinách  (legislatívna gescia, t.j. oprávnenie prijať legislatívne požiadavky na FCM,  kompetencie na samotný výkon úradnej kontroly FCM na trhu, požiadavky,...),</w:t>
              <w:br/>
            </w:r>
            <w:r>
              <w:rPr>
                <w:b w:val="off"/>
                <w:color w:val="000000"/>
                <w:rFonts w:ascii="Times New Roman" w:hAnsi="Times New Roman" w:cs="Times New Roman" w:eastAsia="Times New Roman"/>
                <w:sz w:val="24"/>
              </w:rPr>
              <w:t xml:space="preserve">-	pre FCM sú ustanovené legislatívne požiadavky na úrovni EU aj SR len z dôvodu, aby nepredstavovali riziko  z hľadiska potenciálnej kontaminácie potravín z týchto FCM (napr. limity migrácie do potravín) - teda aj z tohto dôvodu je opodstatnené mať FCM rozpracované v slovenskom právnom systéme práve v zákone o potravinách, </w:t>
              <w:br/>
            </w:r>
            <w:r>
              <w:rPr>
                <w:b w:val="off"/>
                <w:color w:val="000000"/>
                <w:rFonts w:ascii="Times New Roman" w:hAnsi="Times New Roman" w:cs="Times New Roman" w:eastAsia="Times New Roman"/>
                <w:sz w:val="24"/>
              </w:rPr>
              <w:t>-	súvis s problematikou potravín dokladá aj fakt, že cez celoeurópsky tzv. Rýchly výstražný systém pre potraviny a krmivá (RASFF) sa hlásia okrem nebezpečných potravín aj FCM.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nutnosť kompletného rozpracovania FCM v zákone o potravinách ÚVZ SR upozornil v liste č. ÚVZSR/SOaPZI/10367/21540/2024 z 10.6.2024, ďalej v liste ÚVZ SR č. ÚVZSR/SOaPZ/8601/25728/2025 z 30.5.2025 a takisto na medzirezortných stretnutiach zástupcov MPRV SR, ŠVPS SR a ÚVZ SR v júni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w:t>
              <w:br/>
            </w:r>
            <w:r>
              <w:rPr>
                <w:b w:val="off"/>
                <w:color w:val="000000"/>
                <w:rFonts w:ascii="Times New Roman" w:hAnsi="Times New Roman" w:cs="Times New Roman" w:eastAsia="Times New Roman"/>
                <w:sz w:val="24"/>
              </w:rPr>
              <w:t>2.	K čl. I bod 1</w:t>
              <w:br/>
            </w:r>
            <w:r>
              <w:rPr>
                <w:b w:val="off"/>
                <w:color w:val="000000"/>
                <w:rFonts w:ascii="Times New Roman" w:hAnsi="Times New Roman" w:cs="Times New Roman" w:eastAsia="Times New Roman"/>
                <w:sz w:val="24"/>
              </w:rPr>
              <w:t>Žiadame predkladateľa vysporiadať sa v definícii zmiešanej potraviny v čl. I bod I (§ 2 písm. f) predkladaného vlastného materiálu s prípadným obsahom droždia, jedlých húb, jedlých rias v nich.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určitosti, jednoznačnosti a minimalizácie aplikačných problémov je potrebné do definície zmiešanej potraviny zahrnúť aj zložky, ktoré sú v ďalších paragrafoch vlastného materiálu vyňaté z rastlinnej zložky.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Zmiešaná potravina sa vypúšťa úplne.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3: V navrhovanom § 23 ods. 1 písm. a) žiadame zosúladiť terminológiu v bodoch 2 a 3. V bode 2 predkladateľ použil terminológiu ,,produkty poľnohospodárskej prvovýroby“ a následne v bode 3 použil rozdielny pojem ,,prvotné produkty“. Máme za to, že bod 3 nadväzuje na bod 2 a má sa aplikovať v prípade malých množstiev produktov poľnohospodárskej prvovýroby. Z tohto dôvodu považujeme za nutné zjednotiť použitú terminológiu.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rôzne pojmy použité v nadväznosti na aproximačné nariadenia vlády č. 359/2011 Z. z. a č. 360/2011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3: V poznámke pod čiarou k odkazu 17ab žiadame upraviť citáciu nariadenia nasledovne: nariadenie (ES) č. 852/2004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3: V poznámke pod čiarou k odkazu 17ad žiadame publikačný zdroj nariadenia (ES) č. 1925/2006 v platnom znení citovať nasledovne: (Ú. v. EÚ L 404, 30.12.2006).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3: V poznámke pod čiarou k odkazu 17ae žiadame publikačný zdroj nariadenia (EÚ) 2019/787 v platnom znení citovať nasledovne: (Ú. v. EÚ L 130, 17.5.2019).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4: Upozorňujeme predkladateľa, že navrhovaná účinnosť návrhu zákona je 1. júla 2026 a prechodné ustanovenia predkladateľ navrhuje k úpravám účinným od 1. júna 2026. Žiadame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Potravinárska komora Slovenska dlhodobo presadzuje spojenie úradnej kontroly potravín pod jeden kontrolný orgán a presunutie všetkých právomocí v súvislosti s reguláciou potravín na jeden ústredný orgán štátnej správy – Ministerstvo pôdohospodárstva a rozvoja vidieka SR.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roku 2002 vznikol v Európskej únii základný právny rámec potravinového práva – nariadenie (ES) č. 178/2002 Európskeho parlamentu a Rady z 28. januára 2002, ktorým sa ustanovujú všeobecné zásady a požiadavky potravinového práva, zriaďuje Európsky úrad pre bezpečnosť potravín a stanovujú postupy v záležitostiach bezpečnosti potravín. Týmto nariadením bolo vytvorené potravinové právo Európskej únie, ktoré predstavuje právne predpisy a ďalšie administratívne opatrenia nielen na úrovni Európskej únie, ale aj na vnútroštátnej úrovni – súčasťou potravinového práva Európskej únie sú aj právne poriadky jednotlivých členských štátov Európskej únie v oblasti potravín.</w:t>
              <w:br/>
            </w:r>
            <w:r>
              <w:rPr>
                <w:b w:val="off"/>
                <w:color w:val="000000"/>
                <w:rFonts w:ascii="Times New Roman" w:hAnsi="Times New Roman" w:cs="Times New Roman" w:eastAsia="Times New Roman"/>
                <w:sz w:val="24"/>
              </w:rPr>
              <w:t>V roku 2004 sa nariadením Európskeho parlamentu a Rady (ES) č. 882/2004 z 29. apríla 2004 o úradných kontrolách uskutočňovaných s cieľom zabezpečiť overenie dodržiavania potravinového a krmivového práva a predpisov o zdraví zvierat a o starostlivosti o zvieratá  stanovil jednotný legislatívny rámec na organizáciu úradných kontrol. Uvedeným rámcom sa výrazne zlepšila efektívnosť úradných kontrol, presadzovanie právnych predpisov Európskej únie týkajúcich sa agropotravinového reťazca, úroveň ochrany pred rizikami pre zdravie ľudí, zvierat a rastlín a dobrých životných podmienok zvierat v Európskej únii a úroveň ochrany životného prostredia pred rizikami, ktoré by mohli vyplynúť z GMO a prípravkov na ochranu rastlín (Bod 16 recitálu nariadenia 2017/625).</w:t>
              <w:br/>
            </w:r>
            <w:r>
              <w:rPr>
                <w:b w:val="off"/>
                <w:color w:val="000000"/>
                <w:rFonts w:ascii="Times New Roman" w:hAnsi="Times New Roman" w:cs="Times New Roman" w:eastAsia="Times New Roman"/>
                <w:sz w:val="24"/>
              </w:rPr>
              <w:t>V roku 2017 bolo ako súčasť potravinového práva Európskej únie prijaté nové nariadenie Európskeho parlamentu a Rady (EÚ) 2017/625 z 15. marca 2017 o úradných kontrolách a iných úradných činnostiach vykonávaných na zabezpečenie uplatňovania potravinového a krmivového práva a pravidiel pre zdravie zvierat a dobré životné podmienky zvierat, pre zdravie rastlín a pre prípravky na ochranu rastlín, a to s cieľom zracionalizovať a zjednodušiť celkový legislatívny rámec, a zároveň sledovať cieľ lepšej regulácie (Bod 19 recitálu nariadenia 2017/625). V zmysle tohto nariadenia mali členské štáty určiť príslušné orgány vo všetkých oblastiach, ktoré patria do rozsahu pôsobnosti tohto nariadenia (článok 4 ods. 1 nariadenia 2017/625).</w:t>
              <w:br/>
            </w:r>
            <w:r>
              <w:rPr>
                <w:b w:val="off"/>
                <w:color w:val="000000"/>
                <w:rFonts w:ascii="Times New Roman" w:hAnsi="Times New Roman" w:cs="Times New Roman" w:eastAsia="Times New Roman"/>
                <w:sz w:val="24"/>
              </w:rPr>
              <w:t>Cieľom zákona o potravinách by preto malo byť na vnútroštátnej úrovni (rovnako ako je tomu na úrovni Európskej únie) zjednotiť legislatívny rámec organizácie úradných kontrol týkajúcich sa agropotravinového reťazca, a to nielen v materiálnej rovine, ale aj inštitucionálnej rovine. Na zjednotenie úradných kontrol a iných úradných činností v inštitucionálnej rovine apeluje pravidelne Európsky dvor audítorov, naposledy v osobitnej správe 23/2024 s názvom Označovanie potravín v EÚ – Spotrebitelia sa môžu stratiť v bludisku etikiet. Vo vzťahu k systému kontroly označovania potravín v bode 62 tejto správy uviedol, že koordinácia rôznych kontrol v členských štátoch je nevyhnutná na to, aby systém fungoval účinne a efektívne.</w:t>
              <w:br/>
            </w:r>
            <w:r>
              <w:rPr>
                <w:b w:val="off"/>
                <w:color w:val="000000"/>
                <w:rFonts w:ascii="Times New Roman" w:hAnsi="Times New Roman" w:cs="Times New Roman" w:eastAsia="Times New Roman"/>
                <w:sz w:val="24"/>
              </w:rPr>
              <w:t>Európsky dvor audítorov: „Zistili sme, že systémy kontroly v členských štátoch sú niekedy zložité a často zahŕňajú viacero orgánov, čo môže viesť k neefektívnosti a nedostatkom v systémoch kontrol.“.</w:t>
              <w:br/>
            </w:r>
            <w:r>
              <w:rPr>
                <w:b w:val="off"/>
                <w:color w:val="000000"/>
                <w:rFonts w:ascii="Times New Roman" w:hAnsi="Times New Roman" w:cs="Times New Roman" w:eastAsia="Times New Roman"/>
                <w:sz w:val="24"/>
              </w:rPr>
              <w:t xml:space="preserve">V tejto správe Európsky dvor audítorov uviedol dva príklady zložitých systémov kontroly. Prvým je Belgicko, ktoré má dva príslušné orgány na federálnej úrovni a tri na regionálnej úrovni. V roku 2021 Európska komisia dokonca dospela k záveru, že koordinácia medzi federálnymi a regionálnymi orgánmi nebola dostatočná a že súlad s pravidlami označovania pôvodu nebolo možné skontrolovať. </w:t>
              <w:br/>
            </w:r>
            <w:r>
              <w:rPr>
                <w:b w:val="off"/>
                <w:color w:val="000000"/>
                <w:rFonts w:ascii="Times New Roman" w:hAnsi="Times New Roman" w:cs="Times New Roman" w:eastAsia="Times New Roman"/>
                <w:sz w:val="24"/>
              </w:rPr>
              <w:t>Druhým je kontrolný systém Talianska na kontrolu dodržiavania pravidiel označovania potravín, ktorý zahŕňa dva hlavné príslušné orgány a štyri policajné zložky. Každý z nich má vlastný proces plánovania a vykonáva vlastnú analýzu rizík. Vzhľadom na zložitosť systému a počet orgánov sú potrebné viaceré dohody o spolupráci a koordinačné iniciatívy. To so sebou prináša riziko nedostatkov v systéme kontroly.</w:t>
              <w:br/>
            </w:r>
            <w:r>
              <w:rPr>
                <w:b w:val="off"/>
                <w:color w:val="000000"/>
                <w:rFonts w:ascii="Times New Roman" w:hAnsi="Times New Roman" w:cs="Times New Roman" w:eastAsia="Times New Roman"/>
                <w:sz w:val="24"/>
              </w:rPr>
              <w:t>Oba prípady môžeme prirovnať k organizácii úradnej kontroly potravín aj na Slovensku. Vo vzťahu k úradnej kontrole potravín sú na Slovensku rovnako dva hlavné príslušné orgány na centrálnej úrovni – Štátna veterinárna a potravinová správa SR a Úrad verejného zdravotníctva SR. Na regionálnej úrovni je týchto orgánov však až 76 (40 regionálnych veterinárnych a potravinových správ a 36 regionálnych úradov verejného zdravotníctva). Ako sa uvádza aj v samotnej dôvodovej správe, rozdelenie kompetencií medzi dva kontrolné orgány bolo nejednoznačné a prinášalo veľa nejasností, ktoré boli riešené len formou Dohody o spolupráci medzi Štátnou veterinárnou a potravinovou správou Slovenskej republiky a Úradom verejného zdravotníctva Slovenskej republiky, ktoré nemalo charakter trvalého a zákonom upraveného riešenia.</w:t>
              <w:br/>
            </w:r>
            <w:r>
              <w:rPr>
                <w:b w:val="off"/>
                <w:color w:val="000000"/>
                <w:rFonts w:ascii="Times New Roman" w:hAnsi="Times New Roman" w:cs="Times New Roman" w:eastAsia="Times New Roman"/>
                <w:sz w:val="24"/>
              </w:rPr>
              <w:t xml:space="preserve">Vysoká úroveň ochrany života a ochrany života a zdravia ľudí a ochrana záujmov spotrebiteľa sú základné ciele potravinového práva stanovené v nariadení (ES) č. 178/2002. Bezpečnosť a ochrana spotrebiteľa najmä pred rôznymi krízami, by malo byť prvoradým záujmom štátu a zaslúži si samostatný a silný kontrolný orgán, kde nebude úradná kontrola potravín len jedna z mnohých činností, ktoré musia tieto organizácie zabezpečovať. Zabezpečí to rýchlu a efektívnu reakciu na akékoľvek prípadné hrozby súvisiace s potravinami, kontrolu dovozu z tretích krajín, ambulantný predaj, vrátane predaja potravín do zariadení spoločného stravovania. </w:t>
              <w:br/>
            </w:r>
            <w:r>
              <w:rPr>
                <w:b w:val="off"/>
                <w:color w:val="000000"/>
                <w:rFonts w:ascii="Times New Roman" w:hAnsi="Times New Roman" w:cs="Times New Roman" w:eastAsia="Times New Roman"/>
                <w:sz w:val="24"/>
              </w:rPr>
              <w:t xml:space="preserve">V súvislosti s konsolidáciou verejných financií, ktorá by mala podľa nášho názoru prebiehať najmä na úseku verejnej správy, navrhujeme využiť príležitosť otvorenia zákona o potravinách a dôsledne prepracovať a maximálne zefektívniť organizáciu úradnej kontroly potravín v Slovenskej republike jej zlúčením do jedného kontrolného orgánu, rovnako presunúť všetky kompetencie na vydávanie všeobecne záväzných právnych aktov súvisiacich s potravinami výlučne na Ministerstvo pôdohospodárstva a rozvoja vidieka SR. Pre porovnanie, v Českej republike pôsobí v rámci Státní zemědelské a potravinářské inspekce ČR Ústredný inšpektorát a len 7 podriadených inšpektorátov, pričom každý inšpektorát má v územnej pôsobnosti dva kraje. Na Slovensku duálnou štruktúrou úradnej kontroly potravín a kontroly podľa jednotlivých zákonov zverených organizáciám pod pôsobnosťou Ministerstva pôdohospodárstva a rozvoja vidieka SR – napríklad Ústredný kontrolný a skúšobný ústav poľnohospodársky (pre ekologickú poľnohospodársku výrobu, ako aj zákon o vinohradníctve a vinárstve), Slovenská lesnícko-drevárska inšpekcia (nariadenie o odlesňovaní) sa podnikatelia pravidelne stretávajú so situáciou, že tú istú potravinu kontroluje množstvo kontrolórov z rôznych kontrolných orgánov, čo považujeme za neefektívne plytvanie verejnými zdrojmi. Zároveň to prináša nedostatočné mzdové ohodnotenie samotných kontrolórov a ich nedostatok pre jednotlivé kontrolné orgány. </w:t>
              <w:br/>
            </w:r>
            <w:r>
              <w:rPr>
                <w:b w:val="off"/>
                <w:color w:val="000000"/>
                <w:rFonts w:ascii="Times New Roman" w:hAnsi="Times New Roman" w:cs="Times New Roman" w:eastAsia="Times New Roman"/>
                <w:sz w:val="24"/>
              </w:rPr>
              <w:t>Zjednotenie problematiky potravinového práva pod jeden ústredný orgán štátnej správy rovnako prinesie právnu istotu a konzistentnosť pri prijímaní vykonávacích všeobecne záväzných právnych aktoch, koordináciu postupov a stanovísk v rámci pracovných skupín v inštitúciách nielen v Slovenskej republike, ale aj v Európskej únií, či zjednotenie výkladu a postupov v rámci výkonu úradnej kontroly potravín podľa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f)</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preformulovať definíciu zmiešanej potraviny.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účely zákona o potravinách je navrhnutá definícia nepresná. Na trhu sa môžu vyskytovať potraviny, ktoré pozostávajú zo zložiek rastlinného aj živočíšneho pôvodu, pričom nejde vždy o prípady, kedy na označení nie je uvedené ich percentuálne zastúpenie. Rovnako, môže byť uvedené množstvo len jednej zložky vzhľadom na splnenie podmienok podľa článku 22 nariadenia Nariadenie Európskeho parlamentu a Rady (EÚ) č. 1169/2011 z 25. októbra 2011 o poskytovaní informácií o potravinách spotrebiteľom. Za účelom právnej istoty by bolo správnejšie ustanovenie takej definície zmiešanej potraviny, pri ktorej nepredstavuje zložka rastlinného ani živočíšneho pôvodu základnú zložku potraviny v zmysle definície podľa článku 2 odsek 2, písm. q) nariadenia (EÚ) č. 1169/2011.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Zmiešaná potravina sa vypúšťa z návrhu.</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Navrhované znenie rozdelenia kompetencií na úseku úradnej kontroly potravín považujeme za neprehľadnú, s množstvom výnimiek a odkazov, čo je v rozpore s požiadavkami na určitosť a jasnosť noriem zákona. Navrhujeme, ako je uvedené v pripomienke všeobecného charakteru, k zjednoteniu úradnej kontroly potravín, resp. presunutie väčšiny kompetencií na jeden kontrolný orgán.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Medzi základné princípy právneho štátu patrí požiadavka na určitosť a jasnosť noriem zákona. Adresátom právnej normy musí byť zrejmé ich právne postavenie tak, aby im mohli prispôsobiť svoje konanie a teda určitosť a jasnosť noriem slúži predvídateľnosti zásahov do práv občanov. Zároveň plní funkciu účinného obmedzenia oprávnení exekutívy prostredníctvom hierarchie noriem a deľby moci. Navrhovateľ sa síce snažil rozdeliť kompetencie úradnej kontroly podľa niekoľkých kritérií, najmä s ohľadom na kategórie a druhy prevádzok, čo však rôznymi kombináciami a odkazmi vytvára neprehľadnosť a je v rozpore s požiadavkou na jasnosť právnych noriem.  Rovnako prináša zvýšenú administratívu v kombinovaných prevádzkach, napríklad v prevádzkach, ktoré predávajú balené potraviny a zároveň prevádzkujú pulty na predaj nebalených potravín. V takomto prípade budú prevádzky navštevované niekoľkými kontrolórmi, pričom nie je zjavné, či tieto orgány úradnej kontroly potravín za porovnateľné správne delikty pri rôznych potravinách udeľujú rovnaké pokuty a či dochádza k jednotnému výkladu predpisov potravinového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predloženého znenia nie je jasná kompetencia v prípade úradnej kontroly nápojov – balených, nebalených, alkoholických a nealkoholických.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predloženého znenia nie je zjavné rozdelenie kompetencie v prípade nápojov: V § 23 ods. 1 písm. a) bod 1. sa uvádza, že Štátna veterinárna a potravinová správa a regionálna veterinárna a potravinová správa vykonávajú úradnú kontrolu pri nealkoholických nápojoch, s výnimkou uvedenou v odseku 2. V bode 11 sa uvádza kompetencia pri predaji balených nealkoholických nápojov prostredníctvom predajných automatov. V odseku 2 stanovuje návrh zákona kompetenciu úradnej kontroly potravín Úradu verejného zdravotníctva a regionálneho úradu verejného zdravotníctva pri pokrmoch, nebalených potravinách a nápojoch v prevádzkarňach, ktoré nie sú zariadením spoločného stravovania. Pri nápojoch nie je špecifikované, či ide o balené, nebalené, alkoholické alebo nealkoholické nápoje. Znamená to, že výrobu nealkoholického nápoja bude kontrolovať veterinárna a potravinová správa a predaj toho istého nápoja úrad verejného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ŠVPS vykonáva úradnú kontrolu balených nápojov (bez ohľadu na to, či sú alkoholické alebo nealkoholické), ktoré sú umiestnené na trh prostredníctvom predajných automatov podľa § 23 ods. 1 písm. a) bodov 1 a 11 okrem balených potravín (bez ohľadu na to, či sú alkoholické alebo nealkoholické), ktoré patria do kontrolnej pôsobnosti ÚVZ podľa odseku 2 (okrem ZSS, prevádzkarní s výrobou alebo skladovaním potravín, ktoré sú neoddeliteľnou súčasťou zariadení spoločného stravovania a špecifických priestorov, napr. lekárne a iné). Navyše, orgány verejného zdravotníctva vykonávajú úradnú kontrolu balených nápojov (bez ohľadu na to, či sú alkoholické alebo nealkoholické), ktoré sú umiestnené na trh prostredníctvom predajných automatov podľa § 23 ods. 2 písm. m) (po prečíslovaní), napr. kávomaty.</w:t>
              <w:br/>
            </w:r>
            <w:r>
              <w:rPr>
                <w:b w:val="off"/>
                <w:color w:val="000000"/>
                <w:rFonts w:ascii="Times New Roman" w:hAnsi="Times New Roman" w:cs="Times New Roman" w:eastAsia="Times New Roman"/>
                <w:sz w:val="24"/>
              </w:rPr>
              <w:t>Ustanovenia týkajúce sa nápojov boli upravená podľa zásadných pripomienok MZ SR.</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Účinnosť zákona navrhujeme posunúť k 1.1.2027.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 súčasnému dátumu a predpokladanému ďalšiemu legislatívnemu procesu, ako aj potrebe ďalších diskusií, je predpokladaná legisvakačná lehota veľmi krátka a navrhujeme ju predĺžiť s účinnosťou novely zákona o potravinách od 1.1.2027.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Dátum nadobudnutia účinnosti v návrhu zákona vychádza z § 19 ods. 6 zákona č. 400/2015 Z. z. Keďže návrh zákona nemá vplyv na podnikateľské prostredie, nie je dôvod držať sa výlučne 1. januára alebo 1. júla. Dátum nadobudnutia účinnosť sa potom určuje primerane k predpokladanému priebehu legislatívneho procesu. Dotknuté orgány sú s navrhovanou úpravou oboznámené a disponujú dostatočnými kapacitami na jej implementáciu, preto sa nevyžaduje dlhšie legisvakančné obdobie. Ak sa legislatívny proces predĺži, dátum nadobudnutia účinnosti bude možné primerane upraviť v ďalšej fáze prerokovania návrhu zákona.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RÚZ podporuje spojenie úradnej kontroly potravín pod jeden kontrolný orgán a presunutie všetkých právomocí v súvislosti s reguláciou potravín na jeden ústredný orgán štátnej správy – Ministerstvo pôdohospodárstva a rozvoja vidieka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2002 vznikol v Európskej únii základný právny rámec potravinového práva – nariadenie (ES) č. 178/2002 Európskeho parlamentu a Rady z 28. januára 2002, ktorým sa ustanovujú všeobecné zásady a požiadavky potravinového práva, zriaďuje Európsky úrad pre bezpečnosť potravín a stanovujú postupy v záležitostiach bezpečnosti potravín. Týmto nariadením bolo vytvorené potravinové právo Európskej únie, ktoré predstavuje právne predpisy a ďalšie administratívne opatrenia nielen na úrovni Európskej únie, ale aj na vnútroštátnej úrovni – súčasťou potravinového práva Európskej únie sú aj právne poriadky jednotlivých členských štátov Európskej únie v oblasti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2004 sa nariadením Európskeho parlamentu a Rady (ES) č. 882/2004 z 29. apríla 2004 o úradných kontrolách uskutočňovaných s cieľom zabezpečiť overenie dodržiavania potravinového a krmivového práva a predpisov o zdraví zvierat a o starostlivosti o zvieratá  stanovil jednotný legislatívny rámec na organizáciu úradných kontrol. Uvedeným rámcom sa výrazne zlepšila efektívnosť úradných kontrol, presadzovanie právnych predpisov Európskej únie týkajúcich sa agropotravinového reťazca, úroveň ochrany pred rizikami pre zdravie ľudí, zvierat a rastlín a dobrých životných podmienok zvierat v Európskej únii a úroveň ochrany životného prostredia pred rizikami, ktoré by mohli vyplynúť z GMO a prípravkov na ochranu rastlín (Bod 16 recitálu nariadenia 2017/625).</w:t>
              <w:br/>
            </w:r>
            <w:r>
              <w:rPr>
                <w:b w:val="off"/>
                <w:color w:val="000000"/>
                <w:rFonts w:ascii="Times New Roman" w:hAnsi="Times New Roman" w:cs="Times New Roman" w:eastAsia="Times New Roman"/>
                <w:sz w:val="24"/>
              </w:rPr>
              <w:t>V roku 2017 bolo ako súčasť potravinového práva Európskej únie prijaté nové nariadenie Európskeho parlamentu a Rady (EÚ) 2017/625 z 15. marca 2017 o úradných kontrolách a iných úradných činnostiach vykonávaných na zabezpečenie uplatňovania potravinového a krmivového práva a pravidiel pre zdravie zvierat a dobré životné podmienky zvierat, pre zdravie rastlín a pre prípravky na ochranu rastlín, a to s cieľom zracionalizovať a zjednodušiť celkový legislatívny rámec, a zároveň sledovať cieľ lepšej regulácie (Bod 19 recitálu nariadenia 2017/625). V zmysle tohto nariadenia mali členské štáty určiť príslušné orgány vo všetkých oblastiach, ktoré patria do rozsahu pôsobnosti tohto nariadenia (článok 4 ods. 1 nariadenia 2017/625).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zákona o potravinách by preto malo byť na vnútroštátnej úrovni (rovnako ako je tomu na úrovni Európskej únie) zjednotiť legislatívny rámec organizácie úradných kontrol týkajúcich sa agropotravinového reťazca, a to nielen v materiálnej rovine, ale aj inštitucionálnej rovine. Na zjednotenie úradných kontrol a iných úradných činností v inštitucionálnej rovine apeluje pravidelne Európsky dvor audítorov, naposledy v osobitnej správe 23/2024 s názvom Označovanie potravín v EÚ – Spotrebitelia sa môžu stratiť v bludisku etikiet. Vo vzťahu k systému kontroly označovania potravín v bode 62 tejto správy uviedol, že koordinácia rôznych kontrol v členských štátoch je nevyhnutná na to, aby systém fungoval účinne a efektívne. Európsky dvor audítorov: „Zistili sme, že systémy kontroly v členských štátoch sú niekedy zložité a často zahŕňajú viacero orgánov, čo môže viesť k neefektívnosti a nedostatkom v systémoch kontrol.“. V tejto správe Európsky dvor audítorov uviedol dva príklady zložitých systémov kontroly. Prvým je Belgicko, ktoré má dva príslušné orgány na federálnej úrovni a tri na regionálnej úrovni. V roku 2021 Európska komisia dokonca dospela k záveru, že koordinácia medzi federálnymi a regionálnymi orgánmi nebola dostatočná a že súlad s pravidlami označovania pôvodu nebolo možné skontrolovať.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Druhým do istej miery extrémnym príkladom je kontrolný systém Talianska na kontrolu dodržiavania pravidiel označovania potravín, ktorý zahŕňa dva hlavné príslušné orgány a štyri policajné zložky. Každý z nich má vlastný proces plánovania a vykonáva vlastnú analýzu rizík. Vzhľadom na zložitosť systému a počet orgánov sú potrebné viaceré dohody o spolupráci a koordinačné iniciatívy. To so sebou prináša riziko nedostatkov v systéme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Oba prípady môžeme prirovnať k organizácii úradnej kontroly potravín aj na Slovensku. Vo vzťahu k úradnej kontrole potravín sú na Slovensku rovnako dva hlavné príslušné orgány na centrálnej úrovni – Štátna veterinárna a potravinová správa SR a Úrad verejného zdravotníctva SR. Na regionálnej úrovni je týchto orgánov však až 76 (40 regionálnych veterinárnych a potravinových správ a 36 regionálnych úradov verejného zdravotníctva). Ako sa uvádza aj v samotnej dôvodovej správe, rozdelenie kompetencií medzi dva kontrolné orgány bolo nejednoznačné a prinášalo veľa nejasností, ktoré boli riešené len formou Dohody o spolupráci medzi Štátnou veterinárnou a potravinovou správou Slovenskej republiky a Úradom verejného zdravotníctva Slovenskej republiky, ktoré nemalo charakter trvalého a zákonom upraveného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Vysoká úroveň ochrany života a ochrany života a zdravia ľudí a ochrana záujmov spotrebiteľa sú základné ciele potravinového práva stanovené v nariadení (ES) č. 178/2002. Bezpečnosť a ochrana spotrebiteľa najmä pred rôznymi krízami, by malo byť prvoradým záujmom štátu a zaslúži si samostatný a silný kontrolný orgán, kde nebude úradná kontrola potravín len jedna z mnohých činností, ktoré musia tieto organizácie zabezpečovať. Zabezpečí to rýchlu a efektívnu reakciu na akékoľvek prípadné hrozby súvisiace s potravinami, kontrolu dovozu z tretích krajín, ambulantný predaj, vrátane predaja potravín do zariadení spoločného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konsolidáciou verejných financií, ktorá by mala podľa nášho názoru prebiehať najmä na úseku verejnej správy, navrhujeme využiť príležitosť otvorenia zákona o potravinách a dôsledne prepracovať a maximálne zefektívniť organizáciu úradnej kontroly potravín v Slovenskej republike jej zlúčením do jedného kontrolného orgánu, rovnako presunúť všetky kompetencie na vydávanie všeobecne záväzných právnych aktov súvisiacich s potravinami výlučne na Ministerstvo pôdohospodárstva a rozvoja vidieka SR. Pre porovnanie, v Českej republike pôsobí v rámci Státní zemědelské a potravinářské inspekce ČR Ústredný inšpektorát a len 7 podriadených inšpektorátov, pričom každý inšpektorát má v územnej pôsobnosti dva kraje. Na Slovensku duálnou štruktúrou úradnej kontroly potravín a kontroly podľa jednotlivých zákonov zverených organizáciám pod pôsobnosťou Ministerstva pôdohospodárstva a rozvoja vidieka SR – napríklad Ústredný kontrolný a skúšobný ústav poľnohospodársky (pre ekologickú poľnohospodársku výrobu, ako aj zákon o vinohradníctve a vinárstve), Slovenská lesnícko-drevárska inšpekcia (nariadenie o odlesňovaní) sa podnikatelia pravidelne stretávajú so situáciou, že tú istú potravinu kontroluje množstvo kontrolórov z rôznych kontrolných orgánov, čo považujeme za neefektívne plytvanie verejnými zdrojmi. Zároveň to prináša nedostatočné mzdové ohodnotenie samotných kontrolórov a ich nedostatok pre jednotlivé kontrolné orgány. </w:t>
              <w:br/>
            </w:r>
            <w:r>
              <w:rPr>
                <w:b w:val="off"/>
                <w:color w:val="000000"/>
                <w:rFonts w:ascii="Times New Roman" w:hAnsi="Times New Roman" w:cs="Times New Roman" w:eastAsia="Times New Roman"/>
                <w:sz w:val="24"/>
              </w:rPr>
              <w:t>Zjednotenie problematiky potravinového práva pod jeden ústredný orgán štátnej správy rovnako prinesie právnu istotu a konzistentnosť pri prijímaní vykonávacích všeobecne záväzných právnych aktoch, koordináciu postupov a stanovísk v rámci pracovných skupín v inštitúciách nielen v Slovenskej republike, ale aj v Európskej únií, či zjednotenie výkladu a postupov v rámci výkonu úradnej kontroly potravín podľa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 </w:t>
              <w:br/>
            </w:r>
            <w:r>
              <w:rPr>
                <w:b w:val="off"/>
                <w:color w:val="000000"/>
                <w:rFonts w:ascii="Times New Roman" w:hAnsi="Times New Roman" w:cs="Times New Roman" w:eastAsia="Times New Roman"/>
                <w:sz w:val="24"/>
              </w:rPr>
              <w:t xml:space="preserve">Rozporové konanie sa uskutočnilo dňa 20.11.2025.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1, v časti §2 písmeno f)</w:t>
              <w:br/>
            </w:r>
            <w:r>
              <w:rPr>
                <w:b w:val="off"/>
                <w:color w:val="000000"/>
                <w:rFonts w:ascii="Times New Roman" w:hAnsi="Times New Roman" w:cs="Times New Roman" w:eastAsia="Times New Roman"/>
                <w:sz w:val="24"/>
              </w:rPr>
              <w:t>Navrhujeme vypustiť preformulovať definíciu zmiešanej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účely zákona o potravinách je navrhnutá definícia nepresná. Na trhu sa môžu vyskytovať potraviny, ktoré pozostávajú zo zložiek rastlinného aj živočíšneho pôvodu, pričom nejde vždy o prípady, kedy na označení nie je uvedené ich percentuálne zastúpenie. Rovnako, môže byť uvedené množstvo len jednej zložky vzhľadom na splnenie podmienok podľa článku 22 nariadenia Nariadenie Európskeho parlamentu a Rady (EÚ) č. 1169/2011 z 25. októbra 2011 o poskytovaní informácií o potravinách spotrebiteľom. Za účelom právnej istoty by bolo správnejšie ustanovenie takej definície zmiešanej potraviny, pri ktorej nepredstavuje zložka rastlinného ani živočíšneho pôvodu základnú zložku potraviny v zmysle definície podľa článku 2 odsek 2, písm. q) nariadenia (EÚ) č. 1169/2011.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Zmiešaná potravina sa vypúšťa z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1, v časti §2 písmeno g)</w:t>
              <w:br/>
            </w:r>
            <w:r>
              <w:rPr>
                <w:b w:val="off"/>
                <w:color w:val="000000"/>
                <w:rFonts w:ascii="Times New Roman" w:hAnsi="Times New Roman" w:cs="Times New Roman" w:eastAsia="Times New Roman"/>
                <w:sz w:val="24"/>
              </w:rPr>
              <w:t xml:space="preserve">V Čl. I, bod 1, v § 2 písm. g) sa za slová „po ohreve“ dopĺňajú slová „v zariadeniach spoločného stravovania 1ada)“.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1ada znie:</w:t>
              <w:br/>
            </w:r>
            <w:r>
              <w:rPr>
                <w:b w:val="off"/>
                <w:color w:val="000000"/>
                <w:rFonts w:ascii="Times New Roman" w:hAnsi="Times New Roman" w:cs="Times New Roman" w:eastAsia="Times New Roman"/>
                <w:sz w:val="24"/>
              </w:rPr>
              <w:t xml:space="preserve">„1ada) § 26 zákona č. 355/2007 Z.z.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dôvodu jednoznačnosti navrhujem spresnenie definície „pokrm“ aj s uvedením odkazu na zariadenia spoločného stravovania v ktorých sa potravina kuchynsky upravuje. Predkladateľom navrhované znenie v rámci jazykového výkladu zahŕňa potravinu ktorá bola resp. nebola tepelne upravená a je podávaná konečnému spotrebiteľovi na konzumáciu, čo v praxi zmenená všetky potraviny predávané v maloobchode, vrátane pečiva, mäsových a mliečnych výrobkov, čo z hľadiska výkonu úradnej kontroly iba neprehľadí rozdelenie kompetencií.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Expertíza ÚVZ sa zameriava na ľudské zdravie a jeho ochranu, najmä v zariadeniach spoločného stravovania. Máme za to, že ŠVPS disponuje vhodnými kompetenciami, nástrojmi a odbornosťou na zabezpečenie kvality a bezpečnosti potravín v celom reťazci a aj v súčasnosti spadá oblasť maloobchodu do kompetencie ŠVPS.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 písmeno g) bude znieť: „pokrmom kuchynsky upravená potravina v zariadení spoločného stravovania upravená tepelnou úpravou, bez tepelnej úpravy alebo upravená iným spôsobom tak, aby mohla byť podaná konečnému spotrebiteľovi na konzumáciu priamo alebo po ohreve.“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3</w:t>
              <w:br/>
            </w:r>
            <w:r>
              <w:rPr>
                <w:b w:val="off"/>
                <w:color w:val="000000"/>
                <w:rFonts w:ascii="Times New Roman" w:hAnsi="Times New Roman" w:cs="Times New Roman" w:eastAsia="Times New Roman"/>
                <w:sz w:val="24"/>
              </w:rPr>
              <w:t>Navrhované znenie rozdelenia kompetencií na úseku úradnej kontroly potravín považujeme za neprehľadnú, s množstvom výnimiek a odkazov, čo je v rozpore s požiadavkami na určitosť a jasnosť noriem zákona. Navrhujeme, ako je uvedené v pripomienke všeobecného charakteru, k zjednoteniu úradnej kontroly potravín, resp. presunutie väčšiny kompetencií na jeden kontrolný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Medzi základné princípy právneho štátu patrí požiadavka na určitosť a jasnosť noriem zákona. Adresátom právnej normy musí byť zrejmé ich právne postavenie tak, aby im mohli prispôsobiť svoje konanie a teda určitosť a jasnosť noriem slúži predvídateľnosti zásahov do práv občanov. Zároveň plní funkciu účinného obmedzenia oprávnení exekutívy prostredníctvom hierarchie noriem a deľby moci. Navrhovateľ sa síce snažil rozdeliť kompetencie úradnej kontroly podľa niekoľkých kritérií, najmä s ohľadom na kategórie a druhy prevádzok, čo však rôznymi kombináciami a odkazmi vytvára neprehľadnosť a je v rozpore s požiadavkou na jasnosť právnych noriem.  Rovnako prináša zvýšenú administratívu v kombinovaných prevádzkach, napríklad v prevádzkach, ktoré predávajú balené potraviny a zároveň prevádzkujú pulty na predaj nebalených potravín. V takomto prípade budú prevádzky navštevované niekoľkými kontrolórmi, pričom nie je zjavné, či tieto orgány úradnej kontroly potravín za porovnateľné správne delikty pri rôznych potravinách udeľujú rovnaké pokuty a či dochádza k jednotnému výkladu predpisov potravinového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3, v časti § 23, ods. 2, písm. a), bod 5, 6 a 7</w:t>
              <w:br/>
            </w:r>
            <w:r>
              <w:rPr>
                <w:b w:val="off"/>
                <w:color w:val="000000"/>
                <w:rFonts w:ascii="Times New Roman" w:hAnsi="Times New Roman" w:cs="Times New Roman" w:eastAsia="Times New Roman"/>
                <w:sz w:val="24"/>
              </w:rPr>
              <w:t>Navrhujeme na konci všetkých troch bodov doplniť slová „v zariadeniach spoločného stravovania“.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súvisí s vyššie uvedenými dôvodmi, kedy novela v tejto časti významne rozširuje právomoci ÚVZ aj na oblasť maloobchodu a pre túto inštitúciu veľmi netypické druhy tovarov ako napr. balené koreninové/bylinkové zmesi, balený ľad v mraziacich boxoch predajní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slov „v zariadeniach spoločného stravovania“ nie je možné, pretože orgány verejného zdravotníctva budú dotknuté komodity kontrolovať aj v maloobchodnej prevádzke.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3, v časti §23 odsek 2, písmeno a) a súvisiace</w:t>
              <w:br/>
            </w:r>
            <w:r>
              <w:rPr>
                <w:b w:val="off"/>
                <w:color w:val="000000"/>
                <w:rFonts w:ascii="Times New Roman" w:hAnsi="Times New Roman" w:cs="Times New Roman" w:eastAsia="Times New Roman"/>
                <w:sz w:val="24"/>
              </w:rPr>
              <w:t xml:space="preserve">Z predloženého znenia nie je jasná kompetencia v prípade úradnej kontroly nápojov – balených, nebalených, alkoholických a nealkoholických.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ako minimálne postačujúce riešenie v § 23 ods. 2 písm. a)  vypustiť bod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predloženého znenia nie je zjavné rozdelenie kompetencie v prípade nápojov: V § 23 ods. 1 písm. a) bod 1. sa uvádza, že Štátna veterinárna a potravinová správa a regionálna veterinárna a potravinová správa vykonávajú úradnú kontrolu pri nealkoholických nápojoch, s výnimkou uvedenou v odseku 2. V bode 11 sa uvádza kompetencia pri predaji balených nealkoholických nápojov prostredníctvom predajných automatov. V odseku 2 stanovuje návrh zákona kompetenciu úradnej kontroly potravín Úradu verejného zdravotníctva a regionálneho úradu verejného zdravotníctva pri pokrmoch, nebalených potravinách a nápojoch v prevádzkarňach, ktoré nie sú zariadením spoločného stravovania. Pri nápojoch nie je špecifikované, či ide o balené, nebalené, alkoholické alebo nealkoholické nápoje. Znamená to, že výrobu nealkoholického nápoja bude kontrolovať veterinárna a potravinová správa a predaj toho istého nápoja úrad verejného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(EÚ) 1935/2004 o materiáloch a predmetoch určených na styk s potravinami,  nariadenie (EÚ) 10/2011 o plastových materiáloch a predmetoch určených na styk s potravinami  a nariadenie 2023/2006 o správnych výrobných postupoch materiálov a predmetov určených na styk s potravinami, ktoré v rámci vnútorného trhu EÚ upravujú pravidlá vo vzťahu  k uvádzaniu materiálov a predmetov určených priamo resp. nepriamo na styk s potravinami  z dôvodu zabezpečenia vysokého stupňa ochrany ľudského zdravia by mali byť  implementované do zákona o ochrane, podpore a rozvoji verejného zdravia podobne ako je to v iných členských krajinách EÚ.  Keďže novela zákona č. 355/2007 Z.z. je v súčasnosti predmetom medzirezortného pripomienkového konania priama implementácia uvedených nariadení prostredníctvom zákona o potravinách nie je naliehavá.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ŠVPS vykonáva úradnú kontrolu balených nápojov (bez ohľadu na to, či sú alkoholické alebo nealkoholické), ktoré sú umiestnené na trh prostredníctvom predajných automatov podľa § 23 ods. 1 písm. a) bodov 1 a 11 okrem balených potravín (bez ohľadu na to, či sú alkoholické alebo nealkoholické), ktoré patria do kontrolnej pôsobnosti ÚVZ podľa odseku 2 (okrem ZSS, prevádzkarní s výrobou alebo skladovaním potravín, ktoré sú neoddeliteľnou súčasťou zariadení spoločného stravovania a špecifických priestorov, napr. lekárne a iné). Navyše, orgány verejného zdravotníctva vykonávajú úradnú kontrolu balených nápojov (bez ohľadu na to, či sú alkoholické alebo nealkoholické), ktoré sú umiestnené na trh prostredníctvom predajných automatov podľa § 23 ods. 2 písm. m) (po prečíslovaní), napr. kávomaty.</w:t>
              <w:br/>
            </w:r>
            <w:r>
              <w:rPr>
                <w:b w:val="off"/>
                <w:color w:val="000000"/>
                <w:rFonts w:ascii="Times New Roman" w:hAnsi="Times New Roman" w:cs="Times New Roman" w:eastAsia="Times New Roman"/>
                <w:sz w:val="24"/>
              </w:rPr>
              <w:t>Ustanovenia týkajúce sa nápojov boli upravená podľa zásadných pripomienok MZ SR.</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3, v časti §23 odsek 2, písmeno c)</w:t>
              <w:br/>
            </w:r>
            <w:r>
              <w:rPr>
                <w:b w:val="off"/>
                <w:color w:val="000000"/>
                <w:rFonts w:ascii="Times New Roman" w:hAnsi="Times New Roman" w:cs="Times New Roman" w:eastAsia="Times New Roman"/>
                <w:sz w:val="24"/>
              </w:rPr>
              <w:t>Navrhujeme v § 23 ods. 2 vypustiť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sa primerane preznačia.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uvedené ustanovenie vypustiť. Vzhľadom na navrhovanú úpravu  definície pojmu „pokrm“ uvedenú k § 2  písm. g)  je uvedené ustanovenie duplicitné s § 23 ods. 2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23 ods. 2 sa písmeno c) vypúšťa. Orgány verejného zdravotníctva vykonávajú úradnú kontrolu pokrmov len v zariadeniach spoločného stravovania a v prevádzkarňach s výrobou alebo skladovaním potravín, ktoré sú neoddeliteľnou súčasťou zariadení spoločného stravovania. Ak ide o prevádzky, ktoré nie sú registrované a schválené ako zariadenia spoločného stravovania a ani nie sú neoddeliteľnou súčasťou zariadení spoločného stravovania, úradnú kontrolu potravín rastlinného pôvodu a živočíšneho pôvodu vykonáva podľa § 23 ods. 1 písm. a) bod 1 len ŠVPS SR (napr. prevádzka v maloobchode zameraná na výrobu dopečeného pečiva).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3, v časti §23 odsek 2, písmeno g)</w:t>
              <w:br/>
            </w:r>
            <w:r>
              <w:rPr>
                <w:b w:val="off"/>
                <w:color w:val="000000"/>
                <w:rFonts w:ascii="Times New Roman" w:hAnsi="Times New Roman" w:cs="Times New Roman" w:eastAsia="Times New Roman"/>
                <w:sz w:val="24"/>
              </w:rPr>
              <w:t>Navrhujeme v § 23 ods. 2 vypustiť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ustanovenie v písm. g)  upraviť tak, aby bolo zrejmé, že ÚVZ SR nekontroluje predaj prídavných látok a aróm v rámci predaja konečnému spotrebiteľovi.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Písmeno g) nemožno vypustiť. Orgány verejného zdravotníctva budú prídavné látky kontrolovať aj v maloobchodnej prevádzke.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Účinnosť zákona navrhujeme posunúť k 1.1.2027.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 súčasnému dátumu a predpokladanému ďalšiemu legislatívnemu procesu, ako aj potrebe ďalších diskusií, je predpokladaná legisvakačná lehota veľmi krátka a navrhujeme ju predĺžiť s účinnosťou novely zákona o potravinách od 1.1.2027.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Dátum nadobudnutia účinnosti v návrhu zákona vychádza z § 19 ods. 6 zákona č. 400/2015 Z. z. Keďže návrh zákona nemá vplyv na podnikateľské prostredie, nie je dôvod držať sa výlučne 1. januára alebo 1. júla. Dátum nadobudnutia účinnosť sa potom určuje primerane k predpokladanému priebehu legislatívneho procesu. Dotknuté orgány sú s navrhovanou úpravou oboznámené a disponujú dostatočnými kapacitami na jej implementáciu, preto sa nevyžaduje dlhšie legisvakančné obdobie. Ak sa legislatívny proces predĺži, dátum nadobudnutia účinnosti bude možné primerane upraviť v ďalšej fáze prerokovania návrhu zákona.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 k návrhu „kompetenčnej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nášho názoru predmetné znenie vyvoláva značnú nerovnováhu v kompetenciách ŠVPS a ÚVZ a neistotu v otázke pôsobnosti daných orgánov pri výkone kontroly. Základnou kompetenciou ŠVPS je dohľad a kontrola v oblasti bezpečnosti a kvality potravín, pričom ÚVZ sa z povahy svojej činnosti zameriava na ľudské zdravie a jeho ochranu, najmä v zariadeniach spoločného stravovania. </w:t>
              <w:br/>
            </w:r>
            <w:r>
              <w:rPr>
                <w:b w:val="off"/>
                <w:color w:val="000000"/>
                <w:rFonts w:ascii="Times New Roman" w:hAnsi="Times New Roman" w:cs="Times New Roman" w:eastAsia="Times New Roman"/>
                <w:sz w:val="24"/>
              </w:rPr>
              <w:t>ŠVPS má naviac (aj v oblasti nebalených potravín v maloobchodných predajniach) dostatok možností, nástrojov a odbornosti na to, aby bolo možné sledovať potravinu od úplného začiatku, a to od kontroly zdravia zvierat pri potravinách živočíšneho pôvodu, krmiva, hygieny na farmách a pri spracovaní, až po konečný výrobok umiestnený na trh. Navyše, ŠVPS je schopná posudzovať aj riziká spojené napr. so zoonózami, rezíduami veterinárnych liečiv a celkovo vstupmi do potravinového reťazca.</w:t>
              <w:br/>
            </w:r>
            <w:r>
              <w:rPr>
                <w:b w:val="off"/>
                <w:color w:val="000000"/>
                <w:rFonts w:ascii="Times New Roman" w:hAnsi="Times New Roman" w:cs="Times New Roman" w:eastAsia="Times New Roman"/>
                <w:sz w:val="24"/>
              </w:rPr>
              <w:t xml:space="preserve">Naopak, expertíza ÚVZ a jeho činnosť sa doposiaľ sústreďovala na hygienu verejných stravovacích zariadení, epidemiológiu, kvalitu pitnej vody, či hygienu kozmetiky. V tejto súvislosti sa domnievame, že ÚVZ nedisponuje skúsenosťami a odbornosťou potrebnými napr. pri kontrole mäsa, mliečnych výrobkov a pod. (systém kontroly rezíduí, vysledovateľnosť stáda a pod.).  </w:t>
              <w:br/>
            </w:r>
            <w:r>
              <w:rPr>
                <w:b w:val="off"/>
                <w:color w:val="000000"/>
                <w:rFonts w:ascii="Times New Roman" w:hAnsi="Times New Roman" w:cs="Times New Roman" w:eastAsia="Times New Roman"/>
                <w:sz w:val="24"/>
              </w:rPr>
              <w:t>Za účelom predchádzania neefektívnosti a prípadnej duplicity kontrol navrhujeme zjednotenie systému kontrol v oblasti výroby, manipulovania a umiestnenia na trh v rámci maloobchodných predajní (vrátane pokrmov, nebalených potravín a nápojov) pod ŠVPS.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 ods. písm. f)</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definíciu pojmu „zmiešaná potravina“ vypustiť z celého textu návrhu.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je podľa nášho názoru nie je dostatočne určitá a jednoznačná, keďže podľa nariadenia (EÚ) 1169/2011 o poskytovaní informácií o potravinách spotrebiteľom patrí medzi povinné informácie aj zloženie potraviny, v ktorom musia byť uvedené všetky zložky potraviny v zostupnom poradí pričom množstvo zložky je možné uviesť ako percentuálny podiel zodpovedajúci množstvu zložky alebo zložiek v čase ich použitia. Nariadenie taktiež ustanovuje, v ktorých prípadoch je uvedenie percentuálneho podielu zložky povinné.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 ods. písm. 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slová „po ohreve“ na konci vety doplniť slová „v zariadeniach spoločného stravovania“.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sme uviedli vo všeobecnej pripomienke v úvode expertíza ÚVZ sa zameriava na ľudské zdravie a jeho ochranu, najmä v zariadeniach spoločného stravovania. Máme za to, že ŠVPS disponuje vhodnými kompetenciami, nástrojmi a odbornosťou na zabezpečenie kvality a bezpečnosti potravín v celom reťazci a aj v súčasnosti spadá oblasť maloobchodu do kompetencie ŠVPS.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 písmeno g) bude znieť: „pokrmom kuchynsky upravená potravina v zariadení spoločného stravovania upravená tepelnou úpravou, bez tepelnej úpravy alebo upravená iným spôsobom tak, aby mohla byť podaná konečnému spotrebiteľovi na konzumáciu priamo alebo po ohreve.“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 § 23 ods. ods. 2, a), bod 5,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 konci všetkých troch bodov doplniť slová „v zariadeniach spoločného stravovania“.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súvisí s vyššie uvedenými dôvodmi, kedy novela v tejto časti významne rozširuje právomoci ÚVZ aj na oblasť maloobchodu a pre túto inštitúciu veľmi netypické druhy tovarov ako napr. balené koreninové/bylinkové zmesi, balený ľad v mraziacich boxoch predajní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slov „v zariadeniach spoločného stravovania“ nie je možné, pretože orgány verejného zdravotníctva budú dotknuté komodity kontrolovať aj v maloobchodnej prevádzke.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23 ods. ods. 2, písm.a). b8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bod navrhujeme vypustiť bez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predmetného znenia nie je zrejmý úmysel zákonodarcu, ani rozsah tohto ustanovenia. Podľa navrhnutého znenia je možné za takéto predmety považovať aj porcelánové riady, dózy, panvice a pod. predávané v predajniach. Tieto však neprichádzajú na predajnej ploche do kontaktu s potravinou a ich nezávadnosť a súlad s požiadavkami garantuje výrobca. Navyše, kontrola týchto parametrov spadá do pôsobnosti Slovenskej obchodnej inšpekcie. Uvedené ustanovenie je zmätočné aj v tom, že nie je zrejmé, či zákonodarca zamýšľal explicitne určiť právomoc ÚVZ kontrolovať tieto predmety napr. v kuchyniach a zariadeniach spoločného stravovania, kde prichádzajú do kontaktu s potravinou v reálnom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 ods. 1 písm. a) platného znenia zákona o potravinách sa tento zákon vzťahuje len na prevádzkovateľov potravinárskeho podniku, pričom v tomto rozsahu je v § 23 ods. 2 písm. a) bode 8 ustanovená kompetencia pre orgány verejného zdravotníctva.</w:t>
              <w:br/>
            </w:r>
            <w:r>
              <w:rPr>
                <w:b w:val="off"/>
                <w:color w:val="000000"/>
                <w:rFonts w:ascii="Times New Roman" w:hAnsi="Times New Roman" w:cs="Times New Roman" w:eastAsia="Times New Roman"/>
                <w:sz w:val="24"/>
              </w:rPr>
              <w:t>Týmto zákonom nie sú dotknutí prevádzkovatelia iných podnikov, napr. výrobcovia porcelánového riadu, dóz, kuchynského náčinia a pod.</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 § 23 ods. 2,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bod navrhujeme vypustiť bez náhrady z dôvodu duplicity po úprave § 2, písm. g).</w:t>
              <w:br/>
            </w:r>
            <w:r>
              <w:rPr>
                <w:b w:val="off"/>
                <w:color w:val="000000"/>
                <w:rFonts w:ascii="Times New Roman" w:hAnsi="Times New Roman" w:cs="Times New Roman" w:eastAsia="Times New Roman"/>
                <w:sz w:val="24"/>
              </w:rPr>
              <w:t>Navyše máme za to, že kompetencia ŠVPS pri výrobe, manipulácii a umiestňovaní potravín je dostačujúca.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23 ods. 2 sa písmeno c) vypúšťa. Orgány verejného zdravotníctva vykonávajú úradnú kontrolu pokrmov len v zariadeniach spoločného stravovania a v prevádzkarňach s výrobou alebo skladovaním potravín, ktoré sú neoddeliteľnou súčasťou zariadení spoločného stravovania. Ak ide o prevádzky, ktoré nie sú registrované a schválené ako zariadenia spoločného stravovania a ani nie sú neoddeliteľnou súčasťou zariadení spoločného stravovania, úradnú kontrolu potravín rastlinného pôvodu a živočíšneho pôvodu vykonáva podľa § 23 ods. 1 písm. a) bod 1 len ŠVPS SR (napr. prevádzka v maloobchode zameraná na výrobu dopečeného pečiva).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 23, ods. 2, písm c)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Orgány verejného zdravotníctva vykonávajú úradnú kontrolu pokrmov, nebalených potravín a nápojov v potravinárskych prevádzarňach umiestnených v priestoroch školských, zdravotníckych, farmaceutických a zariadení sociálnej staroslivosti, vrátane predajných automatov v týchto priestoroch, maloobchodných prevádzkarniach s drogistickým tovarom, výživovými doplnkami, palivami a priestoroch, ktoré nie sú potravinárskym objektom, vrátane predajných auromatov v týchto priestoroch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keďže z jej znenia nie je zrejmé vecné odôvodnenie navrhovanej úpravy. Vymedzenie kontrolnej pôsobnosti ÚVZ v úradnej kontrole potravín je v predloženom návrhu dôsledné.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V § 6 odsek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Prevádzkovateľ vrátane prevádzkovateľa predaja na diaľku, okrem prevádzkovateľa uvedeného v osobitnom predpise, ohlási príslušnému orgánu úradnej kontroly potravín každú prevádzkareň podliehajúcu jeho kontrole, ktorá vykonáva činnosť na akomkoľvek stupni výroby, spracúvania a distribúcie potravín. Prevádzkovateľ vrátane prevádzkovateľa predaja na diaľku, okrem prevádzkovateľa uvedeného v osobitnom predpise, oznámi spôsobom, ktorý stanoví príslušný orgán úradnej kontroly potravín každú zmenu činnosti prevádzkarne alebo jej uzatvorenie do piatich pracovných dní od zmeny činnosti prevádzkarne alebo uzatvorenia prevádzkarne; v oznámení uvedie, k akému dňu zmena činnosti prevádzkarne alebo uzatvorenie prevádzkarne nastalo.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Orgány úradnej kontroly potravín uvedené sú povinné viesť aktuálne zoznamy prevádzkarní podľa odseku 1 a schválených prevádzkarní produkujúcich klíčky podľa § 23 ods.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Ohlasovanie činnosti nie je správnym konaním a nie je dôvod na jeho spoplatnenie správnym poplatkom. Je povinnosťou prevádzkovateľa potravinárskeho podniku a povinosťou príslučného orgánu je viesť aktuálny register. Platné ustanovenie zákona o potravinách je  v rozpore s európskym potravinovým právom a znevýhodňuje slovenských prevádzkovateľov potravinárskych podnikov trojnásobnými poplatkami ( posúdenie priestorov, žadosť o registráciu, potvrdenie o registrácii ). </w:t>
              <w:br/>
            </w:r>
            <w:r>
              <w:rPr>
                <w:b w:val="off"/>
                <w:color w:val="000000"/>
                <w:rFonts w:ascii="Times New Roman" w:hAnsi="Times New Roman" w:cs="Times New Roman" w:eastAsia="Times New Roman"/>
                <w:sz w:val="24"/>
              </w:rPr>
              <w:t>Navrhovaná novela rovnováhu narúša tým, že zavádza povinnosť žiadať o registráciu, čím vytvára formálnejší a spoplatnený proces nad rámec európskej úpravy. Zároveň by novela mohla predstavovať neprimeranú administratívnu záťaž.  Návrh pripomienky zabezpečuje právnu istotu, proporcionalitu a súlad s právom EÚ bez zbytočného obmedzovania malých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13</w:t>
              <w:br/>
            </w:r>
            <w:r>
              <w:rPr>
                <w:b w:val="off"/>
                <w:color w:val="000000"/>
                <w:rFonts w:ascii="Times New Roman" w:hAnsi="Times New Roman" w:cs="Times New Roman" w:eastAsia="Times New Roman"/>
                <w:sz w:val="24"/>
              </w:rPr>
              <w:t>§ 23, ods. 13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Úradnú kontrolu potravín môžu vykonávať len kvalifikovaní a odborne spôsobilí zamestnanci ukončeným vysokoškolským vzdelaním prvého alebo druhého stupňa v odbore verejné zdravotníctvo, veterinárne lekárstvo, poľnohospodárske vedy, bezpečnosť potravín a potravinárstvo.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Kvalifikácia zamestancov sa preukazuje absolvovaním akreditovaného národného programu vzdelávania skúšaním každé tri roky a pravidelným ročným školením, ktoré zabezpečuje vzdelávacie zariadenie poverené ministerstvom alebo ministerstvom zdravotníctva v rámci svojej pôsobnosti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Úradnú kontrolu potravín môže vykonávať výhradne zamestnanec s minimálne 3 ročnou praxou v kontrole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príslušný orgán deleguje niektoré činnosti na kontrolný orgán, kontrolu potravín môžu vykonávať len kvalifikovaní a odborne spôsobilí zamestnanci s ukončeným stredným odborným vzdelaním v príslušnom odbore a minimálne 3 ročnou praxou v kontrole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Vykonávanie efektívnych a účinných úradných kontrol a iných úradných činností a v konečnom dôsledku bezpečnosť a zdravie ľudí, zvierat a rastlín a ochrana životného prostredia závisia aj od toho, či kontrolné orgány majú dobre vyškolený personál, ktorý má dostatočné vedomosti o všetkých záležitostiach relevantných pre správne uplatňovanie právnych predpisov. Príslušný orgán musí zabezpečiť primeranú a špecializovanú odbornú prípravu na podporu jednotného prístupu k úradným kontrolám a iným úradným činnostiam, ktoré vykonávajú príslušné orgány.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w:t>
              <w:br/>
            </w:r>
            <w:r>
              <w:rPr>
                <w:b w:val="off"/>
                <w:color w:val="000000"/>
                <w:rFonts w:ascii="Times New Roman" w:hAnsi="Times New Roman" w:cs="Times New Roman" w:eastAsia="Times New Roman"/>
                <w:sz w:val="24"/>
              </w:rPr>
              <w:t>c§ 23, ods. 1, písm a ) bod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potravín živočíšneho pôvodu, potravín rastlinného pôvodu, zmiešaných potravín, nealkoholických nápojov a všetkých ostatných potravín ( 178/2002 ), ak v odseku 2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má upravovať v príslušnej oblasti všetky základné spoločenské vzťahy. Musí byť zrozumiteľný, vnútorne bezrozporný, prehľadne usporiadaný, stručný a musí obsahovať len ustanovenia s normatívnym obsahom, ktoré sú systematicky a obsahovo vzájomne previazané.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Uvedenie špecifických skupín potravín a ich zákonné vymedzenie názvom môže obmedzovať alebo inak ovplyvniť právne istoty a prostredie uvádzania potravín na trh. Takto by ad absurdum zákon mohol v budúcnosti vyžadovať odlišnosti pre práškový cukor a kockový cukor, čo určite nie je zámerom predkladateľa.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(ES) č. 178/2002 nevymedzuje druhy potravín, pričom návrh zákona upravuje kontrolnú pôsobnosť orgánov úradnej kontroly potravín tak, aby pokrývali všetky komodity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 23, ods. 2, písm b)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pokrmov, potravín živočíšneho pôvodu, potravín rastlinného pôvodu, zmiešaných potravín, nealkoholických nápojov, všetkých ostatných potravín ( 178/2002 ), ľadu určeného na ľudskú spotrebu, potravín a poľnohospodárskych produktov označených údajmi podľa § 9a a § 9b v zariadeniach spoločného stravovania a prevádzkarňach s výrobou alebo skladovaním potravín, ktoré sú neoddeliteľnou súčasťou zariadení spoločného stravovania.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(ES) č. 178/2002 nevymedzuje druhy potravín, pričom návrh zákona upravuje kontrolnú pôsobnosť orgánov úradnej kontroly potravín tak, aby pokrývali všetky komodity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w:t>
              <w:br/>
            </w:r>
            <w:r>
              <w:rPr>
                <w:b w:val="off"/>
                <w:color w:val="000000"/>
                <w:rFonts w:ascii="Times New Roman" w:hAnsi="Times New Roman" w:cs="Times New Roman" w:eastAsia="Times New Roman"/>
                <w:sz w:val="24"/>
              </w:rPr>
              <w:t>§ 1, ods. 1, písm. b)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práva a povinnosti fyzických a právnických osôb zodpovedných za zabezpečenie požiadaviek zákona v potravinárskom podniku vo vzťahu k potravinám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úradná kontrola potravín je vymedzená ( 178/2002 ) na overovanie a monitorovanie potravinového práva v potravinárskom podniku ( 178/2002 ), kým orgány úradnej kontroly si protiústavne, svojvoľne a nezákonne zamenili fyzickú osobu zastupujúcu potravinársky podnik ( zodpovednú za overovanie a plnenie potravinového práva v potravinárskom podniku ) s fyzickou osobou občanom ( obydlím a súkromím )  a trvale gangstersky a násilne ( na úrovni zločinu ) prepadávajú obydlie a súkromie občanov SR vrátane anarchistického lustrovania sociálnych sietí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10</w:t>
              <w:br/>
            </w:r>
            <w:r>
              <w:rPr>
                <w:b w:val="off"/>
                <w:color w:val="000000"/>
                <w:rFonts w:ascii="Times New Roman" w:hAnsi="Times New Roman" w:cs="Times New Roman" w:eastAsia="Times New Roman"/>
                <w:sz w:val="24"/>
              </w:rPr>
              <w:t>§ 28, ods. 10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pri podozrení s používania klamlivých alebo podvodných praktík je orgán úradnej kontroly potravín povinný okamžite vykonať všetky opatrenia na potvrdenie klamlivých alebo podvodných praktík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ak sa prevádzkovateľ dopustí podvodných alebo klamlivých praktík, orgán úradnej kontroly potravín uloží pokutu vo výške hospodárskej výhody, ktorú prevádzkovateľ protiprávnym konaním získal alebo perceto prevádzkovateľovho obratu tak, aby pokuta nebola nižšia ako hospodárska výhoda ktorú prevádzkovateľ protiprávnym konaním, pri tom orgán úradnej kontroly potravín spolupracuje s orgánmi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je založená na sankcionovaní PPP pri overovaní a monitorovaní za pavučiny a múku vysypanú na regále z múkou, pričom všetky indície na klamlivé a podvodné praktiky sú prehliadané a bagatelizované ( hovädzia konzerva s označením konského mäsa vyhonotená ako nesprávne označenie s pokutou 200€ ) - to znamená v SR vieme, že sú výrobky zle označené ( výmena etikety ) ale nevieme či konzumujeme konské alebo hovädzie mäso s arogantným a hlúpym prístupom ŠVPS SR, že sa netreba obávať, lebo konské mäso je zdravé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4</w:t>
              <w:br/>
            </w:r>
            <w:r>
              <w:rPr>
                <w:b w:val="off"/>
                <w:color w:val="000000"/>
                <w:rFonts w:ascii="Times New Roman" w:hAnsi="Times New Roman" w:cs="Times New Roman" w:eastAsia="Times New Roman"/>
                <w:sz w:val="24"/>
              </w:rPr>
              <w:t>§ 20, ods. 4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úradnej kontroly potraviny umiestnené na trh alebo určené na predaj kupuje od vlastníka potraviny. Ak sa na základe analýzy zistí, že výrobok nezodpovedá požiadavkám tohto zákona alebo predpisov vydaných na jeho vykonanie, kontrolovaná fyzická osoba - podnikateľ akebo právnická osoba je povinná uhradiť všetky náklady spojené s vykonanou úradnou kontrolou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 20, ods. 4 Ústavy SR nútené obmedzenie vlastníckeho práva možné iba v nevyhnutnej miere a vo verejnom záujme, a to na základe zákona a za PRIMERANÚ NÁHRADU.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 3,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na bezpečnosť potravín a ich kvalitu, hygienu, požiadavky na zloženie potravín, zložky, ako aj technologické postupy používané pri ich výrobe a požiadavky na balenie jednotlivých potravín, ich skupín alebo všetkých potravín, rozsah a spôsob ich označovania, ich skladovanie, prepravu a inú manipuláciu s nimi, ich umiestňovanie na trh, ako aj zásady na odber vzoriek a metódy ich skúšania a postupy ustanovené všeobecne záväznými právnymi predpismi vydanými podľa odsekov 1 a 2 je povinný dodržiavať každý, kto potraviny vyrába, manipuluje s nimi, umiestňuje ich na trh a na ktoromkoľvek stupni kontroluje.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štvrtá časť názov časti</w:t>
              <w:br/>
            </w:r>
            <w:r>
              <w:rPr>
                <w:b w:val="off"/>
                <w:color w:val="000000"/>
                <w:rFonts w:ascii="Times New Roman" w:hAnsi="Times New Roman" w:cs="Times New Roman" w:eastAsia="Times New Roman"/>
                <w:sz w:val="24"/>
              </w:rPr>
              <w:t>Názov čtvrtej časti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Organizácia úradnej kontroly potravín v Slovenskej republike pri  monitorovaní a overovaní bezpečnosti a kvality potravín vykonávanej v záujme ochrany zdravia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Bezpečnosť potravín a zodpovednosť za bezpečnosť potravín majú prevádzkovatelia potravinárskych podnikov, ktorí z uvedeného dôvodu zavádzajú systémy zabezpečenia kontroly hygieny potravín.</w:t>
              <w:br/>
            </w:r>
            <w:r>
              <w:rPr>
                <w:b w:val="off"/>
                <w:color w:val="000000"/>
                <w:rFonts w:ascii="Times New Roman" w:hAnsi="Times New Roman" w:cs="Times New Roman" w:eastAsia="Times New Roman"/>
                <w:sz w:val="24"/>
              </w:rPr>
              <w:t>Vstupy do zákona o potravinách ktoré vnieslo ministerstvo spôsobili vysoký stupeň dezorganizácie a chaosu pri zabezpečovaní ochrany zdravia ľudí ( potravinový semafor, nezmyselné hausnumero pokuty,  vložené a znova odstránené ustanovenia podľa jedna pani povedala s opakovanými nekonečnými novelizáciami )</w:t>
              <w:br/>
            </w:r>
            <w:r>
              <w:rPr>
                <w:b w:val="off"/>
                <w:color w:val="000000"/>
                <w:rFonts w:ascii="Times New Roman" w:hAnsi="Times New Roman" w:cs="Times New Roman" w:eastAsia="Times New Roman"/>
                <w:sz w:val="24"/>
              </w:rPr>
              <w:t>Túto prvotnú zodpovednosť prevádzkovateľov potravinárskych podnikov a ich  systémy je potrebné organizáciou úradnej kontroly v záujme spravodlivosti, konzistentnosti, transparentnosti a objektívnosti u prevádzkovateľov potravinárskch podnikov sofistikovane vynucovať. Miesto toho v SR organizujeme bezprízorné pobehovanie od šavla do pavla za verejné financie , aby sme zistili 6 % potravín nevyhovujúcich predpisom. Účinnosť nie je nijako meraná a skutočný výkon úradnej kontroly potravín nie je merateľný, pretože dnešné merítko, bezpečnosť potravín je záležitosťou prevádzkovateľov a tým ochýlka v organizácii kontroly zásadná.</w:t>
              <w:br/>
            </w:r>
            <w:r>
              <w:rPr>
                <w:b w:val="off"/>
                <w:color w:val="000000"/>
                <w:rFonts w:ascii="Times New Roman" w:hAnsi="Times New Roman" w:cs="Times New Roman" w:eastAsia="Times New Roman"/>
                <w:sz w:val="24"/>
              </w:rPr>
              <w:t xml:space="preserve">Na to je ale  potrebná spôsobilá a vyškolená organizácia, ktoré dnešné morálne a ekonomicky zdevastované orgány neplnia a sú nahradené rôznymi formami klientelistických a  korupčných schém, vrátane prístupu k tvorbe a uplatňovaniu potravinového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potravinárskeho podniku je povinný zaviesť kultúru bezpečnosti potravín ale pri dnešnom uplatňovaní úradnej kontroly potravín sa dá povedať o jej vysokej nekultúre a babráctve.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Formulácia názvu v platnom znení je postačujúca. Názvy majú byť stručné a výstižné a majú zodpovedať obsahu ustanovení. Názvy nemajú normatívny obsah.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w:t>
              <w:br/>
            </w:r>
            <w:r>
              <w:rPr>
                <w:b w:val="off"/>
                <w:color w:val="000000"/>
                <w:rFonts w:ascii="Times New Roman" w:hAnsi="Times New Roman" w:cs="Times New Roman" w:eastAsia="Times New Roman"/>
                <w:sz w:val="24"/>
              </w:rPr>
              <w:t>§ 28, ods. 21, písm. 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nepreukáže schopnosť vlastného systému kvalitatívne vysledovať potraviny, ktoré umiestňuje na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vysledovateľnosť nie je založená na zázname ale systéme, ktorý preukáže schopnosť kvalitatívne spojiť  dávky alebo šarže potravín z dôvodu stiahnutia z trhu, pričom ich kvantita je závislá na kvalite uvedeného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Vysoký stupeň pomätenosti pri vykonávaní úradnej kontroly potravín je aktívne zhromaždovanie kvantitatívnych údajov vysledovateľnosti kontrolou v rozpore s ekonomickou a organizačnou záležitosťou prevádzkovateľa ( čím menej kvalitný systém, tým väčšia kvantita stiahnutia z trhu ) čo môže mať  ekonomické dôsledky len pre prevádzkovateľa a zbytočne vynaložené verejné financie pri neefektívnej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w:t>
              <w:br/>
            </w:r>
            <w:r>
              <w:rPr>
                <w:b w:val="off"/>
                <w:color w:val="000000"/>
                <w:rFonts w:ascii="Times New Roman" w:hAnsi="Times New Roman" w:cs="Times New Roman" w:eastAsia="Times New Roman"/>
                <w:sz w:val="24"/>
              </w:rPr>
              <w:t>§ 28, ods. 2, písm. l)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neohlási činnosť prevádzkarne vrátane predaja na diaľku podľa §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Podľa znenia zákona prevádzkovateľ potravinárskeho podniku je povinný prevádzkareň a činnosť ohlásiť a orgán úradnej kontroly na základe zákonného ohlásenia vykonať registráciu a viesť register. Orgány úradnej kontroly vedú aktuálne zoznamy pre svoju potrebu organizácie úradnej kontroly potravín nie ako telefónny zoznam. Preto prenesenie zodpovednosti za registráciu, ako povinnosť úradnej kontroly potravín je ďalším nezmyslom a pokusom o terorizovanie a šikanovanie občanov a prevádzkovateľov a na úkor účinnej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novelizácia zákona ako celok</w:t>
              <w:br/>
            </w:r>
            <w:r>
              <w:rPr>
                <w:b w:val="off"/>
                <w:color w:val="000000"/>
                <w:rFonts w:ascii="Times New Roman" w:hAnsi="Times New Roman" w:cs="Times New Roman" w:eastAsia="Times New Roman"/>
                <w:sz w:val="24"/>
              </w:rPr>
              <w:t>Zákon je novelizovaný ( mení sa a dopĺňa ) od roku 1995 34 x krát, čo pôsobí rozporuplne s legislatívnymi pravidlami vlády a tým s jeho ústavnosťou. Pre právne istoty spoločnosti a vymožiteľnosť tak vážnej oblasti ako je podpora ochrany zdravia ľudí, je potrebné požiadovať od vlády predloženie nového zákona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Komplexná zmena zákona o potravinách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ako celku</w:t>
              <w:br/>
            </w:r>
            <w:r>
              <w:rPr>
                <w:b w:val="off"/>
                <w:color w:val="000000"/>
                <w:rFonts w:ascii="Times New Roman" w:hAnsi="Times New Roman" w:cs="Times New Roman" w:eastAsia="Times New Roman"/>
                <w:sz w:val="24"/>
              </w:rPr>
              <w:t>V súvislosti s návrhom je preukázateľné, že v SR došlo k úplnému rozvratu štátneho dozoru nad potravinami v roku 2002 a následne zo systémového štátneho kontrolného mechanizmu na koncentrovanú anarchistickú kreatúru kontroly podporujúcou a riadiacou rozvrat nielen štátneho dozorového mechanizmu ale sektora potravinárstva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hlavného cieľa horizontálne a vertikálne v potravinovom práve v SR absentuje hlavný cieľ ochrana zdravia ľudí a záujmov spotrebiteľov nahradné trvalým súbojom orgánov úradnej konrtroly potravín o pozíciu KTO A ČO BUDE KONTROLOVAŤ a nie AKO BUDEME KONTROLOVAŤ.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Sprevádzané totálnym prístupom sektorov a lobistických  skupín k tvorbe a vylúčenie záujmov štátu, spotrebiteľov a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Správa NKÚ o šedých zónach len zavŕšila túto anarchiu a bola nahradená v aktuálnom návrhu čiernymi zónami, ktoré spôsobia totálny chaos v úradnej kontrole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akéhokoľvek kompromisu je potrebné zrušiť zákonom orgány ŠVPS SR a odbory hygieny potravín ÚVZ SR a spolu s ÚKSUP zákonom ustanoviť centrálnu organizačnú jednotku štátneho dozoru s kompetenmciou do 12 mesiacov vytvoriť systém úradnej kontroly potravín s cieľom obnoviť štátny dozor  a jednotlivé inšpekčné a auditorské orgány  overovania a monitorovania potravinového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identifikovať jednotlivcov a skupiny, ktoré v tomto procese trvale manipulovali s plánmi a výsledkami kontroly a spôsobili devastáciu štátneho dozoru na komplica korporátnych združení.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Komplexná novela zákona o potravinách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ako celku</w:t>
              <w:br/>
            </w:r>
            <w:r>
              <w:rPr>
                <w:b w:val="off"/>
                <w:color w:val="000000"/>
                <w:rFonts w:ascii="Times New Roman" w:hAnsi="Times New Roman" w:cs="Times New Roman" w:eastAsia="Times New Roman"/>
                <w:sz w:val="24"/>
              </w:rPr>
              <w:t>V súvislosti s návrhom organizácie úradnej kontroly potravín je potrebné ministerstvom vytvoriť centrálnu organizačnú jednotku, ktorá v priebehu 12 mesiacov bude zo zákona povinná krízovo riadiť orgány úradnej kontroly potravín, pripraviť ich transformáciu na nadrezortný národný dozorový a kontrolný úrad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období je potrebné krízovo zastaviť sankcie prevádzkovateľom potravinárskych podnikov a vyhlásiť amnestiu na súčasné rozhodnutia s výnimkou v zákone definovaných podvodných a klamlivých praktík, ohrození zdravia s merateľným posúdením rizika a validovateľného poškodenia záujmov spotrebiteľa a spôsobenia škody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období je potrebné krízovo pozastaviť funkcie riaditeľov príslušných RVPS ( mimo veterinárnych činností )  a ich právomoc </w:t>
              <w:br/>
            </w:r>
            <w:r>
              <w:rPr>
                <w:b w:val="off"/>
                <w:color w:val="000000"/>
                <w:rFonts w:ascii="Times New Roman" w:hAnsi="Times New Roman" w:cs="Times New Roman" w:eastAsia="Times New Roman"/>
                <w:sz w:val="24"/>
              </w:rPr>
              <w:t>krízovo riadiť z centrálnej organizačnej jednotky.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Komplexné a systémové úpravy zákona o potravinách nie sú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ako celku</w:t>
              <w:br/>
            </w:r>
            <w:r>
              <w:rPr>
                <w:b w:val="off"/>
                <w:color w:val="000000"/>
                <w:rFonts w:ascii="Times New Roman" w:hAnsi="Times New Roman" w:cs="Times New Roman" w:eastAsia="Times New Roman"/>
                <w:sz w:val="24"/>
              </w:rPr>
              <w:t>Úradnú kontrolu potravín ako systém ochrany zdravia ľudí a záujmov spotrebiteľov riadi ako ústredný riaditeľ ministrom menovaný Hlavný veterinárny lekár SR podľa zákona o veterinárnej staroslivosti. Vylučujeme, aby organizáciu úradnej kontroly potravín viedla a zodpovedala osoba, ktorá už vykonáva svoju vysoko odbornú veterinárnu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Kombináciou uvedených funkcíí spôsobujeme deštrukciu jednej vysoko odbornej spôsobilosti Hlavného veterinárneho lekára a tým devalvujeme druhú vysokoko odbornú manažérsku spôobilosť riadenia úradnej kontroly potravín v súlade s požiadavkami potravinového práva a medzinárodných noriem.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Kontrolu potravín sme ako rozhodujúcu činnosť pri overovaní pravidiel z cieľom vysokého stupňa ochrany zdravia ľudí zrejme úmyslom konkrétnych skupín a osôb za účelom jej rozvratu devalvovali na pridruženú výrobu veterinárnych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Kontrola potravín si vyžadzuje na plnenie svojich cieľov účinnosti a efektívnosti vysoký stupeň odbornosti primeraný v sektore zdravia zvierat veterinárnym činnostiam v horizontálnych požiadavkách ( vzdelanie, príprava, školenie a skúšanie ) a vertikálnych požiadavkách ( normy, technológie, postupy, komunikácia, predpoklady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Komplexná a systémová úprava zákona o potravinách a zákona o veterinárnej starostlivosti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ako celku</w:t>
              <w:br/>
            </w:r>
            <w:r>
              <w:rPr>
                <w:b w:val="off"/>
                <w:color w:val="000000"/>
                <w:rFonts w:ascii="Times New Roman" w:hAnsi="Times New Roman" w:cs="Times New Roman" w:eastAsia="Times New Roman"/>
                <w:sz w:val="24"/>
              </w:rPr>
              <w:t>Výsledky úradnej kontroly potravín sú zreteľné zo správ o úradnej kontrole potravín, ktorá je mesačne kopírovaná niekedy bez kontroly z mesiaca na mesiac, s tými istými výsledkami a nemerateľnými údajmi a evidentne manipulovaná. Výsledky úradnej kontroly potravín sú reprodukované ako zabezpečenie bezpečnosti potravín s ktorými ciele úradnej kontroly potravín  nie sú konzistenté. Sankcie sú ukladané za bizardné odchýlky bez rizika a potraviny vyhodnotené ako závadné nie sú vyhodnotené, väščinou v čase kontroly skonzumované alebo analyticky nevyhovujúce potraviny nie sú v zmysle sankcie dosledované alebo uložené pokuty nekopírujú výsledok skúšky alebo sú  rámci úradnej kontroly potravín po regiónoch absolútne rozdielne. Neexistuje prístup k výsledkom interných a externých auditov, ktoré sú úmyselne a účelovo marené, napriek zákonnej povinnosti uverejniť správy okamžite na stránke orgánu úradnej kontroly potravín.</w:t>
              <w:br/>
            </w:r>
            <w:r>
              <w:rPr>
                <w:b w:val="off"/>
                <w:color w:val="000000"/>
                <w:rFonts w:ascii="Times New Roman" w:hAnsi="Times New Roman" w:cs="Times New Roman" w:eastAsia="Times New Roman"/>
                <w:sz w:val="24"/>
              </w:rPr>
              <w:t xml:space="preserve">Meranie výsledkov kontroly je vykonávané hore nohami ako množstvo nevyhovujúcich výrobkov kontrol z celku a nie ako výsledok účinnosti a efektívnosti kontrol - počet kontrol bez výsledku a ich vyhodnotenie tak, ako ustanovujú predpisy. Takto je výsledok úradnej kontroly potravín priamo úmerný vopred danej objednávke a dlhodobo bez zmeny, čo preukazuje krízu úradnej kontroly potravín a jej neúčinosť. </w:t>
              <w:br/>
            </w:r>
            <w:r>
              <w:rPr>
                <w:b w:val="off"/>
                <w:color w:val="000000"/>
                <w:rFonts w:ascii="Times New Roman" w:hAnsi="Times New Roman" w:cs="Times New Roman" w:eastAsia="Times New Roman"/>
                <w:sz w:val="24"/>
              </w:rPr>
              <w:t>Napriek cieľom vysokej úrovne ochrany zdravia a záujmov spotrebiteľov je organizácia úradnej kontroly potravín bez verejnej kontroly, vykonáva sa ako kabinetný plán manipulácie s jej výsledkami a manipulácie podľa lobistických a skupinových záujmov. Úradná kontrola nie je nezávislá od klientelistických a politických vplyvov a také sú aj jej výsledky.</w:t>
              <w:br/>
            </w:r>
            <w:r>
              <w:rPr>
                <w:b w:val="off"/>
                <w:color w:val="000000"/>
                <w:rFonts w:ascii="Times New Roman" w:hAnsi="Times New Roman" w:cs="Times New Roman" w:eastAsia="Times New Roman"/>
                <w:sz w:val="24"/>
              </w:rPr>
              <w:t>Personálne je riadená z politických centier, čo spôsobuje v  súvislosti s vždy aktuálnou vládnou mocou zmeny a úpravy podľa týchto záujmov.</w:t>
              <w:br/>
            </w:r>
            <w:r>
              <w:rPr>
                <w:b w:val="off"/>
                <w:color w:val="000000"/>
                <w:rFonts w:ascii="Times New Roman" w:hAnsi="Times New Roman" w:cs="Times New Roman" w:eastAsia="Times New Roman"/>
                <w:sz w:val="24"/>
              </w:rPr>
              <w:t>Úradnú kontrolu je potrebné na minimálne 12 mesiacov riadiť krízovo, vyblokovať všetky nesúvisiace záujmy s jediným merateľným cieľom - zabezpečiť transparentnosť, dôveryhodnosť a nezávislosť výsledkov tak, aby neboli ohrozené v prvom rade záujmy verejnosti prístupu k bezpečným a čerstvým potravinám, bol chránený dodávateľský reťazec pred podvodnými a klamlivými postupmi, intenzita úradnej kontroly bola znížená na úroveň preukázateľného rizika a nie ako návštevné hodiny podnikov, zavedené medzinárodné alebo národné technické normy a metrologické štandardy, zavedené nezávislé audity a inšpekcie s transpatertnými postupmi a výsledkami, zavedené digitálne metódy hodnotenia a kategorizácie, odbúranie primitívneho represívneho nátlaku a  zastrašovania fyzických osôb, mikro, malých, prevádzkovateľov s cieľom umožniť nápravu v primeranom čase a pokutovať neplnenie opatrení štátneho dozoru a nie posudzovanie zhody a inšpekciu - dnes jedna osoba plánuje kontrolu, vykonáva kontrolu, navrhne  opatrenia, navrhne pokutu, kontroluje opatrenia, zabezepčuje vydanie rozhodnutia a vyjadruje sa k odvolaniam, čím je evidentne zákon o spránom konaní de facto paralyzovaný na poplatky za domnienky kontroly ( z  dôvodu primárnej  akceptácie a dohody o sancii a nie výsledku kontroly ).</w:t>
              <w:br/>
            </w:r>
            <w:r>
              <w:rPr>
                <w:b w:val="off"/>
                <w:color w:val="000000"/>
                <w:rFonts w:ascii="Times New Roman" w:hAnsi="Times New Roman" w:cs="Times New Roman" w:eastAsia="Times New Roman"/>
                <w:sz w:val="24"/>
              </w:rPr>
              <w:t>Úradná kontrola potravín sa sústreďuje na podniky, ktoré majú v plnej miere podľa zákona ako primárnu ochranu zdravia ľudí a prevencie zákonom zavedené systémy zabezpečenia kontroly hygieny potravín, pričom účinná úradná kontrola potravín chýba pri umiestňovaní na trh, dovoze a predaji. V záujme skutočnej ochrany zdravia ľudí s predpokladom nedostatočnosti sú potom vyblokované audity rozrábkarní a bitúnkov pre chýbajúce kapacity veterinárnych lekárov kontrolujúcich za neprimerané odmeňovanie pivo, lízatká a chipsy.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Úradná kontrola potravín je v súčasnosti organizovaná nie podľa právnych noriem, ale ako zhoda alebo kompromis medzi záujmami globálneho dodávateľského reťazca bez možnosti alebo schopnosti identifikovať potreby naplánovať a preukázať primeranosť kontroly na lokálnej, regionálnej alebo miestnej úrovni dodávateľského reťazca. Úradná kontrola potravín nie je schopná na základe zákonom požadovaného rizika oddeliť dĺžku potravinového reťazca, osoby od podnikov, malý a mikro od veľkého podniku a uniformnou registráciou a plánovaním kontroly marí záujmy verejnosti,  znevýhodňuje tradičné a remeselné podniky, nemá žiadne alebo nulové výstupy vzdelávania ,školenia a skúšania v oblasti kontroly ( národný plán vzdelávania je jedna A4 tabuľka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Howgh.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Komplexná a systémová úprava kodifikácie potravinového práva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 Amen.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8</w:t>
              <w:br/>
            </w:r>
            <w:r>
              <w:rPr>
                <w:b w:val="off"/>
                <w:color w:val="000000"/>
                <w:rFonts w:ascii="Times New Roman" w:hAnsi="Times New Roman" w:cs="Times New Roman" w:eastAsia="Times New Roman"/>
                <w:sz w:val="24"/>
              </w:rPr>
              <w:t xml:space="preserve">Súčasné znenie § 23. ods. 8 zákona - Štátna veterinárna a potravinová správa a úrad verejného zdravotníctva zverejňujú záverečné správy z vnútorných auditov podľa odseku 7 na svojom webovom sídle.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Nič, nikde, nijako - vizitka úrovne a aplikácie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si orgány úradnej kontroly potravín vážia zákonnosť, verejnosť a význam kontroly. Preto je potrebné krízové riadenie - nastoliť zákonnosť, ktorá v súčasnosti absentuje až je úmyselne marená samotnými kontrolnými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asi vyzerá kontrola v podmienkach prevádzkovateľov ? Ako je úradná kontrola nastavená v zmysle ochrany zdravia ľudí a záujmov spotrebiteľov.  Akú výkonnosť má personál ministerstva a úradnej kontroly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Krízové riadenie úradnej kontroly potravín musí nastaviť ako financovanie tak výkonnosť kontroly potravín.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predmetom tejto úzko špecifikovanej novely zákona o potravinách, ktorá je zameraná len na dôslednú úpravu kontrolnej pôsobnosti orgánov úradnej kontroly potravín. Prípadné úpravy iných ustanovení bude možné zohľadniť až v rámci prípravy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Všeobecná pripomienka k návrhu ako celku </w:t>
              <w:br/>
            </w:r>
            <w:r>
              <w:rPr>
                <w:b w:val="off"/>
                <w:color w:val="000000"/>
                <w:rFonts w:ascii="Times New Roman" w:hAnsi="Times New Roman" w:cs="Times New Roman" w:eastAsia="Times New Roman"/>
                <w:sz w:val="24"/>
              </w:rPr>
              <w:t xml:space="preserve">S cieľom zjednodušiť a zefektívniť výkon úradnej kontroly potravín, navrhujeme ustanoviť jeden kontrolný orgán tak, aby bola zabezpečená  kontinuita pri vykonaní úradných kontrol na všetkých stupňoch výroby, spracovania a distribúcie potravín. </w:t>
              <w:br/>
            </w:r>
            <w:r>
              <w:rPr>
                <w:b w:val="off"/>
                <w:color w:val="000000"/>
                <w:rFonts w:ascii="Times New Roman" w:hAnsi="Times New Roman" w:cs="Times New Roman" w:eastAsia="Times New Roman"/>
                <w:sz w:val="24"/>
              </w:rPr>
              <w:t>Kontrolné orgány podľa súčasne platnej právnej úpravy nepostupujú pri výkone úradnej kontroly jednotne v zmysle nariadenia (EÚ) 625/2017,  čo v aplikačnej praxi spôsobuje značné nezrovnalosti.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rozumie nesúhlasu a argumentom v prospech zjednotenia úradnej kontroly potravín pod jeden orgán. Taký model by si však vyžadoval predovšetkým predchádzajúci konsenzus dvoch rezortov a z neho vyplývajúce politické rozhodnutie ako aj jasný strategický plán a zodpovedajúce kapacitné aj finančné zabezpečenie. Taký zámer však nie je predmetom predloženého návrhu zákona ani podľa Plánu legislatívnych úloh vlády SR. Týmto návrhom zákona sa rieši úprava kompetencií jednotlivých orgánov úradnej kontroly potravín v existujúcom systéme štátnych orgánov, nie vytváranie jedného centrálneho kontrolného orgánu. Diskusia o tomto podnete však prebieha a bude naďalej podkladom pre budúce úpravy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bod 1, v § 2 písm. f) navrhujeme vypustiť bez náhrady. </w:t>
              <w:br/>
            </w:r>
            <w:r>
              <w:rPr>
                <w:b w:val="off"/>
                <w:color w:val="000000"/>
                <w:rFonts w:ascii="Times New Roman" w:hAnsi="Times New Roman" w:cs="Times New Roman" w:eastAsia="Times New Roman"/>
                <w:sz w:val="24"/>
              </w:rPr>
              <w:t>Zároveň  sa slová „zmiešaná potravina“ v príslušnom gramatickom tvare vypúšťajú v celom texte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Novú definíciu „zmiešanej potraviny“ navrhujeme vypustiť bez náhrady z dôvodu nejednoznačnosti. V zmysle Nariadenia (EÚ) 1169/2011 o poskytovaní informácií o potravinách spotrebiteľom medzi povinné informácie o potravinách patrí aj zloženie potraviny, v ktorom musia byť uvedené všetky zložky potraviny v zostupom poradí, množstvo zložky je možné uviesť ako percentuálny podiel zodpovedajúci množstvu zložky alebo zložiek v čase ich použitia. Nariadenie taktiež ustanovuje v ktorých prípadoch je uvedenie  percentuálneho podielu zložky povinné.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bod 1, v § 2 písm. g) sa za slová „po ohreve“ dopĺňajú slová „v zariadeniach spoločného stravovania 1ada)“.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1ada znie:</w:t>
              <w:br/>
            </w:r>
            <w:r>
              <w:rPr>
                <w:b w:val="off"/>
                <w:color w:val="000000"/>
                <w:rFonts w:ascii="Times New Roman" w:hAnsi="Times New Roman" w:cs="Times New Roman" w:eastAsia="Times New Roman"/>
                <w:sz w:val="24"/>
              </w:rPr>
              <w:t xml:space="preserve">„1ada) § 26 zákona č. 355/2007 Z.z.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spresnenie definície „pokrm“ aj s uvedením odkazu na príslušný právny predpis, aby bolo jednoznačné, že pokrmom je kuchynsky upravená potravina podávaná spotrebiteľom v zariadeniach spoločného stravovania. Predkladateľom navrhované znenie zahŕňa každú potravinu, ktorá bola resp. nebola tepelne upravená a je podávaná konečnému spotrebiteľovi na konzumáciu, čo v praxi zmenená akúkoľvek potravinu, ktorá je predávaná konečnému spotrebiteľovi, vrátane pečiva, mäsových a mliečnych výrobkov, ktorých kontrola je plne v kompetencií ŠVPS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 písmeno g) bude znieť: „pokrmom kuchynsky upravená potravina v zariadení spoločného stravovania upravená tepelnou úpravou, bez tepelnej úpravy alebo upravená iným spôsobom tak, aby mohla byť podaná konečnému spotrebiteľovi na konzumáciu priamo alebo po ohreve.“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 bod 3, v § 23 ods. 2 písm. a) sa vypúšťa bod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bod 8 vypustiť bez náhrady. </w:t>
              <w:br/>
            </w:r>
            <w:r>
              <w:rPr>
                <w:b w:val="off"/>
                <w:color w:val="000000"/>
                <w:rFonts w:ascii="Times New Roman" w:hAnsi="Times New Roman" w:cs="Times New Roman" w:eastAsia="Times New Roman"/>
                <w:sz w:val="24"/>
              </w:rPr>
              <w:t>Nariadenie (EÚ) 1935/2004 o materiáloch a predmetoch určených na styk s potravinami,  nariadenie (EÚ) 10/2011 o plastových materiáloch a predmetoch určených na styk s potravinami  a nariadenie 2023/2006 o správnych výrobných postupoch materiálov a predmetov určených na styk s potravinami, ktoré v rámci vnútorného trhu EÚ upravujú pravidlá vo vzťahu  k uvádzaniu materiálov a predmetov určených priamo resp. nepriamo na styk s potravinami  z dôvodu zabezpečenia vysokého stupňa ochrany ľudského zdravia by mali byť  implementované do zákona o ochrane, podpore a rozvoji verejného zdravia podobne ako je to v iných členských krajinách EÚ.  Novela zákona č. 355/2007 Z.z. je v súčasnosti predmetom medzirezortného pripomienkového konania, implementácia uvedených nariadení prostredníctvom zákona o potravinách nie je dôvodná.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 ods. 1 písm. a) platného znenia zákona o potravinách sa tento zákon vzťahuje len na prevádzkovateľov potravinárskeho podniku, pričom v tomto rozsahu je v § 23 ods. 2 písm. a) bode 8 ustanovená kompetencia pre orgány verejného zdravotníctva. Týmto zákonom nie sú dotknutí prevádzkovatelia iných podnikov, napr. výrobcovia porcelánového riadu, dóz, kuchynského náčinia a pod. </w:t>
              <w:br/>
            </w:r>
            <w:r>
              <w:rPr>
                <w:b w:val="off"/>
                <w:color w:val="000000"/>
                <w:rFonts w:ascii="Times New Roman" w:hAnsi="Times New Roman" w:cs="Times New Roman" w:eastAsia="Times New Roman"/>
                <w:sz w:val="24"/>
              </w:rPr>
              <w:t xml:space="preserve">Rozporové konanie sa uskutočnilo dňa 20.11.2025.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bod 3, v § 23 ods. 2 sa vypúšťa písmeno c).</w:t>
              <w:br/>
            </w:r>
            <w:r>
              <w:rPr>
                <w:b w:val="off"/>
                <w:color w:val="000000"/>
                <w:rFonts w:ascii="Times New Roman" w:hAnsi="Times New Roman" w:cs="Times New Roman" w:eastAsia="Times New Roman"/>
                <w:sz w:val="24"/>
              </w:rPr>
              <w:t xml:space="preserve">	Doterajšie písmená sa primerane preznačia.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uvedené ustanovenie vypustiť. Vzhľadom na navrhovanú úpravu  definície pojmu „pokrm“ uvedenú k § 2  písm. g)  je uvedené ustanovenie duplicitné s § 23 ods. 2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23 ods. 2 sa písmeno c) vypúšťa. Orgány verejného zdravotníctva vykonávajú úradnú kontrolu pokrmov len v zariadeniach spoločného stravovania a v prevádzkarňach s výrobou alebo skladovaním potravín, ktoré sú neoddeliteľnou súčasťou zariadení spoločného stravovania. Ak ide o prevádzky, ktoré nie sú registrované a schválené ako zariadenia spoločného stravovania a ani nie sú neoddeliteľnou súčasťou zariadení spoločného stravovania, úradnú kontrolu potravín rastlinného pôvodu a živočíšneho pôvodu vykonáva podľa § 23 ods. 1 písm. a) bod 1 len ŠVPS SR (napr. prevádzka v maloobchode zameraná na výrobu dopečeného pečiva).</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V Čl. I, bod 3, v § 23 ods. 2 g) sa vypúšťajú slová „určených na predaj konečnému spotrebiteľovi“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ustanovenie v písm. g)  upraviť tak, aby bolo zrejmé, že ÚVZ SR nekontroluje predaj prídavných látok a aróm v rámci predaja konečnému spotrebiteľovi.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Písmeno g) nemožno vypustiť. Orgány verejného zdravotníctva budú prídavné látky kontrolovať aj v maloobchodnej prevádzke.</w:t>
              <w:br/>
            </w:r>
            <w:r>
              <w:rPr>
                <w:b w:val="off"/>
                <w:color w:val="000000"/>
                <w:rFonts w:ascii="Times New Roman" w:hAnsi="Times New Roman" w:cs="Times New Roman" w:eastAsia="Times New Roman"/>
                <w:sz w:val="24"/>
              </w:rPr>
              <w:t>Rozporové konanie sa uskutočnilo dňa 20.11.2025.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152/1995 Z. z. o potravinách v znení neskorších predpisov navrhujeme upraviť poznámku pod čiarou k odkazu 9aag) nasledovne: "§ 19 ods. 1 a 2 a § 26 ods. 3 alebo § 27 ods. 2 zákona č. 53/2023 Z. z. o akreditácii orgánov posudzovania zhody.". Odôvodnenie: Zákon č. 505/2009 Z. z. o akreditácii orgánov posudzovania zhody a o zmene a doplnení niektorých zákonov v znení neskorších predpisov bol zrušený a nahradený zákonom č. 53/2023 Z. z. o akreditácii orgánov posudzovania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w:t>
              <w:br/>
            </w:r>
            <w:r>
              <w:rPr>
                <w:b w:val="off"/>
                <w:color w:val="000000"/>
                <w:rFonts w:ascii="Times New Roman" w:hAnsi="Times New Roman" w:cs="Times New Roman" w:eastAsia="Times New Roman"/>
                <w:sz w:val="24"/>
              </w:rPr>
              <w:t>V § 23 ods. 1 písm. a) bode 4. a ods. 2 písm. b) žiadame upraviť slová "označenými údajmi podľa § 9a a 9b", keďže v prípade označení podľa § 9a nejde o "údaje". Odporúčame predmetné slová preformulovať napr. takto: "označenými označením pôvodu, zemepisným označením alebo označením zaručených tradičných špecialít podľa § 9a a údajmi podľa § 9b".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3</w:t>
              <w:br/>
            </w:r>
            <w:r>
              <w:rPr>
                <w:b w:val="off"/>
                <w:color w:val="000000"/>
                <w:rFonts w:ascii="Times New Roman" w:hAnsi="Times New Roman" w:cs="Times New Roman" w:eastAsia="Times New Roman"/>
                <w:sz w:val="24"/>
              </w:rPr>
              <w:t>Podľa MPRV SR ako predkladateľa bol predložený návrh vypracovaný na základe odporúčaní NKÚ, ktorý v rámci kontroly bezpečnosti potravín identifikoval tzv. „šedé zóny“ prevádzok. Cieľom predloženého návrhu preto má byť jednoznačne a transparentne definovať kompetencie jednotlivých orgánov úradnej kontroly potravín. Predložený návrh však v novelizačnom bode 3, konkrétne v navrhovanom znení § 23 ods. 1 písm. a) bod 1. a § 23 ods. 2 písm. b), namiesto jednoznačnej a účelnej deľby kompetencií medzi orgánmi veterinárnej a potravinovej správy a orgánmi verejného zdravotníctva navrhuje zaviesť do systému výkonu kontroly potravín neodôvodnenú duplicitu pri výkone kontroly výroby, manipulácie a uvádzania na trh potravín živočíšneho pôvodu a potravín rastlinného pôvodu, ktorú doteraz vykonávajú orgány veterinárnej a potravinovej správy.</w:t>
              <w:br/>
            </w:r>
            <w:r>
              <w:rPr>
                <w:b w:val="off"/>
                <w:color w:val="000000"/>
                <w:rFonts w:ascii="Times New Roman" w:hAnsi="Times New Roman" w:cs="Times New Roman" w:eastAsia="Times New Roman"/>
                <w:sz w:val="24"/>
              </w:rPr>
              <w:t>Navrhovaná duplicita spočívajúca v tom, že úradnú kontrolu výroby, manipulácie  a uvádzania na trh potravín živočíšneho pôvodu a potravín rastlinného pôvodu vôbec nerieši predkladateľom deklarovaný cieľ a navyše, napriek tomu že predkladateľ deklaruje opak, v prípade prijatia bude mať dopad na verejné financie a hlavne negatívny dopad na podnikateľské prostredie. Navrhované rozšírenie kompetencií orgánov verejného zdravotníctva , ak má byť funkčné, sa nezaobíde bez navýšenia počtu ich zamestnancov. Zároveň, keďže výkon úradnej kontroly potravín pozostáva nielen z odberu vzoriek a kontroly dokumentácie, ale najmä z analýzy odobratých vzoriek v akreditovaných laboratóriách, je otázne, či orgány verejného zdravotníctva disponujú dostatočnými kapacitami takýchto laboratórií  potrebných na výkon navrhovaných rozšírených kompetencií a či nebudú potrebné verejné financie na navýšenie existujúcich kapacít. Prijatie predloženého návrhu by malo osobitne negatívny dopad na podnikateľské prostredie, pretože by výrobcovia, prepravcovia a predajcovia potravín živočíšneho pôvodu a potravín rastlinného pôvodu boli zaťažovaní duplicitnými kontrolami tej istej činnosti.</w:t>
              <w:br/>
            </w:r>
            <w:r>
              <w:rPr>
                <w:b w:val="off"/>
                <w:color w:val="000000"/>
                <w:rFonts w:ascii="Times New Roman" w:hAnsi="Times New Roman" w:cs="Times New Roman" w:eastAsia="Times New Roman"/>
                <w:sz w:val="24"/>
              </w:rPr>
              <w:t>Z vyššie uvedených dôvodov žiadame z predloženého návrhu vypustiť navrhované rozšírenie výkonu úradnej kontroly výroby, manipulácie a uvádzania na trh potravín živočíšneho pôvodu a potravín rastlinného pôvodu orgánmi verejného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18.11.2025.</w:t>
              <w:br/>
            </w:r>
            <w:r>
              <w:rPr>
                <w:b w:val="off"/>
                <w:color w:val="000000"/>
                <w:rFonts w:ascii="Times New Roman" w:hAnsi="Times New Roman" w:cs="Times New Roman" w:eastAsia="Times New Roman"/>
                <w:sz w:val="24"/>
              </w:rPr>
              <w:t>Ustanovenie § 23 ods. 2 písm. b) sa preformuluje tak, aby z jeho obsahu i formálneho usporiadania a členenia nevzniklo riziko nesprávnej interpretácie.</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33 (1o, 32z)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SAMO</w:t>
            </w:r>
            <w:r>
              <w:rPr>
                <w:b w:val="off"/>
                <w:color w:val="000000"/>
                <w:rFonts w:ascii="Times New Roman" w:hAnsi="Times New Roman" w:cs="Times New Roman" w:eastAsia="Times New Roman"/>
                <w:sz w:val="24"/>
              </w:rPr>
              <w:t xml:space="preserve"> – Slovenská aliancia moderného obchodu (SAMO)</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106 (59o, 47z)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