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0B41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41E39D7F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541DE5A8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14CB3EE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A0033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4BEFFF9A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439E41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318EA46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512D8818" w14:textId="17864225" w:rsidR="001B23B7" w:rsidRPr="00B20BD6" w:rsidRDefault="00B20BD6" w:rsidP="0073438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0BD6">
              <w:rPr>
                <w:rFonts w:ascii="Times New Roman" w:hAnsi="Times New Roman" w:cs="Times New Roman"/>
                <w:sz w:val="20"/>
                <w:szCs w:val="20"/>
              </w:rPr>
              <w:t>Návrh zákona</w:t>
            </w:r>
            <w:r w:rsidR="00734380">
              <w:t xml:space="preserve"> </w:t>
            </w:r>
            <w:r w:rsidR="00734380" w:rsidRPr="00734380">
              <w:rPr>
                <w:rFonts w:ascii="Times New Roman" w:hAnsi="Times New Roman" w:cs="Times New Roman"/>
                <w:sz w:val="20"/>
                <w:szCs w:val="20"/>
              </w:rPr>
              <w:t>o označen</w:t>
            </w:r>
            <w:r w:rsidR="006D2C57">
              <w:rPr>
                <w:rFonts w:ascii="Times New Roman" w:hAnsi="Times New Roman" w:cs="Times New Roman"/>
                <w:sz w:val="20"/>
                <w:szCs w:val="20"/>
              </w:rPr>
              <w:t>iach</w:t>
            </w:r>
            <w:r w:rsidR="00734380" w:rsidRPr="00734380">
              <w:rPr>
                <w:rFonts w:ascii="Times New Roman" w:hAnsi="Times New Roman" w:cs="Times New Roman"/>
                <w:sz w:val="20"/>
                <w:szCs w:val="20"/>
              </w:rPr>
              <w:t xml:space="preserve"> pôvodu </w:t>
            </w:r>
            <w:r w:rsidR="00F1500E">
              <w:rPr>
                <w:rFonts w:ascii="Times New Roman" w:hAnsi="Times New Roman" w:cs="Times New Roman"/>
                <w:sz w:val="20"/>
                <w:szCs w:val="20"/>
              </w:rPr>
              <w:t xml:space="preserve">výrobkov </w:t>
            </w:r>
            <w:r w:rsidR="00734380" w:rsidRPr="00734380">
              <w:rPr>
                <w:rFonts w:ascii="Times New Roman" w:hAnsi="Times New Roman" w:cs="Times New Roman"/>
                <w:sz w:val="20"/>
                <w:szCs w:val="20"/>
              </w:rPr>
              <w:t>a zemepisných označen</w:t>
            </w:r>
            <w:r w:rsidR="006D2C57">
              <w:rPr>
                <w:rFonts w:ascii="Times New Roman" w:hAnsi="Times New Roman" w:cs="Times New Roman"/>
                <w:sz w:val="20"/>
                <w:szCs w:val="20"/>
              </w:rPr>
              <w:t>iach</w:t>
            </w:r>
            <w:r w:rsidR="00F1500E">
              <w:rPr>
                <w:rFonts w:ascii="Times New Roman" w:hAnsi="Times New Roman" w:cs="Times New Roman"/>
                <w:sz w:val="20"/>
                <w:szCs w:val="20"/>
              </w:rPr>
              <w:t xml:space="preserve"> výrobkov</w:t>
            </w:r>
            <w:r w:rsidR="00734380" w:rsidRPr="007343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0BD6">
              <w:rPr>
                <w:rFonts w:ascii="Times New Roman" w:hAnsi="Times New Roman" w:cs="Times New Roman"/>
                <w:sz w:val="20"/>
                <w:szCs w:val="20"/>
              </w:rPr>
              <w:t>a o zmene a</w:t>
            </w:r>
            <w:r w:rsidR="00E706D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20BD6">
              <w:rPr>
                <w:rFonts w:ascii="Times New Roman" w:hAnsi="Times New Roman" w:cs="Times New Roman"/>
                <w:sz w:val="20"/>
                <w:szCs w:val="20"/>
              </w:rPr>
              <w:t>doplnení</w:t>
            </w:r>
            <w:r w:rsidR="00E706D5">
              <w:rPr>
                <w:rFonts w:ascii="Times New Roman" w:hAnsi="Times New Roman" w:cs="Times New Roman"/>
                <w:sz w:val="20"/>
                <w:szCs w:val="20"/>
              </w:rPr>
              <w:t xml:space="preserve"> zákona </w:t>
            </w:r>
            <w:r w:rsidR="002C1587">
              <w:rPr>
                <w:rFonts w:ascii="Times New Roman" w:hAnsi="Times New Roman" w:cs="Times New Roman"/>
                <w:sz w:val="20"/>
                <w:szCs w:val="20"/>
              </w:rPr>
              <w:t>Národnej rady Slovenskej republiky</w:t>
            </w:r>
            <w:r w:rsidR="00E706D5">
              <w:rPr>
                <w:rFonts w:ascii="Times New Roman" w:hAnsi="Times New Roman" w:cs="Times New Roman"/>
                <w:sz w:val="20"/>
                <w:szCs w:val="20"/>
              </w:rPr>
              <w:t xml:space="preserve"> č. 145/1995 Z. z. o správnych poplatkoch v znení neskorších predpisov</w:t>
            </w:r>
          </w:p>
          <w:p w14:paraId="5ACACFB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086CAF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844C00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4C0B9D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2649F1" w14:textId="4DDAE976" w:rsidR="001B23B7" w:rsidRPr="00B20BD6" w:rsidRDefault="00B20BD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20BD6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Úrad priemyselného vlastníctva Slovenskej republiky</w:t>
            </w:r>
          </w:p>
          <w:p w14:paraId="3DEF69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1F4298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0A54A4A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01FB7AD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D6239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7E455E9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74AC80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AE81299" w14:textId="08E5DC83" w:rsidR="001B23B7" w:rsidRPr="00612E08" w:rsidRDefault="00B20BD6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41E6CEB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909132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464AC44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D59010E" w14:textId="775E94D0" w:rsidR="001B23B7" w:rsidRPr="00612E08" w:rsidRDefault="00D06735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A8A5C71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707468E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C315AB1" w14:textId="3637AFBD" w:rsidR="001B23B7" w:rsidRPr="00291360" w:rsidRDefault="001B23B7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 prípade transpozície</w:t>
            </w:r>
            <w:r w:rsidR="00156064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/implementácie</w:t>
            </w:r>
            <w:r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/implementovaných</w:t>
            </w:r>
            <w:r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predpisov:</w:t>
            </w:r>
          </w:p>
          <w:p w14:paraId="115DA401" w14:textId="506972A2" w:rsidR="003C67F0" w:rsidRPr="00291360" w:rsidRDefault="003C67F0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0DD70464" w14:textId="1954AA05" w:rsidR="003C67F0" w:rsidRDefault="005C56DD" w:rsidP="003C67F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</w:t>
            </w:r>
            <w:r w:rsidR="003C67F0" w:rsidRPr="003C67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mernica Európskeho parlamentu a Rady 2004/48/ES z 29. apríla 2004 o vymožiteľnosti práv duševného vlastníctva (Mimoriadne vydanie Ú. v. EÚ, kap. 17/zv. 2, Ú. v. EÚ L 157, 30.4.2004)</w:t>
            </w:r>
          </w:p>
          <w:p w14:paraId="1948CAC3" w14:textId="77777777" w:rsidR="003C67F0" w:rsidRPr="003C67F0" w:rsidRDefault="003C67F0" w:rsidP="003C67F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07DAB0EC" w14:textId="2A52E10C" w:rsidR="003C67F0" w:rsidRPr="003C67F0" w:rsidRDefault="005C56DD" w:rsidP="003C67F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</w:t>
            </w:r>
            <w:r w:rsidR="003C67F0" w:rsidRPr="003C67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ariadenie Európskeho parlamentu a Rady (EÚ) 2023/2411 z 18. októbra 2023 o ochrane zemepisných označení remeselných a priemyselných výrobkov a o zmene nariadení (EÚ) 2017/1001 a (EÚ) 2019/1753 (Ú. v. EÚ L 2023/2411, 27.10.2023)</w:t>
            </w:r>
          </w:p>
          <w:p w14:paraId="6BC1FEA9" w14:textId="77777777" w:rsidR="003C67F0" w:rsidRPr="003C67F0" w:rsidRDefault="003C67F0" w:rsidP="003C67F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1E784A67" w14:textId="6420E562" w:rsidR="001B23B7" w:rsidRDefault="005C56DD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</w:t>
            </w:r>
            <w:r w:rsidR="003C67F0" w:rsidRPr="003C67F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ariadenie Európskeho parlamentu a Rady (EÚ) 2024/1143 z 11. apríla 2024 o zemepisných označeniach vína, liehovín a poľnohospodárskych výrobkov, ako aj o zaručených tradičných špecialitách a nepovinných výrazoch kvality pre poľnohospodárske výrobky, ktorým sa menia nariadenia (EÚ) č. 1308/2013, (EÚ) 2019/787 a (EÚ) 2019/1753 a zrušuje nariadenie (EÚ) č. 1151/2012 (Ú. v. EÚ L, 2024/1143, 23.4.2024) v platnom znení</w:t>
            </w:r>
          </w:p>
          <w:p w14:paraId="147320C0" w14:textId="77777777" w:rsidR="00291360" w:rsidRDefault="00291360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09B0B25D" w14:textId="142E5D33" w:rsidR="00291360" w:rsidRPr="00291360" w:rsidRDefault="005C56DD" w:rsidP="00291360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</w:t>
            </w:r>
            <w:r w:rsidR="00291360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ariadenie Európskeho parlamentu a Rady (EÚ) 2019/1753 z 23. októbra 2019 o činnosti Únie po jej pristúpení k Ženevskému aktu Lisabonskej dohody o označeniach pôvodu a zemepisných označeniach (Ú. v. EÚ L 271, </w:t>
            </w:r>
            <w:r w:rsidR="00F046E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2</w:t>
            </w:r>
            <w:r w:rsidR="00291360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4.10.2019) v platnom znení</w:t>
            </w:r>
          </w:p>
          <w:p w14:paraId="0C714518" w14:textId="07CB11B6" w:rsidR="00291360" w:rsidRPr="00291360" w:rsidRDefault="00291360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</w:tc>
      </w:tr>
      <w:tr w:rsidR="00612E08" w:rsidRPr="00612E08" w14:paraId="1BFEBCF4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CE884A9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2A3A" w14:textId="7794F2D0" w:rsidR="001B23B7" w:rsidRPr="00612E08" w:rsidRDefault="0073438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03C988F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6A393DE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5A1B" w14:textId="19975CD9" w:rsidR="001B23B7" w:rsidRPr="00612E08" w:rsidRDefault="0073438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</w:t>
            </w:r>
            <w:r w:rsidR="0040676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l</w:t>
            </w:r>
            <w:r w:rsidR="008125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612E08" w14:paraId="26FB7A1A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5982653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19A4" w14:textId="220D0AEE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B14992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8802E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0806" w14:textId="3B71BB23" w:rsidR="001B23B7" w:rsidRPr="00612E08" w:rsidRDefault="0073438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8125E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612E08" w14:paraId="135D437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04573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684EAB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F1638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2250BCD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2D6E3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0092639B" w14:textId="0F127339" w:rsidR="001B23B7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1DB0422" w14:textId="6AEED7D8" w:rsidR="00742DD3" w:rsidRPr="00742DD3" w:rsidRDefault="00742DD3" w:rsidP="00161A5E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 w:rsidRPr="00742D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Prijatím nariadeni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</w:t>
            </w:r>
            <w:r w:rsidRPr="00742D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Európskeho parlamentu a Rady (EÚ) 2023/2411 z 18. októbra 2023 o ochrane zemepisných označení remeselných a priemyselných výrobkov a o zmene nariadení (EÚ) 2017/1001 a (EÚ) 2019/1753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prechádza 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aj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oblasť ochrany </w:t>
            </w:r>
            <w:r w:rsidRPr="00742DD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označení pôvodu a zemepisných označení nepoľnohospodárskych výrobkov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(doteraz upraven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á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zákonom č. 469/2003 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. z. </w:t>
            </w:r>
            <w:r w:rsidR="00EA03EB" w:rsidRP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 označeniach pôvodu výrobkov a zemepisných označeniach výrobkov a o zmene a doplnení niektorých zákonov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v znení neskorších predpisov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)</w:t>
            </w:r>
            <w:r w:rsidR="00A940F0">
              <w:t xml:space="preserve"> </w:t>
            </w:r>
            <w:r w:rsidR="00A940F0" w:rsidRP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na 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výlučnú </w:t>
            </w:r>
            <w:r w:rsidR="00A940F0" w:rsidRP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úrov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eň</w:t>
            </w:r>
            <w:r w:rsidR="00A940F0" w:rsidRP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EÚ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, t. j. s účinnosťou od 1. decembra 2025 sa tak popri 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už platnej výlučnej kompetencii EÚ v oblasti 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ochrany zemepisných označení</w:t>
            </w:r>
            <w:r w:rsidR="002913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/ označení pôvodu</w:t>
            </w:r>
            <w:r w:rsidR="00A940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pre tzv. poľnohospodárske </w:t>
            </w:r>
            <w:r w:rsidR="00CC1B6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výrobky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na základe n</w:t>
            </w:r>
            <w:r w:rsidR="00EA03EB" w:rsidRP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ariadeni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a</w:t>
            </w:r>
            <w:r w:rsidR="00EA03EB" w:rsidRP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Európskeho parlamentu a Rady (EÚ) 2024/1143 z 11. apríla 2024 o zemepisných označeniach vína, liehovín a poľnohospodárskych výrobkov, ako aj o zaručených tradičných špecialitách a nepovinných výrazoch kvality pre poľnohospodárske výrobky, ktorým sa menia nariadenia (EÚ) č. 1308/2013, (EÚ) 2019/787 a (EÚ) 2019/1753 a zrušuje nariadenie (EÚ) č. 1151/2012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995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v platnom znení 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upravuje možnosť získania ochrany </w:t>
            </w:r>
            <w:r w:rsidR="00E6263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aj pre nepoľnohospodárske 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výrobk</w:t>
            </w:r>
            <w:r w:rsidR="00E6263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y</w:t>
            </w:r>
            <w:r w:rsidR="00EA03E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prostredníctvom systému zemepisných označení výlučne na úrovni EÚ. </w:t>
            </w:r>
            <w:r w:rsidR="00161A5E" w:rsidRPr="00161A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S ohľadom na </w:t>
            </w:r>
            <w:r w:rsidR="00161A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uvedenú </w:t>
            </w:r>
            <w:r w:rsidR="00161A5E" w:rsidRPr="00161A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výlučnú právomoc EÚ v danej oblasti a</w:t>
            </w:r>
            <w:r w:rsidR="00E6263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 existenciu </w:t>
            </w:r>
            <w:r w:rsidR="00161A5E" w:rsidRPr="00161A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priamo použiteľných právnych nástrojo</w:t>
            </w:r>
            <w:r w:rsidR="00E6263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</w:t>
            </w:r>
            <w:r w:rsidR="00161A5E" w:rsidRPr="00161A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161A5E" w:rsidRPr="00161A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lastRenderedPageBreak/>
              <w:t>EÚ je potrebné zrušiť právnu úpravu doposiaľ upravujúcu vnútroštátny zápis označení pôvodu a zemepisného označení obsiahnutú v zákone č. 469/2003 Z. z. a prijať potrebné implementačné opatrenia na zabezpečenie riadneho vykonávania nariadenia (EÚ) 2023/2411 a nariadenia (EÚ) 2024/1143</w:t>
            </w:r>
            <w:r w:rsidR="00995EB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v platnom znení</w:t>
            </w:r>
            <w:r w:rsidR="00161A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. </w:t>
            </w:r>
          </w:p>
          <w:p w14:paraId="3DEAC219" w14:textId="2E4FFA24" w:rsidR="00AA5AAD" w:rsidRPr="00612E08" w:rsidRDefault="002A0CC8" w:rsidP="00161A5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0CC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12E08" w:rsidRPr="00612E08" w14:paraId="21DB58A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42A5B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12E08" w:rsidRPr="00612E08" w14:paraId="315545A8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416D0" w14:textId="78C8E3EE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DDD1BE5" w14:textId="77777777" w:rsidR="00AA5AAD" w:rsidRDefault="00AA5AA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2DA38B33" w14:textId="396D86E9" w:rsidR="00C80AAB" w:rsidRPr="00161A5E" w:rsidRDefault="00C80AAB" w:rsidP="00530789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161A5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Výsledným stavom bude prijatie novej právnej úpravy</w:t>
            </w:r>
            <w:r w:rsidR="00181D1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implementačného charakteru</w:t>
            </w:r>
            <w:r w:rsidRPr="00161A5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oblasti označení pôvodu a zemepisných označení a zrušenie </w:t>
            </w:r>
            <w:r w:rsidR="00530789" w:rsidRPr="00161A5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platnej právnej úpravy v </w:t>
            </w:r>
            <w:r w:rsidRPr="00161A5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zákon</w:t>
            </w:r>
            <w:r w:rsidR="007457B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Pr="00161A5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č. 469/2003 Z. z. </w:t>
            </w:r>
          </w:p>
          <w:p w14:paraId="354635E6" w14:textId="0FC1C1D2" w:rsidR="00AA5AAD" w:rsidRPr="00161A5E" w:rsidRDefault="00C80AAB" w:rsidP="00C80AA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161A5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274C3335" w14:textId="11C08F41" w:rsidR="001B23B7" w:rsidRPr="007457BE" w:rsidRDefault="00AA5AAD" w:rsidP="001A6AE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Cieľom </w:t>
            </w:r>
            <w:r w:rsidR="00C80AAB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prijatia novej právnej úpravy </w:t>
            </w:r>
            <w:r w:rsidR="00530789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je náležitá implementácia nariadení E</w:t>
            </w:r>
            <w:r w:rsidR="00C669A2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Ú</w:t>
            </w:r>
            <w:r w:rsidR="007457B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, konkrétne </w:t>
            </w:r>
            <w:r w:rsidR="007457BE" w:rsidRPr="007457B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nariadenia (EÚ) 2023/2411 a nariadenia (EÚ) 2024/1143</w:t>
            </w:r>
            <w:r w:rsidR="00995EBC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v platnom znení</w:t>
            </w:r>
            <w:r w:rsidR="00C669A2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,</w:t>
            </w:r>
            <w:r w:rsidR="00530789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a prijatie opatrení na zabezpečenie ich riadneho vykonávania v podmienkach Slovenskej republiky. Predmetom novej právnej úpravy tak bude </w:t>
            </w:r>
            <w:r w:rsidR="00486CB5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výlučne konkretizácia vnútroštátnych postupov v prípade výrobkov pochádzajúcich zo Slovenskej republiky a úprava jednotlivých právomocí vnútroštátnych správnych orgánov tak, aby povinnosti vyplývajúce Slovenskej republike ako členskému štátu </w:t>
            </w:r>
            <w:r w:rsidR="00181D1A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EÚ </w:t>
            </w:r>
            <w:r w:rsidR="00742DD3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zo súvisiacich nariadení boli náležite ustanovené</w:t>
            </w:r>
            <w:r w:rsidR="00181D1A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,</w:t>
            </w:r>
            <w:r w:rsidR="00742DD3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č</w:t>
            </w:r>
            <w:r w:rsidR="007457B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ím sa</w:t>
            </w:r>
            <w:r w:rsidR="00742DD3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vytvorí predpoklad pre </w:t>
            </w:r>
            <w:r w:rsidR="007457B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ich </w:t>
            </w:r>
            <w:r w:rsidR="00742DD3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riadne vykonávanie</w:t>
            </w:r>
            <w:r w:rsidR="007457B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. </w:t>
            </w:r>
            <w:r w:rsidR="00742DD3" w:rsidRPr="00161A5E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</w:t>
            </w:r>
          </w:p>
        </w:tc>
      </w:tr>
      <w:tr w:rsidR="00612E08" w:rsidRPr="00612E08" w14:paraId="45AD0FD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5E09D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3A332C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6946A" w14:textId="2BD10B29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0DA5F81E" w14:textId="77777777" w:rsidR="00507062" w:rsidRPr="00507062" w:rsidRDefault="00507062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6B8313FC" w14:textId="4670F7ED" w:rsidR="00AA362E" w:rsidRPr="005A56B0" w:rsidRDefault="00AA362E" w:rsidP="00AA362E">
            <w:pPr>
              <w:pStyle w:val="Odsekzoznamu"/>
              <w:numPr>
                <w:ilvl w:val="0"/>
                <w:numId w:val="2"/>
              </w:num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Majitelia/prihlasovatelia práv priemyselného vlastníctva </w:t>
            </w:r>
            <w:r w:rsidR="00906044"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 w:rsidR="007457BE"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označenia pôvodu, zemepisné označenia </w:t>
            </w:r>
          </w:p>
          <w:p w14:paraId="1EA29925" w14:textId="77777777" w:rsidR="00AA362E" w:rsidRPr="005A56B0" w:rsidRDefault="00AA362E" w:rsidP="00AA362E">
            <w:pPr>
              <w:pStyle w:val="Odsekzoznamu"/>
              <w:numPr>
                <w:ilvl w:val="0"/>
                <w:numId w:val="2"/>
              </w:num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A56B0">
              <w:rPr>
                <w:rFonts w:ascii="Times New Roman" w:hAnsi="Times New Roman" w:cs="Times New Roman"/>
                <w:sz w:val="20"/>
                <w:szCs w:val="20"/>
              </w:rPr>
              <w:t>Podnikatelia</w:t>
            </w:r>
          </w:p>
          <w:p w14:paraId="5ED9D7D0" w14:textId="6428B855" w:rsidR="00AA362E" w:rsidRPr="005A56B0" w:rsidRDefault="00AA362E" w:rsidP="00AA362E">
            <w:pPr>
              <w:pStyle w:val="Odsekzoznamu"/>
              <w:numPr>
                <w:ilvl w:val="0"/>
                <w:numId w:val="2"/>
              </w:numPr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5A56B0">
              <w:rPr>
                <w:rFonts w:ascii="Times New Roman" w:hAnsi="Times New Roman" w:cs="Times New Roman"/>
                <w:sz w:val="20"/>
                <w:szCs w:val="20"/>
              </w:rPr>
              <w:t>Patentoví zástupcovia</w:t>
            </w:r>
          </w:p>
          <w:p w14:paraId="7DB85509" w14:textId="66392951" w:rsidR="001B23B7" w:rsidRPr="00AA362E" w:rsidRDefault="00AA362E" w:rsidP="00AA362E">
            <w:pPr>
              <w:pStyle w:val="Odsekzoznamu"/>
              <w:numPr>
                <w:ilvl w:val="0"/>
                <w:numId w:val="2"/>
              </w:numPr>
              <w:ind w:left="360"/>
              <w:rPr>
                <w:rFonts w:ascii="Times New Roman" w:hAnsi="Times New Roman" w:cs="Times New Roman"/>
              </w:rPr>
            </w:pPr>
            <w:r w:rsidRPr="005A56B0">
              <w:rPr>
                <w:rFonts w:ascii="Times New Roman" w:hAnsi="Times New Roman" w:cs="Times New Roman"/>
                <w:sz w:val="20"/>
                <w:szCs w:val="20"/>
              </w:rPr>
              <w:t>Advokáti</w:t>
            </w:r>
          </w:p>
        </w:tc>
      </w:tr>
      <w:tr w:rsidR="00612E08" w:rsidRPr="00612E08" w14:paraId="721B302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DEF2F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7C10280A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12A31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E07138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7A80317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522D6C15" w14:textId="59807DBE" w:rsidR="00AA362E" w:rsidRDefault="00AA36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515B02E" w14:textId="77777777" w:rsidR="005A56B0" w:rsidRDefault="00AA362E" w:rsidP="000800F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Predkladateľ, vzhľadom na </w:t>
            </w:r>
            <w:r w:rsidR="000E09ED" w:rsidRPr="005A56B0">
              <w:rPr>
                <w:rFonts w:ascii="Times New Roman" w:hAnsi="Times New Roman" w:cs="Times New Roman"/>
                <w:sz w:val="20"/>
                <w:szCs w:val="20"/>
              </w:rPr>
              <w:t>definované problémy a súvisiace ciele predkladaného materiálu</w:t>
            </w:r>
            <w:r w:rsidR="00EA00D5" w:rsidRPr="005A56B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E09ED"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neidentifikoval možnosť alternatívnych riešení. </w:t>
            </w:r>
          </w:p>
          <w:p w14:paraId="1085E789" w14:textId="69B22EFC" w:rsidR="00AA362E" w:rsidRPr="005A56B0" w:rsidRDefault="00AA36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Nulový variant by mal za následok </w:t>
            </w:r>
            <w:r w:rsidR="005A56B0" w:rsidRPr="005A56B0">
              <w:rPr>
                <w:rFonts w:ascii="Times New Roman" w:hAnsi="Times New Roman" w:cs="Times New Roman"/>
                <w:sz w:val="20"/>
                <w:szCs w:val="20"/>
              </w:rPr>
              <w:t>absenciu implementačných opatrení v národnej právnej úprave</w:t>
            </w:r>
            <w:r w:rsidR="00C669A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A56B0"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A56B0">
              <w:rPr>
                <w:rFonts w:ascii="Times New Roman" w:hAnsi="Times New Roman" w:cs="Times New Roman"/>
                <w:sz w:val="20"/>
                <w:szCs w:val="20"/>
              </w:rPr>
              <w:t>čo by bolo v priamo</w:t>
            </w:r>
            <w:r w:rsidR="008431E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5A56B0">
              <w:rPr>
                <w:rFonts w:ascii="Times New Roman" w:hAnsi="Times New Roman" w:cs="Times New Roman"/>
                <w:sz w:val="20"/>
                <w:szCs w:val="20"/>
              </w:rPr>
              <w:t xml:space="preserve"> rozpore </w:t>
            </w:r>
            <w:r w:rsidR="008431EA">
              <w:rPr>
                <w:rFonts w:ascii="Times New Roman" w:hAnsi="Times New Roman" w:cs="Times New Roman"/>
                <w:sz w:val="20"/>
                <w:szCs w:val="20"/>
              </w:rPr>
              <w:t>s </w:t>
            </w:r>
            <w:r w:rsidR="005A56B0">
              <w:rPr>
                <w:rFonts w:ascii="Times New Roman" w:hAnsi="Times New Roman" w:cs="Times New Roman"/>
                <w:sz w:val="20"/>
                <w:szCs w:val="20"/>
              </w:rPr>
              <w:t>povinnos</w:t>
            </w:r>
            <w:r w:rsidR="008431EA">
              <w:rPr>
                <w:rFonts w:ascii="Times New Roman" w:hAnsi="Times New Roman" w:cs="Times New Roman"/>
                <w:sz w:val="20"/>
                <w:szCs w:val="20"/>
              </w:rPr>
              <w:t xml:space="preserve">ťami členského štátu vyplývajúcimi z </w:t>
            </w:r>
            <w:r w:rsidR="005A56B0" w:rsidRPr="005A56B0">
              <w:rPr>
                <w:rFonts w:ascii="Times New Roman" w:hAnsi="Times New Roman" w:cs="Times New Roman"/>
                <w:sz w:val="20"/>
                <w:szCs w:val="20"/>
              </w:rPr>
              <w:t>priamo záväznej právnej úpravy</w:t>
            </w:r>
            <w:r w:rsidR="008431EA">
              <w:rPr>
                <w:rFonts w:ascii="Times New Roman" w:hAnsi="Times New Roman" w:cs="Times New Roman"/>
                <w:sz w:val="20"/>
                <w:szCs w:val="20"/>
              </w:rPr>
              <w:t xml:space="preserve"> v oblasti zemepisných označení a označení pôvodu, t. j. z </w:t>
            </w:r>
            <w:r w:rsidR="005A56B0"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nariadenia (EÚ) 2023/2411, nariadenia (EÚ) 2024/1143 </w:t>
            </w:r>
            <w:r w:rsidR="00995EBC">
              <w:rPr>
                <w:rFonts w:ascii="Times New Roman" w:hAnsi="Times New Roman" w:cs="Times New Roman"/>
                <w:sz w:val="20"/>
                <w:szCs w:val="20"/>
              </w:rPr>
              <w:t xml:space="preserve">v platnom znení </w:t>
            </w:r>
            <w:r w:rsidR="005A56B0"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ako aj nariadenia (EÚ) 2019/1753 </w:t>
            </w:r>
            <w:r w:rsidR="00995EBC">
              <w:rPr>
                <w:rFonts w:ascii="Times New Roman" w:hAnsi="Times New Roman" w:cs="Times New Roman"/>
                <w:sz w:val="20"/>
                <w:szCs w:val="20"/>
              </w:rPr>
              <w:t>v platnom znení</w:t>
            </w:r>
            <w:r w:rsidR="005A56B0" w:rsidRPr="005A56B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  <w:tr w:rsidR="00612E08" w:rsidRPr="00612E08" w14:paraId="455A04D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2DD0D7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268A6D9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979777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3E7E5C5" w14:textId="274BC53C" w:rsidR="001B23B7" w:rsidRPr="00612E08" w:rsidRDefault="00F046EC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1E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266877D" w14:textId="26D10E2F" w:rsidR="001B23B7" w:rsidRPr="00612E08" w:rsidRDefault="00F046EC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31E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2665EEB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934294" w14:textId="77777777" w:rsidR="001B23B7" w:rsidRDefault="001B23B7" w:rsidP="0090604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697A11E7" w14:textId="77777777" w:rsidR="00906044" w:rsidRDefault="00906044" w:rsidP="0090604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4D5FCC9" w14:textId="20DA5E99" w:rsidR="00906044" w:rsidRPr="00F34CC7" w:rsidRDefault="00906044" w:rsidP="00F34CC7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F34CC7">
              <w:rPr>
                <w:rStyle w:val="Vrazn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</w:t>
            </w:r>
          </w:p>
          <w:p w14:paraId="403E0581" w14:textId="6F6DFC6F" w:rsidR="00906044" w:rsidRPr="00612E08" w:rsidRDefault="00906044" w:rsidP="0090604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C8E500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F82EB6C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2F5C4007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535C83E3" w14:textId="77777777">
              <w:trPr>
                <w:trHeight w:val="90"/>
              </w:trPr>
              <w:tc>
                <w:tcPr>
                  <w:tcW w:w="8643" w:type="dxa"/>
                </w:tcPr>
                <w:p w14:paraId="0AA0BC1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B24B099" w14:textId="77777777">
              <w:trPr>
                <w:trHeight w:val="296"/>
              </w:trPr>
              <w:tc>
                <w:tcPr>
                  <w:tcW w:w="8643" w:type="dxa"/>
                </w:tcPr>
                <w:p w14:paraId="1F3C8AE3" w14:textId="50225045" w:rsidR="00A7788F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431E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431EA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390D52D" w14:textId="342ED8F3" w:rsidR="00F8372E" w:rsidRDefault="001B79D7" w:rsidP="00F8372E">
                  <w:pPr>
                    <w:pStyle w:val="Default"/>
                    <w:jc w:val="both"/>
                    <w:rPr>
                      <w:bCs/>
                      <w:iCs/>
                      <w:color w:val="auto"/>
                      <w:sz w:val="20"/>
                      <w:szCs w:val="20"/>
                    </w:rPr>
                  </w:pPr>
                  <w:r>
                    <w:rPr>
                      <w:bCs/>
                      <w:iCs/>
                      <w:color w:val="auto"/>
                      <w:sz w:val="20"/>
                      <w:szCs w:val="20"/>
                    </w:rPr>
                    <w:t>Návrhom dochádza k implementácii práva EÚ</w:t>
                  </w:r>
                  <w:r w:rsid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, konkrétne </w:t>
                  </w:r>
                  <w:r w:rsidR="008431EA" w:rsidRP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>nariadenia (EÚ) 2023/2411, nariadenia (EÚ) 2024/1143</w:t>
                  </w:r>
                  <w:r w:rsid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r w:rsidR="00995EBC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v platnom znení </w:t>
                  </w:r>
                  <w:r w:rsid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a nariadenia </w:t>
                  </w:r>
                  <w:r w:rsidR="008431EA" w:rsidRP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>(EÚ) 2019/1753</w:t>
                  </w:r>
                  <w:r w:rsidR="00995EBC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 v platnom znení</w:t>
                  </w:r>
                  <w:r>
                    <w:rPr>
                      <w:bCs/>
                      <w:iCs/>
                      <w:color w:val="auto"/>
                      <w:sz w:val="20"/>
                      <w:szCs w:val="20"/>
                    </w:rPr>
                    <w:t>.</w:t>
                  </w:r>
                  <w:r w:rsid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  <w:r w:rsidR="00F8372E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Zároveň sa návrhom zabezpečuje kontinuita transpozície smernice 2004/48/ES o </w:t>
                  </w:r>
                  <w:r w:rsidR="00F8372E" w:rsidRPr="00F8372E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vymožiteľnosti práv duševného vlastníctva, ktorá je v súčasnosti plne transponovaná do vnútroštátnej legislatívy, a to vrátane transpozície niektorých ustanovení smernice do doterajšej právnej úpravy v zákone č. 469/2003 Z. z. </w:t>
                  </w:r>
                </w:p>
                <w:p w14:paraId="74187A5D" w14:textId="77777777" w:rsidR="00F8372E" w:rsidRDefault="00F8372E" w:rsidP="00F8372E">
                  <w:pPr>
                    <w:pStyle w:val="Default"/>
                    <w:jc w:val="both"/>
                    <w:rPr>
                      <w:bCs/>
                      <w:iCs/>
                      <w:color w:val="auto"/>
                      <w:sz w:val="20"/>
                      <w:szCs w:val="20"/>
                    </w:rPr>
                  </w:pPr>
                </w:p>
                <w:p w14:paraId="2782E04A" w14:textId="6CE04A57" w:rsidR="001B79D7" w:rsidRPr="001B79D7" w:rsidRDefault="00B3738F" w:rsidP="00F8372E">
                  <w:pPr>
                    <w:pStyle w:val="Default"/>
                    <w:jc w:val="both"/>
                    <w:rPr>
                      <w:bCs/>
                      <w:iCs/>
                      <w:color w:val="auto"/>
                      <w:sz w:val="20"/>
                      <w:szCs w:val="20"/>
                    </w:rPr>
                  </w:pPr>
                  <w:r>
                    <w:rPr>
                      <w:bCs/>
                      <w:iCs/>
                      <w:color w:val="auto"/>
                      <w:sz w:val="20"/>
                      <w:szCs w:val="20"/>
                    </w:rPr>
                    <w:t>V rámci p</w:t>
                  </w:r>
                  <w:r w:rsid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>redmetn</w:t>
                  </w:r>
                  <w:r>
                    <w:rPr>
                      <w:bCs/>
                      <w:iCs/>
                      <w:color w:val="auto"/>
                      <w:sz w:val="20"/>
                      <w:szCs w:val="20"/>
                    </w:rPr>
                    <w:t>ej</w:t>
                  </w:r>
                  <w:r w:rsid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 implementáci</w:t>
                  </w:r>
                  <w:r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e práva EÚ nedochádza ku goldplatingu.  </w:t>
                  </w:r>
                  <w:r w:rsidR="008431EA">
                    <w:rPr>
                      <w:bCs/>
                      <w:iCs/>
                      <w:color w:val="auto"/>
                      <w:sz w:val="20"/>
                      <w:szCs w:val="20"/>
                    </w:rPr>
                    <w:t xml:space="preserve"> </w:t>
                  </w:r>
                </w:p>
                <w:p w14:paraId="70A8DDC2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9505DA1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18CF852A" w14:textId="77777777">
              <w:trPr>
                <w:trHeight w:val="296"/>
              </w:trPr>
              <w:tc>
                <w:tcPr>
                  <w:tcW w:w="8643" w:type="dxa"/>
                </w:tcPr>
                <w:p w14:paraId="09979F86" w14:textId="642022B4" w:rsidR="00A7788F" w:rsidRPr="0015322F" w:rsidRDefault="0015322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15322F">
                    <w:rPr>
                      <w:color w:val="auto"/>
                      <w:sz w:val="20"/>
                      <w:szCs w:val="20"/>
                    </w:rPr>
                    <w:lastRenderedPageBreak/>
                    <w:t>n/a</w:t>
                  </w:r>
                </w:p>
              </w:tc>
            </w:tr>
          </w:tbl>
          <w:p w14:paraId="6C34598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98194B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11233D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1C06E7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32AA6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056C0D9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5BF95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97889F2" w14:textId="03980A52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AD09CF0" w14:textId="3021A963" w:rsidR="00906044" w:rsidRDefault="0090604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0600369" w14:textId="35D3C441" w:rsidR="00276294" w:rsidRPr="002C1587" w:rsidRDefault="00F34CC7" w:rsidP="00276294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Účelnosť návrhu zákona </w:t>
            </w:r>
            <w:r w:rsidR="00D3655A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je možné</w:t>
            </w:r>
            <w:r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preskúmavať </w:t>
            </w:r>
            <w:r w:rsidR="00F8372E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ad hoc, a to v nadväznosti na realizáciu vnútroštátnej fázy konania o zápise označenia pôvodu a zemepisného označenia, konania o prípadných zmenách určitých prvkov takéhoto zápisu alebo konania o zrušení zápisu označenia pôvodu  alebo zemepisného označenia</w:t>
            </w:r>
            <w:r w:rsidR="005A663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 Rovnako účinnosť a účelnosť úpravy zapojenia kompetentných vnútroštátnych orgánov, ktoré</w:t>
            </w:r>
            <w:r w:rsidR="005A663C" w:rsidRPr="00291360">
              <w:rPr>
                <w:rFonts w:ascii="Times New Roman" w:hAnsi="Times New Roman" w:cs="Times New Roman"/>
                <w:sz w:val="20"/>
                <w:szCs w:val="20"/>
              </w:rPr>
              <w:t xml:space="preserve"> budú </w:t>
            </w:r>
            <w:r w:rsidR="005A663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súlade s nariadením (EÚ) 2023/2411 a nariadením (EÚ) 2024/1143 </w:t>
            </w:r>
            <w:r w:rsidR="00995EB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 platnom znení </w:t>
            </w:r>
            <w:r w:rsidR="005A663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vykonávať úlohy súvisiace s vnútroštátnou fázou konania o žiadosti o zápis označenia pôvodu / zemepisného označenia, konania o žiadosti o zmenu špecifikácie a konania o žiadosti o zrušenie zemepisného označenia / označenia pôvodu ako aj vnútroštátneho orgánu pre vykonávanie úloh súvisiacich s kontrolnou činnosťou v zmysle predmetných nariadení (EÚ) bude možné preskúmať až v nadväznosti na samotnú realizáciu súvisiacich kompetencií. S ohľadom na uvedené sa vo vzťahu k predmetnej právnej úprave, ktorá je súčasťou predkladaného materiálu</w:t>
            </w:r>
            <w:r w:rsidR="002805EF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 w:rsidR="005A663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navrhuje preskúmanie relevantných ustanovení v termíne jedného roka po ukončení vnútroštátnej fázy pr</w:t>
            </w:r>
            <w:r w:rsidR="002C1587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vých troch </w:t>
            </w:r>
            <w:r w:rsidR="005A663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konan</w:t>
            </w:r>
            <w:r w:rsidR="002C1587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í</w:t>
            </w:r>
            <w:r w:rsidR="00BE0EEF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  <w:r w:rsidR="001B79D7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F94A7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Kritériom preskúmania účelnosti bude funkčn</w:t>
            </w:r>
            <w:r w:rsidR="005700B1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osť a efektívnosť</w:t>
            </w:r>
            <w:r w:rsidR="00F94A7C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vnútroštátnej fázy konaní na základe </w:t>
            </w:r>
            <w:r w:rsidR="005700B1" w:rsidRPr="002913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právnej úpravy, ktorá je predmetnom návrhu zákona a jej súlad s povinnosťami</w:t>
            </w:r>
            <w:r w:rsidR="005700B1" w:rsidRPr="002C15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vyplývajúcimi z implementovaných nariadení (EÚ).  </w:t>
            </w:r>
            <w:r w:rsidR="00F94A7C" w:rsidRPr="002C15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75A2C88E" w14:textId="77777777" w:rsidR="00276294" w:rsidRPr="002C1587" w:rsidRDefault="00276294" w:rsidP="00276294">
            <w:pPr>
              <w:jc w:val="both"/>
              <w:rPr>
                <w:rFonts w:ascii="Times New Roman" w:eastAsia="Times New Roman" w:hAnsi="Times New Roman" w:cs="Times New Roman"/>
                <w:iCs/>
                <w:lang w:eastAsia="sk-SK"/>
              </w:rPr>
            </w:pPr>
          </w:p>
          <w:p w14:paraId="1050C396" w14:textId="2FDEEDA1" w:rsidR="00152338" w:rsidRPr="00152338" w:rsidRDefault="00BE0EEF" w:rsidP="00BE0EEF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2C15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Preskúmanie účinnosti a účelnosti predkladaného materiálu v časti týkajúcej sa žiadostí ÚPV SR predložených podľa nariadenia (EÚ) 2023/2411 a nariadenia (EÚ) 2024/1143</w:t>
            </w:r>
            <w:r w:rsidR="005C56D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platnom znení</w:t>
            </w:r>
            <w:r w:rsidRPr="002C15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na základe prechodných ustanovení </w:t>
            </w:r>
            <w:r w:rsidR="00FE24C0" w:rsidRPr="002C15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predkladaného návrhu zákona </w:t>
            </w:r>
            <w:r w:rsidRPr="002C158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sa navrhuje do jedného roka od právoplatnosti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rozhodnutia </w:t>
            </w:r>
            <w:r w:rsidRPr="00BE0EE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príslušného orgánu Európskej únie o žiadosti podľa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článku 70 ods. 4 nariadenia </w:t>
            </w:r>
            <w:r w:rsidRPr="00BE0EE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(EÚ) 2023/2411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alebo </w:t>
            </w:r>
            <w:r w:rsidRPr="00BE0EE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rozhodnutia Európskej komisie o žiadosti podľa</w:t>
            </w:r>
            <w:r w:rsid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článku 92 ods. 2</w:t>
            </w:r>
            <w:r w:rsidR="00FE24C0">
              <w:t xml:space="preserve"> </w:t>
            </w:r>
            <w:r w:rsidR="00FE24C0" w:rsidRP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nariadenia (EÚ) 2024/1143</w:t>
            </w:r>
            <w:r w:rsidR="005C56D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 platnom znení</w:t>
            </w:r>
            <w:r w:rsid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  <w:r w:rsidR="00F94A7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Kritériom preskúmania účelnosti bude existencia rozhodnutia o udelení ochrany na úrovni EÚ na základe žiadostí predložených zo strany ÚPV SR.  </w:t>
            </w:r>
            <w:r w:rsid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FE24C0" w:rsidRP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35BF3683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D5200E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DF91D04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8DB1BC4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8C4E4A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14859CB6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4D9C01E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0AC1C1D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710E786A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39B1F5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410128F2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32E679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6496AC5" w14:textId="530A574E" w:rsidR="001B23B7" w:rsidRPr="00612E08" w:rsidRDefault="00FE24C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991C9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8F1ED73" w14:textId="6EC43E26" w:rsidR="001B23B7" w:rsidRPr="00612E08" w:rsidRDefault="00FE24C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42F303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158925C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DF37CA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3475DF1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8CA5E7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2C56E8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B2E0230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F16E0C7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BA0E15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BB02A8" w14:textId="564AAE7A" w:rsidR="001B23B7" w:rsidRPr="00612E08" w:rsidRDefault="00171AA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61EEB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8102D9C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FB2A3EB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E80F8F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3EBABD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632CF170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E37305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646BE4B" w14:textId="77438DA1" w:rsidR="003145AE" w:rsidRPr="00612E08" w:rsidRDefault="006E4495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2FF15A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EEF1378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4CAADF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1D9D72E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4DB9E2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84E2AA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9C6701B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C77AD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BBFC147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66855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16AF40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E172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AF5DCA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D20CE29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91DB8D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A0963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7AF048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4DC5BA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2A72EC2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9BF8A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54AD31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1F1CD4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5A1DE5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DB63A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8BED45" w14:textId="2F337C4F" w:rsidR="007F587A" w:rsidRPr="00612E08" w:rsidRDefault="006E449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1A28A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95D460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13494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832F0C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91754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14CB653" w14:textId="311AEC04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6FB7B5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B6EB95" w14:textId="54579217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78711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39787DF" w14:textId="29CAC2B7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744746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F72510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54B0BA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B0BFDC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614C1BF" w14:textId="6EEAF33F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559843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6331FC7" w14:textId="570F7202" w:rsidR="007F587A" w:rsidRPr="00612E08" w:rsidRDefault="006E004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2570CA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08D4A26" w14:textId="1C50C4F9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762415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87E8F77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9C0A81" w14:textId="77777777" w:rsidR="007F587A" w:rsidRPr="00F27B65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F27B6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znižovania byrokracie    </w:t>
            </w:r>
          </w:p>
          <w:p w14:paraId="204BEC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27B6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BB14BC1" w14:textId="019535DF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B3DBD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04BD5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DF7E8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06D4EB" w14:textId="6B35BAD8" w:rsidR="007F587A" w:rsidRPr="00612E08" w:rsidRDefault="00F94A7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3123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3F2A466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A5286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B044D8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1FB30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E23CBD1" w14:textId="1517C357" w:rsidR="007F587A" w:rsidRPr="00612E08" w:rsidRDefault="008125E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4ED43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12FF9C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F13A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ABD47F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999AB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5D1717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BB0C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8B9E9D4" w14:textId="6610723E" w:rsidR="007F587A" w:rsidRPr="00612E08" w:rsidRDefault="008125E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C6FE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6E2E4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19A6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7DCA12B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A7FE5A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79A9768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0AF32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42304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43D14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BFE8B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34F3AC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EA1A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A5E61E8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1FC11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B4080AD" w14:textId="096B78F7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95527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F88EB4D" w14:textId="20254E80" w:rsidR="007F587A" w:rsidRPr="00612E08" w:rsidRDefault="00FE24C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B7ED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52E4D0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DA92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E7F26B4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DED1FA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C2A55B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F27048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6E6828C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2AE8DC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D341C03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3235BA2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60D216A7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EFC7A7F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6F408F9" w14:textId="2D57A91C" w:rsidR="000F2BE9" w:rsidRPr="00612E08" w:rsidRDefault="00FE24C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B08D9B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D9580EB" w14:textId="110DB73B" w:rsidR="000F2BE9" w:rsidRPr="00612E08" w:rsidRDefault="00FE24C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B7FBB1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E396E26" w14:textId="31980ABB" w:rsidR="000F2BE9" w:rsidRPr="00612E08" w:rsidRDefault="00FE24C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C4366F9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B868AC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BBE75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1A723A4" w14:textId="610C8CD8" w:rsidR="000F2BE9" w:rsidRPr="00612E08" w:rsidRDefault="00FE24C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40F0A0B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0011C10" w14:textId="2041B05E" w:rsidR="000F2BE9" w:rsidRPr="00612E08" w:rsidRDefault="00FE24C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59E8A5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E2F4264" w14:textId="2EF3A535" w:rsidR="000F2BE9" w:rsidRPr="00612E08" w:rsidRDefault="00FE24C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D51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32F1B9EF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860A6B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4A91D3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9152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03D80A3" w14:textId="325195E5" w:rsidR="00A340BB" w:rsidRPr="00612E08" w:rsidRDefault="006E4495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7CD6A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431AF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D15FF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7E76DC5D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2206785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F0D41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1E40A0D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D4260B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26861E0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23AFDFD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C2E87A9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017337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651D46BF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6B73DD8" w14:textId="77777777" w:rsidR="007C2CD3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</w:t>
            </w:r>
          </w:p>
          <w:p w14:paraId="133C342C" w14:textId="0EF3AD7D" w:rsidR="007C2CD3" w:rsidRDefault="007C2CD3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7AC5D2F" w14:textId="40848D11" w:rsidR="00D3655A" w:rsidRDefault="00D3655A" w:rsidP="00D3655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3655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Navrhovaný zákon nezavádza nové služby verejnej správy pre občana, nové práva ani povinnosti dotknutých subjektov, nemá vplyvy na podnikateľské prostredie, nepredstavuje žiadnu finančnú ani administratívnu záťaž. V zásade je možné konštatovať, že navrhovaný predpis reflektuje status quo daný relevantnými aktmi sekundárneho práva EÚ, ktorých vplyvy boli analyzované na úrovni EÚ.</w:t>
            </w:r>
          </w:p>
          <w:p w14:paraId="3824993F" w14:textId="77777777" w:rsidR="00D3655A" w:rsidRPr="00D3655A" w:rsidRDefault="00D3655A" w:rsidP="00D3655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55341AB" w14:textId="7704F3F5" w:rsidR="00D3655A" w:rsidRDefault="00D3655A" w:rsidP="00D3655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3655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Navrhovaný zákon poskytuje ucelený a všeobecne použiteľný rámec opatrení na vnútroštátnej úrovni k relevantným nariadeniam EÚ.</w:t>
            </w:r>
          </w:p>
          <w:p w14:paraId="140FEE07" w14:textId="422B3BDD" w:rsidR="0035116C" w:rsidRDefault="0035116C" w:rsidP="00D3655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0D2EB46" w14:textId="64A36C24" w:rsidR="0035116C" w:rsidRPr="006B433D" w:rsidRDefault="006B433D" w:rsidP="002C15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Navrhované z</w:t>
            </w:r>
            <w:r w:rsidR="0035116C" w:rsidRPr="006B433D">
              <w:rPr>
                <w:rFonts w:ascii="Times New Roman" w:hAnsi="Times New Roman" w:cs="Times New Roman"/>
                <w:sz w:val="20"/>
                <w:szCs w:val="20"/>
              </w:rPr>
              <w:t>meny v oblasti správnych poplatkov je možné považovať za zmeny s marginálnym vplyvom.</w:t>
            </w:r>
            <w:r w:rsidR="00AC0D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116C" w:rsidRPr="006B433D">
              <w:rPr>
                <w:rFonts w:ascii="Times New Roman" w:hAnsi="Times New Roman" w:cs="Times New Roman"/>
                <w:sz w:val="20"/>
                <w:szCs w:val="20"/>
              </w:rPr>
              <w:t xml:space="preserve">S cieľom nezaťažovať a podporovať konkurencieschopnosť výrobcov výnimočných výrobkov s označeniami pôvodu / zemepisnými označeniami, ktorými sú prevažne mikropodniky, malé a stredné podniky, zostáva táto oblasť bez správnych poplatkov; </w:t>
            </w:r>
            <w:bookmarkStart w:id="0" w:name="_Hlk199328239"/>
            <w:r w:rsidR="0035116C" w:rsidRPr="006B433D">
              <w:rPr>
                <w:rFonts w:ascii="Times New Roman" w:hAnsi="Times New Roman" w:cs="Times New Roman"/>
                <w:sz w:val="20"/>
                <w:szCs w:val="20"/>
              </w:rPr>
              <w:t xml:space="preserve">uvedené plne rešpektuje prístup zákonodarcu EÚ k poplatkom v oblasti označení pôvodu / zemepisných označení. </w:t>
            </w:r>
            <w:bookmarkEnd w:id="0"/>
            <w:r w:rsidR="0035116C" w:rsidRPr="006B433D">
              <w:rPr>
                <w:rFonts w:ascii="Times New Roman" w:hAnsi="Times New Roman" w:cs="Times New Roman"/>
                <w:sz w:val="20"/>
                <w:szCs w:val="20"/>
              </w:rPr>
              <w:t>Vzhľadom na výšku  sadzby zrušovaných poplatkov a ich početnosť (v priemere 2 poplatky ročne) ide o zmenu, ktorá má zanedbateľný vplyv.</w:t>
            </w:r>
          </w:p>
          <w:p w14:paraId="56411805" w14:textId="77777777" w:rsidR="00B74788" w:rsidRDefault="00B74788" w:rsidP="002C158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B7B251" w14:textId="2D1228B8" w:rsidR="001B23B7" w:rsidRPr="00612E08" w:rsidRDefault="006B433D" w:rsidP="00FE24C0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>Navrhuje sa aj zrušenie poplatkov, resp. oslobodenie v</w:t>
            </w:r>
            <w:r w:rsidR="00B74788">
              <w:rPr>
                <w:rFonts w:ascii="Times New Roman" w:hAnsi="Times New Roman" w:cs="Times New Roman"/>
                <w:sz w:val="20"/>
                <w:szCs w:val="20"/>
              </w:rPr>
              <w:t xml:space="preserve"> prípade 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>poplatk</w:t>
            </w:r>
            <w:r w:rsidR="00B74788">
              <w:rPr>
                <w:rFonts w:ascii="Times New Roman" w:hAnsi="Times New Roman" w:cs="Times New Roman"/>
                <w:sz w:val="20"/>
                <w:szCs w:val="20"/>
              </w:rPr>
              <w:t>ov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 xml:space="preserve"> za úkony ÚPV SR v súvislosti s medzinárodnými prihláškami podľa Zmluvy o patentovej spolupráci. Dôvodom pre navrhované zmeny je</w:t>
            </w:r>
            <w:r w:rsidR="002805EF">
              <w:rPr>
                <w:rFonts w:ascii="Times New Roman" w:hAnsi="Times New Roman" w:cs="Times New Roman"/>
                <w:sz w:val="20"/>
                <w:szCs w:val="20"/>
              </w:rPr>
              <w:t xml:space="preserve">, že takúto 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>možnosť (nie povinnosť) pre zmluvné štáty Zmluvy o patentovej spolupráci, stanovuje priamo Zmluva o patentovej spolupráci, resp. jej vykonávací predpis</w:t>
            </w:r>
            <w:r w:rsidR="005C56DD">
              <w:rPr>
                <w:rFonts w:ascii="Times New Roman" w:hAnsi="Times New Roman" w:cs="Times New Roman"/>
                <w:sz w:val="20"/>
                <w:szCs w:val="20"/>
              </w:rPr>
              <w:t>, pričom t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 xml:space="preserve">ieto predpisy medzinárodného práva ustanovujú lehoty na zaplatenie týchto poplatkov ako aj následky nezaplatenie poplatkov, </w:t>
            </w:r>
            <w:r w:rsidR="005C56DD">
              <w:rPr>
                <w:rFonts w:ascii="Times New Roman" w:hAnsi="Times New Roman" w:cs="Times New Roman"/>
                <w:sz w:val="20"/>
                <w:szCs w:val="20"/>
              </w:rPr>
              <w:t>avšak</w:t>
            </w:r>
            <w:r w:rsidR="002805EF">
              <w:rPr>
                <w:rFonts w:ascii="Times New Roman" w:hAnsi="Times New Roman" w:cs="Times New Roman"/>
                <w:sz w:val="20"/>
                <w:szCs w:val="20"/>
              </w:rPr>
              <w:t xml:space="preserve"> tieto lehoty 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>sú odlišné od lehoty na zaplatenie správneho poplatku v zmysle § 8 ods. 1 zákona NR SR č. 145/1995 Z. z. a</w:t>
            </w:r>
            <w:r w:rsidR="002805EF">
              <w:rPr>
                <w:rFonts w:ascii="Times New Roman" w:hAnsi="Times New Roman" w:cs="Times New Roman"/>
                <w:sz w:val="20"/>
                <w:szCs w:val="20"/>
              </w:rPr>
              <w:t>ko aj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> následkov nezaplatenia poplatku v zmysle § 9 zákona NR SR č. 145/1995 Z. z. Zmluva o patentovej spolupráci je medzinárodnou zmluvou, ktorá má prednosť pred zákonmi.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>Vzhľadom na skutočnosť, že s účinnosťou od 1. jú</w:t>
            </w:r>
            <w:r w:rsidR="002805EF">
              <w:rPr>
                <w:rFonts w:ascii="Times New Roman" w:hAnsi="Times New Roman" w:cs="Times New Roman"/>
                <w:sz w:val="20"/>
                <w:szCs w:val="20"/>
              </w:rPr>
              <w:t>la</w:t>
            </w:r>
            <w:r w:rsidRPr="006B433D">
              <w:rPr>
                <w:rFonts w:ascii="Times New Roman" w:hAnsi="Times New Roman" w:cs="Times New Roman"/>
                <w:sz w:val="20"/>
                <w:szCs w:val="20"/>
              </w:rPr>
              <w:t xml:space="preserve"> 2025 </w:t>
            </w:r>
            <w:r w:rsidR="00AC0D53" w:rsidRPr="002C1587">
              <w:rPr>
                <w:rFonts w:ascii="Times New Roman" w:hAnsi="Times New Roman" w:cs="Times New Roman"/>
                <w:sz w:val="20"/>
                <w:szCs w:val="20"/>
              </w:rPr>
              <w:t>dochádza</w:t>
            </w:r>
            <w:r w:rsidRPr="002C1587">
              <w:rPr>
                <w:rFonts w:ascii="Times New Roman" w:hAnsi="Times New Roman" w:cs="Times New Roman"/>
                <w:sz w:val="20"/>
                <w:szCs w:val="20"/>
              </w:rPr>
              <w:t xml:space="preserve"> k zmene platenia správnych poplatkov za úkony a konania vykonávané ÚPV SR a k zapojeniu ÚPV SR do centrálneho systému evidencie správnych poplatkov, nie je naďalej možné zabezpečiť implementáciu medzinárodnou zmluvou ustanovených lehôt na zaplatenie týchto poplatkov, a preto je potrebné pristúpiť k uvedeným zmenám v sadzobníku správnych poplatkov. Keďže celková suma predmetných poplatkov vyberaná za kalendárny rok je pomerne nízka, </w:t>
            </w:r>
            <w:r w:rsidR="002C1587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2C1587" w:rsidRPr="002C1587">
              <w:rPr>
                <w:rFonts w:ascii="Times New Roman" w:hAnsi="Times New Roman" w:cs="Times New Roman"/>
                <w:sz w:val="20"/>
                <w:szCs w:val="20"/>
              </w:rPr>
              <w:t xml:space="preserve">riemer za roky 2020 až 2024 vo výške </w:t>
            </w:r>
            <w:r w:rsidR="009C4568">
              <w:rPr>
                <w:rFonts w:ascii="Times New Roman" w:hAnsi="Times New Roman" w:cs="Times New Roman"/>
                <w:sz w:val="20"/>
                <w:szCs w:val="20"/>
              </w:rPr>
              <w:t>1179</w:t>
            </w:r>
            <w:r w:rsidR="002C1587" w:rsidRPr="002C1587">
              <w:rPr>
                <w:rFonts w:ascii="Times New Roman" w:hAnsi="Times New Roman" w:cs="Times New Roman"/>
                <w:sz w:val="20"/>
                <w:szCs w:val="20"/>
              </w:rPr>
              <w:t xml:space="preserve"> eur ročne, </w:t>
            </w:r>
            <w:r w:rsidR="002805EF" w:rsidRPr="002C1587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r w:rsidRPr="002C1587">
              <w:rPr>
                <w:rFonts w:ascii="Times New Roman" w:hAnsi="Times New Roman" w:cs="Times New Roman"/>
                <w:sz w:val="20"/>
                <w:szCs w:val="20"/>
              </w:rPr>
              <w:t>e  dôvodné hovoriť  o marginálnom vplyve</w:t>
            </w:r>
            <w:r w:rsidR="002805EF" w:rsidRPr="002C1587">
              <w:rPr>
                <w:rFonts w:ascii="Times New Roman" w:hAnsi="Times New Roman" w:cs="Times New Roman"/>
                <w:sz w:val="20"/>
                <w:szCs w:val="20"/>
              </w:rPr>
              <w:t xml:space="preserve"> na rozpočet verejnej správy</w:t>
            </w:r>
            <w:r w:rsidRPr="002C158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612E08" w14:paraId="662982A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066788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06E0DF7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58D2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Uveďte údaje na kontaktnú osobu, ktorú je možné kontaktovať v súvislosti s posúdením vybraných vplyvov.</w:t>
            </w:r>
          </w:p>
          <w:p w14:paraId="28398399" w14:textId="7ADB4644" w:rsidR="008125E8" w:rsidRPr="00FE24C0" w:rsidRDefault="008125E8" w:rsidP="000800FC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JUDr. Júlia Rusková, odbor </w:t>
            </w:r>
            <w:r w:rsidR="000F465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právny, oddelenie </w:t>
            </w:r>
            <w:r w:rsidRP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legislatívno-právn</w:t>
            </w:r>
            <w:r w:rsidR="000F4653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P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ÚPV SR; </w:t>
            </w:r>
            <w:hyperlink r:id="rId9" w:history="1">
              <w:r w:rsidRPr="00FE24C0">
                <w:rPr>
                  <w:rStyle w:val="Hypertextovprepojenie"/>
                  <w:rFonts w:ascii="Times New Roman" w:eastAsia="Times New Roman" w:hAnsi="Times New Roman" w:cs="Times New Roman"/>
                  <w:iCs/>
                  <w:sz w:val="20"/>
                  <w:szCs w:val="20"/>
                  <w:lang w:eastAsia="sk-SK"/>
                </w:rPr>
                <w:t>julia.ruskova@indprop.gov.sk</w:t>
              </w:r>
            </w:hyperlink>
            <w:r w:rsidRP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</w:t>
            </w:r>
          </w:p>
          <w:p w14:paraId="6186AE7D" w14:textId="3E323C21" w:rsidR="008125E8" w:rsidRPr="00612E08" w:rsidRDefault="008125E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E24C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tel. 00421 48 4300 279</w:t>
            </w:r>
          </w:p>
        </w:tc>
      </w:tr>
      <w:tr w:rsidR="00612E08" w:rsidRPr="00612E08" w14:paraId="6566109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EA450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6859DB6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470373" w14:textId="628225C7" w:rsidR="001B23B7" w:rsidRDefault="001B23B7" w:rsidP="0094625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zdroje (štatistiky, prieskumy, spoluprácu s odborníkmi a iné), z ktorých </w:t>
            </w:r>
            <w:r w:rsidRPr="002C158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ste pri príprave materiálu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5F040A6" w14:textId="77777777" w:rsidR="00906044" w:rsidRDefault="00906044" w:rsidP="0094625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05C19E3" w14:textId="54ABA536" w:rsidR="001B23B7" w:rsidRPr="003D558A" w:rsidRDefault="001B23B7" w:rsidP="000F4653"/>
        </w:tc>
      </w:tr>
      <w:tr w:rsidR="00612E08" w:rsidRPr="00612E08" w14:paraId="3D5DE29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A42D243" w14:textId="6ECD4A63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</w:t>
            </w:r>
            <w:r w:rsidR="000F4653">
              <w:rPr>
                <w:rFonts w:ascii="Times New Roman" w:eastAsia="Calibri" w:hAnsi="Times New Roman" w:cs="Times New Roman"/>
                <w:b/>
              </w:rPr>
              <w:t>č.........</w:t>
            </w:r>
          </w:p>
          <w:p w14:paraId="50894661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5DE9226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CB5FAD" w14:textId="77777777" w:rsidR="001B23B7" w:rsidRPr="008C78A0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8C78A0" w14:paraId="6FD81C5E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62243FD" w14:textId="77777777" w:rsidR="001B23B7" w:rsidRPr="008C78A0" w:rsidRDefault="00F046EC" w:rsidP="000800FC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8C78A0">
                        <w:rPr>
                          <w:rFonts w:ascii="Segoe UI Symbol" w:eastAsia="MS Gothic" w:hAnsi="Segoe UI Symbol" w:cs="Segoe UI Symbol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8C78A0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8C78A0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B974071" w14:textId="77777777" w:rsidR="001B23B7" w:rsidRPr="008C78A0" w:rsidRDefault="00F046EC" w:rsidP="000800FC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8C78A0">
                        <w:rPr>
                          <w:rFonts w:ascii="Segoe UI Symbol" w:eastAsia="MS Gothic" w:hAnsi="Segoe UI Symbol" w:cs="Segoe UI Symbol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8C78A0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8C78A0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148FE886" w14:textId="75382BC0" w:rsidR="001B23B7" w:rsidRPr="008C78A0" w:rsidRDefault="00F046E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F4653">
                        <w:rPr>
                          <w:rFonts w:ascii="MS Gothic" w:eastAsia="MS Gothic" w:hAnsi="MS Gothic" w:cs="Times New Roman" w:hint="eastAsia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8C78A0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8C78A0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Nesúhlasné</w:t>
                  </w:r>
                </w:p>
              </w:tc>
            </w:tr>
          </w:tbl>
          <w:p w14:paraId="65E04466" w14:textId="0EC17810" w:rsidR="009D5498" w:rsidRPr="00D3655A" w:rsidRDefault="00D3655A" w:rsidP="00143BBE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D3655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Vzhľadom na to, že predkladateľom neboli identifikované žiadne vplyvy predkladaného návrhu zákona, predbežné pripomienkové konanie sa neuskutočnilo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</w:t>
            </w:r>
          </w:p>
          <w:p w14:paraId="1C96BD4E" w14:textId="77777777" w:rsidR="001B23B7" w:rsidRPr="008C78A0" w:rsidRDefault="001B23B7" w:rsidP="000F4653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</w:tr>
      <w:tr w:rsidR="00612E08" w:rsidRPr="00612E08" w14:paraId="4EAC4CB2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53D933F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15D4702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307360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2A4F46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6B1BEC9" w14:textId="77777777" w:rsidR="001B23B7" w:rsidRPr="00612E08" w:rsidRDefault="00F046E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BF0D69F" w14:textId="77777777" w:rsidR="001B23B7" w:rsidRPr="00612E08" w:rsidRDefault="00F046EC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166750B" w14:textId="77777777" w:rsidR="001B23B7" w:rsidRPr="00612E08" w:rsidRDefault="00F046EC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701890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0F36E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11DF80A8" w14:textId="77777777" w:rsidR="00274130" w:rsidRPr="00612E08" w:rsidRDefault="00F046EC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DFBDD" w14:textId="77777777" w:rsidR="003A381E" w:rsidRDefault="003A381E" w:rsidP="001B23B7">
      <w:pPr>
        <w:spacing w:after="0" w:line="240" w:lineRule="auto"/>
      </w:pPr>
      <w:r>
        <w:separator/>
      </w:r>
    </w:p>
  </w:endnote>
  <w:endnote w:type="continuationSeparator" w:id="0">
    <w:p w14:paraId="3774510A" w14:textId="77777777" w:rsidR="003A381E" w:rsidRDefault="003A381E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41EAFFF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852B888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76F01" w14:textId="77777777" w:rsidR="003A381E" w:rsidRDefault="003A381E" w:rsidP="001B23B7">
      <w:pPr>
        <w:spacing w:after="0" w:line="240" w:lineRule="auto"/>
      </w:pPr>
      <w:r>
        <w:separator/>
      </w:r>
    </w:p>
  </w:footnote>
  <w:footnote w:type="continuationSeparator" w:id="0">
    <w:p w14:paraId="77E656BF" w14:textId="77777777" w:rsidR="003A381E" w:rsidRDefault="003A381E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BC4195"/>
    <w:multiLevelType w:val="hybridMultilevel"/>
    <w:tmpl w:val="D710F96E"/>
    <w:lvl w:ilvl="0" w:tplc="F4C0170E">
      <w:numFmt w:val="bullet"/>
      <w:lvlText w:val="-"/>
      <w:lvlJc w:val="left"/>
      <w:pPr>
        <w:ind w:left="786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23018BE"/>
    <w:multiLevelType w:val="hybridMultilevel"/>
    <w:tmpl w:val="D46AA32C"/>
    <w:lvl w:ilvl="0" w:tplc="CE7CEEF2">
      <w:start w:val="7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A0B8B"/>
    <w:multiLevelType w:val="hybridMultilevel"/>
    <w:tmpl w:val="5472272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3D51F2"/>
    <w:multiLevelType w:val="hybridMultilevel"/>
    <w:tmpl w:val="4FB2F08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43706"/>
    <w:rsid w:val="00081E3E"/>
    <w:rsid w:val="00097069"/>
    <w:rsid w:val="000D348F"/>
    <w:rsid w:val="000E09ED"/>
    <w:rsid w:val="000F2BE9"/>
    <w:rsid w:val="000F4653"/>
    <w:rsid w:val="001121E8"/>
    <w:rsid w:val="00113AE4"/>
    <w:rsid w:val="00143BBE"/>
    <w:rsid w:val="00152338"/>
    <w:rsid w:val="0015322F"/>
    <w:rsid w:val="00156064"/>
    <w:rsid w:val="00161A5E"/>
    <w:rsid w:val="00164D0D"/>
    <w:rsid w:val="00171AA2"/>
    <w:rsid w:val="00181D1A"/>
    <w:rsid w:val="00187182"/>
    <w:rsid w:val="001A6AE3"/>
    <w:rsid w:val="001B23B7"/>
    <w:rsid w:val="001B79D7"/>
    <w:rsid w:val="001C4390"/>
    <w:rsid w:val="001E3562"/>
    <w:rsid w:val="002002D7"/>
    <w:rsid w:val="00203EE3"/>
    <w:rsid w:val="00217546"/>
    <w:rsid w:val="002243BB"/>
    <w:rsid w:val="0023360B"/>
    <w:rsid w:val="00243652"/>
    <w:rsid w:val="00276294"/>
    <w:rsid w:val="002805EF"/>
    <w:rsid w:val="00291360"/>
    <w:rsid w:val="00296166"/>
    <w:rsid w:val="002A0CC8"/>
    <w:rsid w:val="002C1587"/>
    <w:rsid w:val="002E4E86"/>
    <w:rsid w:val="002F6ADB"/>
    <w:rsid w:val="003145AE"/>
    <w:rsid w:val="0035116C"/>
    <w:rsid w:val="003553ED"/>
    <w:rsid w:val="00380423"/>
    <w:rsid w:val="003A057B"/>
    <w:rsid w:val="003A381E"/>
    <w:rsid w:val="003C67F0"/>
    <w:rsid w:val="003D558A"/>
    <w:rsid w:val="003D5BC8"/>
    <w:rsid w:val="00406763"/>
    <w:rsid w:val="00411898"/>
    <w:rsid w:val="00437456"/>
    <w:rsid w:val="00486CB5"/>
    <w:rsid w:val="0049476D"/>
    <w:rsid w:val="004A4383"/>
    <w:rsid w:val="004C6831"/>
    <w:rsid w:val="004D1EC6"/>
    <w:rsid w:val="00507062"/>
    <w:rsid w:val="00530789"/>
    <w:rsid w:val="00542D7F"/>
    <w:rsid w:val="005606C1"/>
    <w:rsid w:val="00564650"/>
    <w:rsid w:val="005700B1"/>
    <w:rsid w:val="00572CA7"/>
    <w:rsid w:val="00591EC6"/>
    <w:rsid w:val="00591ED3"/>
    <w:rsid w:val="005A56B0"/>
    <w:rsid w:val="005A663C"/>
    <w:rsid w:val="005A71F2"/>
    <w:rsid w:val="005B4B1C"/>
    <w:rsid w:val="005C56DD"/>
    <w:rsid w:val="00612E08"/>
    <w:rsid w:val="006745F4"/>
    <w:rsid w:val="006B433D"/>
    <w:rsid w:val="006D2C57"/>
    <w:rsid w:val="006D39AE"/>
    <w:rsid w:val="006E0048"/>
    <w:rsid w:val="006E4495"/>
    <w:rsid w:val="006F678E"/>
    <w:rsid w:val="006F6B62"/>
    <w:rsid w:val="00720322"/>
    <w:rsid w:val="00734380"/>
    <w:rsid w:val="0073474F"/>
    <w:rsid w:val="00742DD3"/>
    <w:rsid w:val="007457BE"/>
    <w:rsid w:val="0075197E"/>
    <w:rsid w:val="00761208"/>
    <w:rsid w:val="007756BE"/>
    <w:rsid w:val="00790467"/>
    <w:rsid w:val="007A32D8"/>
    <w:rsid w:val="007B40C1"/>
    <w:rsid w:val="007C2CD3"/>
    <w:rsid w:val="007C5312"/>
    <w:rsid w:val="007D6F2C"/>
    <w:rsid w:val="007F587A"/>
    <w:rsid w:val="0080042A"/>
    <w:rsid w:val="008125E8"/>
    <w:rsid w:val="008254B2"/>
    <w:rsid w:val="008431EA"/>
    <w:rsid w:val="00865E81"/>
    <w:rsid w:val="008801B5"/>
    <w:rsid w:val="00881E07"/>
    <w:rsid w:val="008B222D"/>
    <w:rsid w:val="008C78A0"/>
    <w:rsid w:val="008C79B7"/>
    <w:rsid w:val="00906044"/>
    <w:rsid w:val="00930C1B"/>
    <w:rsid w:val="009431E3"/>
    <w:rsid w:val="00946255"/>
    <w:rsid w:val="009475F5"/>
    <w:rsid w:val="0096056F"/>
    <w:rsid w:val="009717F5"/>
    <w:rsid w:val="0098472E"/>
    <w:rsid w:val="00990EEC"/>
    <w:rsid w:val="00995EBC"/>
    <w:rsid w:val="009C424C"/>
    <w:rsid w:val="009C4568"/>
    <w:rsid w:val="009D5498"/>
    <w:rsid w:val="009E09F7"/>
    <w:rsid w:val="009E5FA1"/>
    <w:rsid w:val="009F4832"/>
    <w:rsid w:val="00A01E21"/>
    <w:rsid w:val="00A340BB"/>
    <w:rsid w:val="00A60413"/>
    <w:rsid w:val="00A7788F"/>
    <w:rsid w:val="00A940F0"/>
    <w:rsid w:val="00AA362E"/>
    <w:rsid w:val="00AA5AAD"/>
    <w:rsid w:val="00AC0D53"/>
    <w:rsid w:val="00AC30D6"/>
    <w:rsid w:val="00B00B6E"/>
    <w:rsid w:val="00B05DC8"/>
    <w:rsid w:val="00B20BD6"/>
    <w:rsid w:val="00B240E7"/>
    <w:rsid w:val="00B3738F"/>
    <w:rsid w:val="00B547F5"/>
    <w:rsid w:val="00B662BD"/>
    <w:rsid w:val="00B74788"/>
    <w:rsid w:val="00B80D50"/>
    <w:rsid w:val="00B84F87"/>
    <w:rsid w:val="00BA2BF4"/>
    <w:rsid w:val="00BE0EEF"/>
    <w:rsid w:val="00BE3CCE"/>
    <w:rsid w:val="00C3498C"/>
    <w:rsid w:val="00C669A2"/>
    <w:rsid w:val="00C80AAB"/>
    <w:rsid w:val="00C81E63"/>
    <w:rsid w:val="00C86714"/>
    <w:rsid w:val="00C94E4E"/>
    <w:rsid w:val="00CB08AE"/>
    <w:rsid w:val="00CC1B6E"/>
    <w:rsid w:val="00CD0578"/>
    <w:rsid w:val="00CD6E04"/>
    <w:rsid w:val="00CD7D1B"/>
    <w:rsid w:val="00CE6AAE"/>
    <w:rsid w:val="00CF1A25"/>
    <w:rsid w:val="00D06735"/>
    <w:rsid w:val="00D22080"/>
    <w:rsid w:val="00D2313B"/>
    <w:rsid w:val="00D3655A"/>
    <w:rsid w:val="00D50F1E"/>
    <w:rsid w:val="00D75059"/>
    <w:rsid w:val="00DF357C"/>
    <w:rsid w:val="00E440B4"/>
    <w:rsid w:val="00E62632"/>
    <w:rsid w:val="00E706D5"/>
    <w:rsid w:val="00EA00D5"/>
    <w:rsid w:val="00EA03EB"/>
    <w:rsid w:val="00EA2A12"/>
    <w:rsid w:val="00ED165A"/>
    <w:rsid w:val="00ED1AC0"/>
    <w:rsid w:val="00F046EC"/>
    <w:rsid w:val="00F1500E"/>
    <w:rsid w:val="00F27B65"/>
    <w:rsid w:val="00F34CC7"/>
    <w:rsid w:val="00F50A84"/>
    <w:rsid w:val="00F8372E"/>
    <w:rsid w:val="00F87681"/>
    <w:rsid w:val="00F94A7C"/>
    <w:rsid w:val="00FA02DB"/>
    <w:rsid w:val="00FB0AC0"/>
    <w:rsid w:val="00FC1994"/>
    <w:rsid w:val="00FD6917"/>
    <w:rsid w:val="00FE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401BA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8125E8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8125E8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AA362E"/>
    <w:pPr>
      <w:spacing w:after="200" w:line="276" w:lineRule="auto"/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906044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906044"/>
    <w:rPr>
      <w:b/>
      <w:bCs/>
    </w:rPr>
  </w:style>
  <w:style w:type="character" w:styleId="Odkaznakomentr">
    <w:name w:val="annotation reference"/>
    <w:basedOn w:val="Predvolenpsmoodseku"/>
    <w:uiPriority w:val="99"/>
    <w:semiHidden/>
    <w:unhideWhenUsed/>
    <w:rsid w:val="00572CA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72CA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72CA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2CA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2C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julia.ruskova@indprop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5</Pages>
  <Words>2353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Mgr. Jitka Mikuličová</cp:lastModifiedBy>
  <cp:revision>51</cp:revision>
  <dcterms:created xsi:type="dcterms:W3CDTF">2024-07-18T06:44:00Z</dcterms:created>
  <dcterms:modified xsi:type="dcterms:W3CDTF">2025-09-23T07:56:00Z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