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52167" w14:textId="7DE92A84" w:rsidR="00E72244" w:rsidRPr="00E72244" w:rsidRDefault="672CE73C" w:rsidP="5B1A2B5F">
      <w:pPr>
        <w:spacing w:after="0" w:line="240" w:lineRule="auto"/>
        <w:jc w:val="center"/>
        <w:rPr>
          <w:rFonts w:ascii="Times New Roman" w:hAnsi="Times New Roman"/>
          <w:b/>
          <w:bCs/>
          <w:color w:val="000000"/>
          <w:sz w:val="24"/>
          <w:szCs w:val="24"/>
        </w:rPr>
      </w:pPr>
      <w:r w:rsidRPr="5B1A2B5F">
        <w:rPr>
          <w:rFonts w:ascii="Times New Roman" w:hAnsi="Times New Roman"/>
          <w:b/>
          <w:bCs/>
          <w:color w:val="000000" w:themeColor="text1"/>
          <w:sz w:val="24"/>
          <w:szCs w:val="24"/>
        </w:rPr>
        <w:t>PREDBEŽNÁ INFORMÁCIA</w:t>
      </w:r>
    </w:p>
    <w:p w14:paraId="3CDF21C4" w14:textId="77777777" w:rsidR="00E72244" w:rsidRPr="00E72244" w:rsidRDefault="00E72244" w:rsidP="00E72244">
      <w:pPr>
        <w:spacing w:after="0" w:line="240" w:lineRule="auto"/>
        <w:jc w:val="center"/>
        <w:rPr>
          <w:rFonts w:ascii="Times New Roman" w:hAnsi="Times New Roman"/>
          <w:b/>
          <w:color w:val="000000"/>
          <w:sz w:val="24"/>
          <w:szCs w:val="24"/>
        </w:rPr>
      </w:pPr>
      <w:r w:rsidRPr="00E72244">
        <w:rPr>
          <w:rFonts w:ascii="Times New Roman" w:hAnsi="Times New Roman"/>
          <w:b/>
          <w:color w:val="000000"/>
          <w:sz w:val="24"/>
          <w:szCs w:val="24"/>
        </w:rPr>
        <w:t>(podľa §  9 zákona č.  400/2015 Z. z. o tvorbe právnych predpisov</w:t>
      </w:r>
    </w:p>
    <w:p w14:paraId="70971FB1" w14:textId="7D86F933" w:rsidR="00E72244" w:rsidRDefault="672CE73C" w:rsidP="5B1A2B5F">
      <w:pPr>
        <w:spacing w:after="0" w:line="240" w:lineRule="auto"/>
        <w:jc w:val="center"/>
      </w:pPr>
      <w:r w:rsidRPr="5B1A2B5F">
        <w:rPr>
          <w:rFonts w:ascii="Times New Roman" w:hAnsi="Times New Roman"/>
          <w:b/>
          <w:bCs/>
          <w:color w:val="000000" w:themeColor="text1"/>
          <w:sz w:val="24"/>
          <w:szCs w:val="24"/>
        </w:rPr>
        <w:t xml:space="preserve"> a o Zbierke zákonov Slovenskej republiky a o zmene a doplnení niektorých zákonov)</w:t>
      </w:r>
    </w:p>
    <w:p w14:paraId="0A1A5F54" w14:textId="4FAF59F9" w:rsidR="5B1A2B5F" w:rsidRDefault="5B1A2B5F" w:rsidP="5B1A2B5F">
      <w:pPr>
        <w:spacing w:after="0" w:line="240" w:lineRule="auto"/>
        <w:jc w:val="center"/>
        <w:rPr>
          <w:rFonts w:ascii="Times New Roman" w:hAnsi="Times New Roman"/>
          <w:b/>
          <w:bCs/>
          <w:color w:val="000000" w:themeColor="text1"/>
          <w:sz w:val="24"/>
          <w:szCs w:val="24"/>
        </w:rPr>
      </w:pPr>
    </w:p>
    <w:p w14:paraId="696F6B95" w14:textId="4CD310AF" w:rsidR="7EE16CD2" w:rsidRDefault="7EE16CD2" w:rsidP="5B1A2B5F">
      <w:pPr>
        <w:pStyle w:val="Odsekzoznamu"/>
        <w:numPr>
          <w:ilvl w:val="0"/>
          <w:numId w:val="4"/>
        </w:numPr>
        <w:pBdr>
          <w:top w:val="single" w:sz="4" w:space="1" w:color="auto"/>
          <w:left w:val="single" w:sz="4" w:space="4" w:color="auto"/>
          <w:bottom w:val="single" w:sz="4" w:space="1" w:color="auto"/>
          <w:right w:val="single" w:sz="4" w:space="4" w:color="auto"/>
          <w:between w:val="single" w:sz="4" w:space="1" w:color="auto"/>
        </w:pBdr>
        <w:spacing w:after="0" w:line="240" w:lineRule="auto"/>
        <w:rPr>
          <w:rFonts w:ascii="Times New Roman" w:eastAsia="Times New Roman" w:hAnsi="Times New Roman"/>
          <w:color w:val="000000" w:themeColor="text1"/>
          <w:sz w:val="24"/>
          <w:szCs w:val="24"/>
        </w:rPr>
      </w:pPr>
      <w:r w:rsidRPr="5B1A2B5F">
        <w:rPr>
          <w:rFonts w:ascii="Times New Roman" w:eastAsia="Times New Roman" w:hAnsi="Times New Roman"/>
          <w:b/>
          <w:bCs/>
          <w:color w:val="000000" w:themeColor="text1"/>
          <w:sz w:val="24"/>
          <w:szCs w:val="24"/>
        </w:rPr>
        <w:t>Pripravovaný právny predpis</w:t>
      </w:r>
    </w:p>
    <w:p w14:paraId="7D183286" w14:textId="07E836C6" w:rsidR="5773BF87" w:rsidRDefault="5773BF87" w:rsidP="5B1A2B5F">
      <w:pPr>
        <w:pBdr>
          <w:top w:val="single" w:sz="4" w:space="1" w:color="auto"/>
          <w:left w:val="single" w:sz="4" w:space="4" w:color="auto"/>
          <w:bottom w:val="single" w:sz="4" w:space="1" w:color="auto"/>
          <w:right w:val="single" w:sz="4" w:space="4" w:color="auto"/>
          <w:between w:val="single" w:sz="4" w:space="1" w:color="auto"/>
        </w:pBdr>
        <w:spacing w:after="0" w:line="240" w:lineRule="auto"/>
        <w:jc w:val="both"/>
      </w:pPr>
      <w:r w:rsidRPr="5B1A2B5F">
        <w:rPr>
          <w:rFonts w:ascii="Times New Roman" w:eastAsia="Times New Roman" w:hAnsi="Times New Roman"/>
          <w:color w:val="000000" w:themeColor="text1"/>
          <w:sz w:val="24"/>
          <w:szCs w:val="24"/>
        </w:rPr>
        <w:t>Návrh vyhlášky Ministerstva zdravotníctva Slovenskej republiky č..../2026, ktorou sa mení a dopĺňa vyhláška Ministerstva zdravotníctva Slovenskej republiky č. 531/2023 Z. z.</w:t>
      </w:r>
      <w:r w:rsidR="68E913E6" w:rsidRPr="5B1A2B5F">
        <w:rPr>
          <w:rFonts w:ascii="Times New Roman" w:eastAsia="Times New Roman" w:hAnsi="Times New Roman"/>
          <w:color w:val="000000" w:themeColor="text1"/>
          <w:sz w:val="24"/>
          <w:szCs w:val="24"/>
        </w:rPr>
        <w:t xml:space="preserve"> </w:t>
      </w:r>
      <w:r w:rsidRPr="5B1A2B5F">
        <w:rPr>
          <w:rFonts w:ascii="Times New Roman" w:eastAsia="Times New Roman" w:hAnsi="Times New Roman"/>
          <w:color w:val="000000" w:themeColor="text1"/>
          <w:sz w:val="24"/>
          <w:szCs w:val="24"/>
        </w:rPr>
        <w:t xml:space="preserve">o kategorizácii ústavnej zdravotnej starostlivosti.  </w:t>
      </w:r>
    </w:p>
    <w:p w14:paraId="26A26899" w14:textId="5BDE4347" w:rsidR="7EE16CD2" w:rsidRDefault="7EE16CD2" w:rsidP="5B1A2B5F">
      <w:pPr>
        <w:pStyle w:val="Odsekzoznamu"/>
        <w:numPr>
          <w:ilvl w:val="0"/>
          <w:numId w:val="4"/>
        </w:numPr>
        <w:pBdr>
          <w:top w:val="single" w:sz="4" w:space="1" w:color="auto"/>
          <w:left w:val="single" w:sz="4" w:space="4" w:color="auto"/>
          <w:bottom w:val="single" w:sz="4" w:space="1" w:color="auto"/>
          <w:right w:val="single" w:sz="4" w:space="4" w:color="auto"/>
          <w:between w:val="single" w:sz="4" w:space="1" w:color="auto"/>
        </w:pBdr>
        <w:spacing w:after="0" w:line="240" w:lineRule="auto"/>
        <w:jc w:val="both"/>
        <w:rPr>
          <w:rFonts w:ascii="Times New Roman" w:eastAsia="Times New Roman" w:hAnsi="Times New Roman"/>
          <w:color w:val="000000" w:themeColor="text1"/>
          <w:sz w:val="24"/>
          <w:szCs w:val="24"/>
        </w:rPr>
      </w:pPr>
      <w:r w:rsidRPr="5B1A2B5F">
        <w:rPr>
          <w:rFonts w:ascii="Times New Roman" w:eastAsia="Times New Roman" w:hAnsi="Times New Roman"/>
          <w:b/>
          <w:bCs/>
          <w:color w:val="000000" w:themeColor="text1"/>
          <w:sz w:val="24"/>
          <w:szCs w:val="24"/>
        </w:rPr>
        <w:t>Základné ciele právnej úpravy</w:t>
      </w:r>
    </w:p>
    <w:p w14:paraId="09F1FF55" w14:textId="0C567F9A" w:rsidR="66B75F62" w:rsidRDefault="66B75F62" w:rsidP="5B1A2B5F">
      <w:pPr>
        <w:pBdr>
          <w:top w:val="single" w:sz="4" w:space="1" w:color="auto"/>
          <w:left w:val="single" w:sz="4" w:space="4" w:color="auto"/>
          <w:bottom w:val="single" w:sz="4" w:space="1" w:color="auto"/>
          <w:right w:val="single" w:sz="4" w:space="4" w:color="auto"/>
          <w:between w:val="single" w:sz="4" w:space="1" w:color="auto"/>
        </w:pBdr>
        <w:spacing w:after="0" w:line="240" w:lineRule="auto"/>
        <w:jc w:val="both"/>
      </w:pPr>
      <w:r w:rsidRPr="5B1A2B5F">
        <w:rPr>
          <w:rFonts w:ascii="Times New Roman" w:eastAsia="Times New Roman" w:hAnsi="Times New Roman"/>
          <w:color w:val="000000" w:themeColor="text1"/>
          <w:sz w:val="24"/>
          <w:szCs w:val="24"/>
        </w:rPr>
        <w:t xml:space="preserve">Ministerstvo zdravotníctva Slovenskej republiky v súlade s § 44 ods. 2 zákona č. 540/2021 </w:t>
      </w:r>
      <w:r w:rsidR="7E3F31E4" w:rsidRPr="5B1A2B5F">
        <w:rPr>
          <w:rFonts w:ascii="Times New Roman" w:eastAsia="Times New Roman" w:hAnsi="Times New Roman"/>
          <w:color w:val="000000" w:themeColor="text1"/>
          <w:sz w:val="24"/>
          <w:szCs w:val="24"/>
        </w:rPr>
        <w:t xml:space="preserve">  </w:t>
      </w:r>
      <w:r w:rsidRPr="5B1A2B5F">
        <w:rPr>
          <w:rFonts w:ascii="Times New Roman" w:eastAsia="Times New Roman" w:hAnsi="Times New Roman"/>
          <w:color w:val="000000" w:themeColor="text1"/>
          <w:sz w:val="24"/>
          <w:szCs w:val="24"/>
        </w:rPr>
        <w:t>Z. z. o kategorizácii ústavnej starostlivosti a o zmene a doplnení niektorých zákonov (ďalej len „zákon č. 540/2021 Z. z.“) vydáva každoročne do 31. decembra všeobecne záväzný právny predpis, ktorým sa ustanovuje kategorizácia ústavnej starostlivosti. Predmetom predkladaného návrhu je komplexná úprava rámca poskytovania ústavnej zdravotnej starostlivosti, ktorá zahŕňa ustanovenie zoznamu medicínskych programov pre jednotlivé úrovne nemocníc, určenie zoznamu medicínskych služieb so zaradením do príslušných medicínskych programov, definovanie indikátorov kvality a spôsobu ich hodnotenia, vymedzenie podmienok poskytovania ústavnej zdravotnej starostlivosti v nemocniciach, ako aj špecifikáciu požiadaviek na špeciálne personálne zabezpečenie a špeciálne materiálno-technické vybavenie zdravotníckych zariadení. Súčasťou návrhu sú zároveň zmeny a doplnenia nového číselníka zdravotných výkonov, úpravy v oblasti materiálno-technického zabezpečenia nemocníc a revízia a aktualizácia indikátorov kvality, a to s cieľom zabezpečiť ich súlad s aktuálnymi odbornými poznatkami, požiadavkami aplikačnej praxe a legislatívnymi štandardmi.</w:t>
      </w:r>
    </w:p>
    <w:p w14:paraId="09ED07B5" w14:textId="034A0A6A" w:rsidR="7EE16CD2" w:rsidRDefault="7EE16CD2" w:rsidP="5B1A2B5F">
      <w:pPr>
        <w:pStyle w:val="Odsekzoznamu"/>
        <w:numPr>
          <w:ilvl w:val="0"/>
          <w:numId w:val="4"/>
        </w:numPr>
        <w:pBdr>
          <w:top w:val="single" w:sz="4" w:space="1" w:color="auto"/>
          <w:left w:val="single" w:sz="4" w:space="4" w:color="auto"/>
          <w:bottom w:val="single" w:sz="4" w:space="1" w:color="auto"/>
          <w:right w:val="single" w:sz="4" w:space="4" w:color="auto"/>
          <w:between w:val="single" w:sz="4" w:space="1" w:color="auto"/>
        </w:pBdr>
        <w:spacing w:after="0" w:line="240" w:lineRule="auto"/>
        <w:jc w:val="both"/>
        <w:rPr>
          <w:rFonts w:ascii="Times New Roman" w:eastAsia="Times New Roman" w:hAnsi="Times New Roman"/>
          <w:color w:val="000000" w:themeColor="text1"/>
          <w:sz w:val="24"/>
          <w:szCs w:val="24"/>
        </w:rPr>
      </w:pPr>
      <w:r w:rsidRPr="5B1A2B5F">
        <w:rPr>
          <w:rFonts w:ascii="Times New Roman" w:eastAsia="Times New Roman" w:hAnsi="Times New Roman"/>
          <w:b/>
          <w:bCs/>
          <w:color w:val="000000" w:themeColor="text1"/>
          <w:sz w:val="24"/>
          <w:szCs w:val="24"/>
        </w:rPr>
        <w:t>Zhodnotenie súčasného stavu</w:t>
      </w:r>
    </w:p>
    <w:p w14:paraId="3A686E51" w14:textId="78DBFAF0" w:rsidR="0F3D2DAD" w:rsidRDefault="0F3D2DAD" w:rsidP="5B1A2B5F">
      <w:pPr>
        <w:pBdr>
          <w:top w:val="single" w:sz="4" w:space="1" w:color="auto"/>
          <w:left w:val="single" w:sz="4" w:space="4" w:color="auto"/>
          <w:bottom w:val="single" w:sz="4" w:space="1" w:color="auto"/>
          <w:right w:val="single" w:sz="4" w:space="4" w:color="auto"/>
          <w:between w:val="single" w:sz="4" w:space="1" w:color="auto"/>
        </w:pBdr>
        <w:spacing w:after="0" w:line="240" w:lineRule="auto"/>
        <w:jc w:val="both"/>
        <w:rPr>
          <w:rFonts w:ascii="Times New Roman" w:eastAsia="Times New Roman" w:hAnsi="Times New Roman"/>
          <w:color w:val="000000" w:themeColor="text1"/>
          <w:sz w:val="24"/>
          <w:szCs w:val="24"/>
        </w:rPr>
      </w:pPr>
      <w:r w:rsidRPr="5B1A2B5F">
        <w:rPr>
          <w:rFonts w:ascii="Times New Roman" w:eastAsia="Times New Roman" w:hAnsi="Times New Roman"/>
          <w:color w:val="000000" w:themeColor="text1"/>
          <w:sz w:val="24"/>
          <w:szCs w:val="24"/>
        </w:rPr>
        <w:t>Vyhláška č. 531/2023 Z. z. je účinná od 27. decembra 2023, pričom zákonný proces predpokladá jej novelizáciu v prípade doručených návrhov na jej zmenu v zmysle § 4 ods. 5 zákona č. 540/2021 Z. z. Dané ustanovenie umožňuje vybraným subjektom zaslať návrhy na zmeny kategorizácie. Túto právomoc využilo v roku 2026 niekoľko subjektov, pričom návrhy následne posudzovala Kategorizačná komisia pre ústavnú starostlivosť (ďalej len „komisia“). Komisia je odborným orgánom ministra, ktorý pripravuje odborné stanovisko a spôsob zapracovania zmien do kategorizácie ústavnej starostlivosti. V nadväznosti na zasadnutia komisie a odborné stanovisko ministerstvo predkladá do legislatívneho procesu návrh všeobecne záväzného právneho predpisu.</w:t>
      </w:r>
    </w:p>
    <w:p w14:paraId="063BFCA1" w14:textId="6720AAF6" w:rsidR="7EE16CD2" w:rsidRDefault="7EE16CD2" w:rsidP="5B1A2B5F">
      <w:pPr>
        <w:pStyle w:val="Odsekzoznamu"/>
        <w:numPr>
          <w:ilvl w:val="0"/>
          <w:numId w:val="4"/>
        </w:numPr>
        <w:pBdr>
          <w:top w:val="single" w:sz="4" w:space="1" w:color="auto"/>
          <w:left w:val="single" w:sz="4" w:space="4" w:color="auto"/>
          <w:bottom w:val="single" w:sz="4" w:space="1" w:color="auto"/>
          <w:right w:val="single" w:sz="4" w:space="4" w:color="auto"/>
          <w:between w:val="single" w:sz="4" w:space="1" w:color="auto"/>
        </w:pBdr>
        <w:spacing w:after="0" w:line="240" w:lineRule="auto"/>
        <w:jc w:val="both"/>
        <w:rPr>
          <w:rFonts w:ascii="Times New Roman" w:eastAsia="Times New Roman" w:hAnsi="Times New Roman"/>
          <w:color w:val="000000" w:themeColor="text1"/>
          <w:sz w:val="24"/>
          <w:szCs w:val="24"/>
        </w:rPr>
      </w:pPr>
      <w:r w:rsidRPr="5B1A2B5F">
        <w:rPr>
          <w:rFonts w:ascii="Times New Roman" w:eastAsia="Times New Roman" w:hAnsi="Times New Roman"/>
          <w:b/>
          <w:bCs/>
          <w:color w:val="000000" w:themeColor="text1"/>
          <w:sz w:val="24"/>
          <w:szCs w:val="24"/>
        </w:rPr>
        <w:t>Spôsob zapojenia verejnosti do prípravy právneho predpisu</w:t>
      </w:r>
    </w:p>
    <w:p w14:paraId="236AA478" w14:textId="36293FAC" w:rsidR="51FBA8AD" w:rsidRDefault="51FBA8AD" w:rsidP="5B1A2B5F">
      <w:pPr>
        <w:pBdr>
          <w:top w:val="single" w:sz="4" w:space="1" w:color="auto"/>
          <w:left w:val="single" w:sz="4" w:space="4" w:color="auto"/>
          <w:bottom w:val="single" w:sz="4" w:space="1" w:color="auto"/>
          <w:right w:val="single" w:sz="4" w:space="4" w:color="auto"/>
          <w:between w:val="single" w:sz="4" w:space="1" w:color="auto"/>
        </w:pBdr>
        <w:spacing w:after="0" w:line="240" w:lineRule="auto"/>
        <w:jc w:val="both"/>
      </w:pPr>
      <w:r w:rsidRPr="5B1A2B5F">
        <w:rPr>
          <w:rFonts w:ascii="Times New Roman" w:eastAsia="Times New Roman" w:hAnsi="Times New Roman"/>
          <w:color w:val="000000" w:themeColor="text1"/>
          <w:sz w:val="24"/>
          <w:szCs w:val="24"/>
        </w:rPr>
        <w:t>Verejnosť sa môže zapojiť do prípravy právneho predpisu formou zasielania podnetov, či návrhov v intenciách vecného zamerania. Lehota na zasielanie podnetov je do </w:t>
      </w:r>
      <w:r w:rsidRPr="5B1A2B5F">
        <w:rPr>
          <w:rFonts w:ascii="Times New Roman" w:eastAsia="Times New Roman" w:hAnsi="Times New Roman"/>
          <w:b/>
          <w:bCs/>
          <w:color w:val="000000" w:themeColor="text1"/>
          <w:sz w:val="24"/>
          <w:szCs w:val="24"/>
        </w:rPr>
        <w:t>18. augusta 2026</w:t>
      </w:r>
      <w:r w:rsidRPr="5B1A2B5F">
        <w:rPr>
          <w:rFonts w:ascii="Times New Roman" w:eastAsia="Times New Roman" w:hAnsi="Times New Roman"/>
          <w:color w:val="000000" w:themeColor="text1"/>
          <w:sz w:val="24"/>
          <w:szCs w:val="24"/>
        </w:rPr>
        <w:t xml:space="preserve">. Táto predbežná informácia je považovaná za jednu z foriem konzultácií s podnikateľským prostredím v zmysle pravidiel Jednotnej metodiky.  </w:t>
      </w:r>
    </w:p>
    <w:p w14:paraId="052D32C6" w14:textId="016CD52C" w:rsidR="7EE16CD2" w:rsidRDefault="7EE16CD2" w:rsidP="5B1A2B5F">
      <w:pPr>
        <w:pBdr>
          <w:top w:val="single" w:sz="4" w:space="1" w:color="auto"/>
          <w:left w:val="single" w:sz="4" w:space="4" w:color="auto"/>
          <w:bottom w:val="single" w:sz="4" w:space="1" w:color="auto"/>
          <w:right w:val="single" w:sz="4" w:space="4" w:color="auto"/>
          <w:between w:val="single" w:sz="4" w:space="1" w:color="auto"/>
        </w:pBdr>
        <w:spacing w:after="0" w:line="240" w:lineRule="auto"/>
        <w:jc w:val="both"/>
        <w:rPr>
          <w:rFonts w:ascii="Times New Roman" w:eastAsia="Times New Roman" w:hAnsi="Times New Roman"/>
          <w:color w:val="000000" w:themeColor="text1"/>
          <w:sz w:val="24"/>
          <w:szCs w:val="24"/>
        </w:rPr>
      </w:pPr>
      <w:r w:rsidRPr="5B1A2B5F">
        <w:rPr>
          <w:rFonts w:ascii="Times New Roman" w:eastAsia="Times New Roman" w:hAnsi="Times New Roman"/>
          <w:b/>
          <w:bCs/>
          <w:color w:val="000000" w:themeColor="text1"/>
          <w:sz w:val="24"/>
          <w:szCs w:val="24"/>
        </w:rPr>
        <w:t>Kontaktné údaje:</w:t>
      </w:r>
    </w:p>
    <w:p w14:paraId="6D14793D" w14:textId="5859D385" w:rsidR="7EE16CD2" w:rsidRDefault="7EE16CD2" w:rsidP="5B1A2B5F">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olor w:val="000000" w:themeColor="text1"/>
          <w:sz w:val="24"/>
          <w:szCs w:val="24"/>
        </w:rPr>
      </w:pPr>
      <w:r w:rsidRPr="5B1A2B5F">
        <w:rPr>
          <w:rFonts w:ascii="Times New Roman" w:eastAsia="Times New Roman" w:hAnsi="Times New Roman"/>
          <w:color w:val="000000" w:themeColor="text1"/>
          <w:sz w:val="24"/>
          <w:szCs w:val="24"/>
        </w:rPr>
        <w:t xml:space="preserve">Ministerstvo zdravotníctva Slovenskej republiky </w:t>
      </w:r>
    </w:p>
    <w:p w14:paraId="5A83C904" w14:textId="54CB67CC" w:rsidR="7EE16CD2" w:rsidRDefault="7EE16CD2" w:rsidP="5B1A2B5F">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olor w:val="000000" w:themeColor="text1"/>
          <w:sz w:val="24"/>
          <w:szCs w:val="24"/>
        </w:rPr>
      </w:pPr>
      <w:r w:rsidRPr="5B1A2B5F">
        <w:rPr>
          <w:rFonts w:ascii="Times New Roman" w:eastAsia="Times New Roman" w:hAnsi="Times New Roman"/>
          <w:color w:val="000000" w:themeColor="text1"/>
          <w:sz w:val="24"/>
          <w:szCs w:val="24"/>
        </w:rPr>
        <w:t xml:space="preserve">Odbor kategorizácie ústavnej starostlivosti a nemocníc </w:t>
      </w:r>
    </w:p>
    <w:p w14:paraId="504F5ADE" w14:textId="7420E01E" w:rsidR="3763FAF2" w:rsidRDefault="3763FAF2" w:rsidP="5B1A2B5F">
      <w:pPr>
        <w:pBdr>
          <w:top w:val="single" w:sz="4" w:space="1" w:color="auto"/>
          <w:left w:val="single" w:sz="4" w:space="4" w:color="auto"/>
          <w:bottom w:val="single" w:sz="4" w:space="1" w:color="auto"/>
          <w:right w:val="single" w:sz="4" w:space="4" w:color="auto"/>
        </w:pBdr>
        <w:spacing w:after="0" w:line="240" w:lineRule="auto"/>
      </w:pPr>
      <w:r w:rsidRPr="5B1A2B5F">
        <w:rPr>
          <w:rFonts w:ascii="Times New Roman" w:eastAsia="Times New Roman" w:hAnsi="Times New Roman"/>
          <w:noProof/>
          <w:color w:val="000000" w:themeColor="text1"/>
          <w:sz w:val="24"/>
          <w:szCs w:val="24"/>
          <w:lang w:eastAsia="sk-SK"/>
        </w:rPr>
        <w:t>Sekcia ústavnej a jednodňovej zdravotnej starostlivosti</w:t>
      </w:r>
    </w:p>
    <w:p w14:paraId="70B9883E" w14:textId="37F5BFFA" w:rsidR="7EE16CD2" w:rsidRDefault="7EE16CD2" w:rsidP="5B1A2B5F">
      <w:pPr>
        <w:pBdr>
          <w:top w:val="single" w:sz="4" w:space="1" w:color="auto"/>
          <w:left w:val="single" w:sz="4" w:space="4" w:color="auto"/>
          <w:bottom w:val="single" w:sz="4" w:space="1" w:color="auto"/>
          <w:right w:val="single" w:sz="4" w:space="4" w:color="auto"/>
        </w:pBdr>
        <w:spacing w:after="0" w:line="240" w:lineRule="auto"/>
      </w:pPr>
      <w:r w:rsidRPr="5B1A2B5F">
        <w:rPr>
          <w:rFonts w:ascii="Times New Roman" w:eastAsia="Times New Roman" w:hAnsi="Times New Roman"/>
          <w:color w:val="000000" w:themeColor="text1"/>
          <w:sz w:val="24"/>
          <w:szCs w:val="24"/>
        </w:rPr>
        <w:t>Limbová 2, 831 01 Bratislava</w:t>
      </w:r>
    </w:p>
    <w:p w14:paraId="4D63385E" w14:textId="59922E3B" w:rsidR="1D8C14B4" w:rsidRDefault="1D8C14B4" w:rsidP="5B1A2B5F">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olor w:val="000000" w:themeColor="text1"/>
          <w:sz w:val="24"/>
          <w:szCs w:val="24"/>
        </w:rPr>
      </w:pPr>
      <w:r w:rsidRPr="5B1A2B5F">
        <w:rPr>
          <w:rFonts w:ascii="Times New Roman" w:eastAsia="Times New Roman" w:hAnsi="Times New Roman"/>
          <w:color w:val="000000" w:themeColor="text1"/>
          <w:sz w:val="24"/>
          <w:szCs w:val="24"/>
        </w:rPr>
        <w:t>E</w:t>
      </w:r>
      <w:r w:rsidR="47219B62" w:rsidRPr="5B1A2B5F">
        <w:rPr>
          <w:rFonts w:ascii="Times New Roman" w:eastAsia="Times New Roman" w:hAnsi="Times New Roman"/>
          <w:color w:val="000000" w:themeColor="text1"/>
          <w:sz w:val="24"/>
          <w:szCs w:val="24"/>
        </w:rPr>
        <w:t>-</w:t>
      </w:r>
      <w:r w:rsidRPr="5B1A2B5F">
        <w:rPr>
          <w:rFonts w:ascii="Times New Roman" w:eastAsia="Times New Roman" w:hAnsi="Times New Roman"/>
          <w:color w:val="000000" w:themeColor="text1"/>
          <w:sz w:val="24"/>
          <w:szCs w:val="24"/>
        </w:rPr>
        <w:t>mail</w:t>
      </w:r>
      <w:r w:rsidR="1620B26B" w:rsidRPr="5B1A2B5F">
        <w:rPr>
          <w:rFonts w:ascii="Times New Roman" w:eastAsia="Times New Roman" w:hAnsi="Times New Roman"/>
          <w:color w:val="000000" w:themeColor="text1"/>
          <w:sz w:val="24"/>
          <w:szCs w:val="24"/>
        </w:rPr>
        <w:t>:</w:t>
      </w:r>
      <w:r w:rsidRPr="5B1A2B5F">
        <w:rPr>
          <w:rFonts w:ascii="Times New Roman" w:eastAsia="Times New Roman" w:hAnsi="Times New Roman"/>
          <w:color w:val="000000" w:themeColor="text1"/>
          <w:sz w:val="24"/>
          <w:szCs w:val="24"/>
        </w:rPr>
        <w:t xml:space="preserve"> </w:t>
      </w:r>
      <w:r w:rsidR="17B3A843" w:rsidRPr="5B1A2B5F">
        <w:rPr>
          <w:rFonts w:ascii="Times New Roman" w:eastAsia="Times New Roman" w:hAnsi="Times New Roman"/>
          <w:color w:val="000000" w:themeColor="text1"/>
          <w:sz w:val="24"/>
          <w:szCs w:val="24"/>
        </w:rPr>
        <w:t>sietnemocnic@health.gov.sk</w:t>
      </w:r>
    </w:p>
    <w:p w14:paraId="0CF65EC2" w14:textId="68EF82C3" w:rsidR="7EE16CD2" w:rsidRDefault="7EE16CD2" w:rsidP="5B1A2B5F">
      <w:pPr>
        <w:pStyle w:val="Odsekzoznamu"/>
        <w:numPr>
          <w:ilvl w:val="0"/>
          <w:numId w:val="4"/>
        </w:numPr>
        <w:pBdr>
          <w:left w:val="single" w:sz="4" w:space="4" w:color="auto"/>
          <w:bottom w:val="single" w:sz="4" w:space="1" w:color="auto"/>
          <w:right w:val="single" w:sz="4" w:space="4" w:color="auto"/>
          <w:between w:val="single" w:sz="4" w:space="1" w:color="auto"/>
        </w:pBdr>
        <w:spacing w:after="0" w:line="240" w:lineRule="auto"/>
        <w:jc w:val="both"/>
        <w:rPr>
          <w:rFonts w:ascii="Times New Roman" w:eastAsia="Times New Roman" w:hAnsi="Times New Roman"/>
          <w:color w:val="000000" w:themeColor="text1"/>
          <w:sz w:val="24"/>
          <w:szCs w:val="24"/>
        </w:rPr>
      </w:pPr>
      <w:r w:rsidRPr="5B1A2B5F">
        <w:rPr>
          <w:rFonts w:ascii="Times New Roman" w:eastAsia="Times New Roman" w:hAnsi="Times New Roman"/>
          <w:b/>
          <w:bCs/>
          <w:color w:val="000000" w:themeColor="text1"/>
          <w:sz w:val="24"/>
          <w:szCs w:val="24"/>
        </w:rPr>
        <w:t>Predpokladaný termín začatia pripomienkového konania</w:t>
      </w:r>
    </w:p>
    <w:p w14:paraId="71BC35DE" w14:textId="23EE78D3" w:rsidR="5B1A2B5F" w:rsidRDefault="5B1A2B5F" w:rsidP="5B1A2B5F">
      <w:pPr>
        <w:pStyle w:val="Odsekzoznamu"/>
        <w:pBdr>
          <w:left w:val="single" w:sz="4" w:space="4" w:color="auto"/>
          <w:bottom w:val="single" w:sz="4" w:space="1" w:color="auto"/>
          <w:right w:val="single" w:sz="4" w:space="4" w:color="auto"/>
          <w:between w:val="single" w:sz="4" w:space="1" w:color="auto"/>
        </w:pBdr>
        <w:spacing w:after="0" w:line="240" w:lineRule="auto"/>
        <w:ind w:left="0"/>
        <w:jc w:val="both"/>
        <w:rPr>
          <w:rFonts w:ascii="Times New Roman" w:eastAsia="Times New Roman" w:hAnsi="Times New Roman"/>
          <w:color w:val="000000" w:themeColor="text1"/>
          <w:sz w:val="24"/>
          <w:szCs w:val="24"/>
        </w:rPr>
      </w:pPr>
      <w:r w:rsidRPr="5B1A2B5F">
        <w:rPr>
          <w:rFonts w:ascii="Times New Roman" w:eastAsia="Times New Roman" w:hAnsi="Times New Roman"/>
          <w:color w:val="000000" w:themeColor="text1"/>
          <w:sz w:val="24"/>
          <w:szCs w:val="24"/>
        </w:rPr>
        <w:t>14. septembra 2026</w:t>
      </w:r>
    </w:p>
    <w:p w14:paraId="7A6B3FF9" w14:textId="07547428" w:rsidR="5B1A2B5F" w:rsidRDefault="5B1A2B5F" w:rsidP="5B1A2B5F">
      <w:pPr>
        <w:spacing w:after="0" w:line="240" w:lineRule="auto"/>
        <w:ind w:left="1416" w:firstLine="3540"/>
        <w:rPr>
          <w:rFonts w:ascii="Times New Roman" w:hAnsi="Times New Roman"/>
          <w:color w:val="000000" w:themeColor="text1"/>
          <w:sz w:val="24"/>
          <w:szCs w:val="24"/>
        </w:rPr>
      </w:pPr>
    </w:p>
    <w:p w14:paraId="25D842DE" w14:textId="4D78DE7B" w:rsidR="38829C78" w:rsidRDefault="38829C78" w:rsidP="00B24350">
      <w:pPr>
        <w:spacing w:after="0" w:line="240" w:lineRule="auto"/>
        <w:ind w:left="1416" w:firstLine="708"/>
        <w:jc w:val="center"/>
        <w:rPr>
          <w:rFonts w:ascii="Times New Roman" w:hAnsi="Times New Roman"/>
          <w:color w:val="000000" w:themeColor="text1"/>
          <w:sz w:val="24"/>
          <w:szCs w:val="24"/>
        </w:rPr>
      </w:pPr>
      <w:r w:rsidRPr="5B1A2B5F">
        <w:rPr>
          <w:rFonts w:ascii="Times New Roman" w:hAnsi="Times New Roman"/>
          <w:color w:val="000000" w:themeColor="text1"/>
          <w:sz w:val="24"/>
          <w:szCs w:val="24"/>
        </w:rPr>
        <w:t xml:space="preserve">Kamil Šaško, </w:t>
      </w:r>
      <w:proofErr w:type="spellStart"/>
      <w:r w:rsidRPr="5B1A2B5F">
        <w:rPr>
          <w:rFonts w:ascii="Times New Roman" w:hAnsi="Times New Roman"/>
          <w:color w:val="000000" w:themeColor="text1"/>
          <w:sz w:val="24"/>
          <w:szCs w:val="24"/>
        </w:rPr>
        <w:t>MSc</w:t>
      </w:r>
      <w:proofErr w:type="spellEnd"/>
      <w:r w:rsidRPr="5B1A2B5F">
        <w:rPr>
          <w:rFonts w:ascii="Times New Roman" w:hAnsi="Times New Roman"/>
          <w:color w:val="000000" w:themeColor="text1"/>
          <w:sz w:val="24"/>
          <w:szCs w:val="24"/>
        </w:rPr>
        <w:t>.</w:t>
      </w:r>
    </w:p>
    <w:p w14:paraId="3B4D346A" w14:textId="7D9B832F" w:rsidR="38829C78" w:rsidRDefault="38829C78" w:rsidP="00B24350">
      <w:pPr>
        <w:spacing w:after="0" w:line="240" w:lineRule="auto"/>
        <w:ind w:left="1416" w:firstLine="708"/>
        <w:jc w:val="center"/>
      </w:pPr>
      <w:r w:rsidRPr="5B1A2B5F">
        <w:rPr>
          <w:rFonts w:ascii="Times New Roman" w:hAnsi="Times New Roman"/>
          <w:color w:val="000000" w:themeColor="text1"/>
          <w:sz w:val="24"/>
          <w:szCs w:val="24"/>
        </w:rPr>
        <w:t>minister zdravotníctva</w:t>
      </w:r>
    </w:p>
    <w:p w14:paraId="76054EBE" w14:textId="62B5A206" w:rsidR="5B1A2B5F" w:rsidRPr="00B24350" w:rsidRDefault="38829C78" w:rsidP="00B24350">
      <w:pPr>
        <w:spacing w:after="0" w:line="240" w:lineRule="auto"/>
        <w:ind w:left="1416" w:firstLine="708"/>
        <w:jc w:val="center"/>
      </w:pPr>
      <w:r w:rsidRPr="5B1A2B5F">
        <w:rPr>
          <w:rFonts w:ascii="Times New Roman" w:hAnsi="Times New Roman"/>
          <w:color w:val="000000" w:themeColor="text1"/>
          <w:sz w:val="24"/>
          <w:szCs w:val="24"/>
        </w:rPr>
        <w:t>Slovenskej republik</w:t>
      </w:r>
      <w:r w:rsidR="00B24350">
        <w:rPr>
          <w:rFonts w:ascii="Times New Roman" w:hAnsi="Times New Roman"/>
          <w:color w:val="000000" w:themeColor="text1"/>
          <w:sz w:val="24"/>
          <w:szCs w:val="24"/>
        </w:rPr>
        <w:t>y</w:t>
      </w:r>
    </w:p>
    <w:sectPr w:rsidR="5B1A2B5F" w:rsidRPr="00B24350" w:rsidSect="00B24350">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B4AC0"/>
    <w:multiLevelType w:val="hybridMultilevel"/>
    <w:tmpl w:val="2B06D526"/>
    <w:lvl w:ilvl="0" w:tplc="A9769A28">
      <w:start w:val="1"/>
      <w:numFmt w:val="decimal"/>
      <w:lvlText w:val="%1."/>
      <w:lvlJc w:val="left"/>
      <w:pPr>
        <w:ind w:left="720" w:hanging="360"/>
      </w:pPr>
      <w:rPr>
        <w:rFonts w:ascii="Times New Roman" w:hAnsi="Times New Roman" w:hint="default"/>
      </w:rPr>
    </w:lvl>
    <w:lvl w:ilvl="1" w:tplc="5EDA490E">
      <w:start w:val="1"/>
      <w:numFmt w:val="lowerLetter"/>
      <w:lvlText w:val="%2."/>
      <w:lvlJc w:val="left"/>
      <w:pPr>
        <w:ind w:left="1440" w:hanging="360"/>
      </w:pPr>
    </w:lvl>
    <w:lvl w:ilvl="2" w:tplc="2A348438">
      <w:start w:val="1"/>
      <w:numFmt w:val="lowerRoman"/>
      <w:lvlText w:val="%3."/>
      <w:lvlJc w:val="right"/>
      <w:pPr>
        <w:ind w:left="2160" w:hanging="180"/>
      </w:pPr>
    </w:lvl>
    <w:lvl w:ilvl="3" w:tplc="D654ED42">
      <w:start w:val="1"/>
      <w:numFmt w:val="decimal"/>
      <w:lvlText w:val="%4."/>
      <w:lvlJc w:val="left"/>
      <w:pPr>
        <w:ind w:left="2880" w:hanging="360"/>
      </w:pPr>
    </w:lvl>
    <w:lvl w:ilvl="4" w:tplc="93CEE6F4">
      <w:start w:val="1"/>
      <w:numFmt w:val="lowerLetter"/>
      <w:lvlText w:val="%5."/>
      <w:lvlJc w:val="left"/>
      <w:pPr>
        <w:ind w:left="3600" w:hanging="360"/>
      </w:pPr>
    </w:lvl>
    <w:lvl w:ilvl="5" w:tplc="AD8E9E1C">
      <w:start w:val="1"/>
      <w:numFmt w:val="lowerRoman"/>
      <w:lvlText w:val="%6."/>
      <w:lvlJc w:val="right"/>
      <w:pPr>
        <w:ind w:left="4320" w:hanging="180"/>
      </w:pPr>
    </w:lvl>
    <w:lvl w:ilvl="6" w:tplc="42A6329A">
      <w:start w:val="1"/>
      <w:numFmt w:val="decimal"/>
      <w:lvlText w:val="%7."/>
      <w:lvlJc w:val="left"/>
      <w:pPr>
        <w:ind w:left="5040" w:hanging="360"/>
      </w:pPr>
    </w:lvl>
    <w:lvl w:ilvl="7" w:tplc="9DA67EF2">
      <w:start w:val="1"/>
      <w:numFmt w:val="lowerLetter"/>
      <w:lvlText w:val="%8."/>
      <w:lvlJc w:val="left"/>
      <w:pPr>
        <w:ind w:left="5760" w:hanging="360"/>
      </w:pPr>
    </w:lvl>
    <w:lvl w:ilvl="8" w:tplc="AC745F2C">
      <w:start w:val="1"/>
      <w:numFmt w:val="lowerRoman"/>
      <w:lvlText w:val="%9."/>
      <w:lvlJc w:val="right"/>
      <w:pPr>
        <w:ind w:left="6480" w:hanging="180"/>
      </w:pPr>
    </w:lvl>
  </w:abstractNum>
  <w:abstractNum w:abstractNumId="1" w15:restartNumberingAfterBreak="0">
    <w:nsid w:val="35680956"/>
    <w:multiLevelType w:val="hybridMultilevel"/>
    <w:tmpl w:val="A8741880"/>
    <w:lvl w:ilvl="0" w:tplc="6E32D308">
      <w:start w:val="1"/>
      <w:numFmt w:val="decimal"/>
      <w:lvlText w:val="%1."/>
      <w:lvlJc w:val="left"/>
      <w:pPr>
        <w:ind w:left="360" w:hanging="360"/>
      </w:pPr>
      <w:rPr>
        <w:rFonts w:ascii="Times New Roman" w:hAnsi="Times New Roman" w:hint="default"/>
      </w:rPr>
    </w:lvl>
    <w:lvl w:ilvl="1" w:tplc="5EB0238E">
      <w:start w:val="1"/>
      <w:numFmt w:val="lowerLetter"/>
      <w:lvlText w:val="%2."/>
      <w:lvlJc w:val="left"/>
      <w:pPr>
        <w:ind w:left="1440" w:hanging="360"/>
      </w:pPr>
    </w:lvl>
    <w:lvl w:ilvl="2" w:tplc="40FEA4E8">
      <w:start w:val="1"/>
      <w:numFmt w:val="lowerRoman"/>
      <w:lvlText w:val="%3."/>
      <w:lvlJc w:val="right"/>
      <w:pPr>
        <w:ind w:left="2160" w:hanging="180"/>
      </w:pPr>
    </w:lvl>
    <w:lvl w:ilvl="3" w:tplc="09C41F2A">
      <w:start w:val="1"/>
      <w:numFmt w:val="decimal"/>
      <w:lvlText w:val="%4."/>
      <w:lvlJc w:val="left"/>
      <w:pPr>
        <w:ind w:left="2880" w:hanging="360"/>
      </w:pPr>
    </w:lvl>
    <w:lvl w:ilvl="4" w:tplc="DAF8ECD4">
      <w:start w:val="1"/>
      <w:numFmt w:val="lowerLetter"/>
      <w:lvlText w:val="%5."/>
      <w:lvlJc w:val="left"/>
      <w:pPr>
        <w:ind w:left="3600" w:hanging="360"/>
      </w:pPr>
    </w:lvl>
    <w:lvl w:ilvl="5" w:tplc="10C46B0A">
      <w:start w:val="1"/>
      <w:numFmt w:val="lowerRoman"/>
      <w:lvlText w:val="%6."/>
      <w:lvlJc w:val="right"/>
      <w:pPr>
        <w:ind w:left="4320" w:hanging="180"/>
      </w:pPr>
    </w:lvl>
    <w:lvl w:ilvl="6" w:tplc="DCAE7794">
      <w:start w:val="1"/>
      <w:numFmt w:val="decimal"/>
      <w:lvlText w:val="%7."/>
      <w:lvlJc w:val="left"/>
      <w:pPr>
        <w:ind w:left="5040" w:hanging="360"/>
      </w:pPr>
    </w:lvl>
    <w:lvl w:ilvl="7" w:tplc="DCB6F492">
      <w:start w:val="1"/>
      <w:numFmt w:val="lowerLetter"/>
      <w:lvlText w:val="%8."/>
      <w:lvlJc w:val="left"/>
      <w:pPr>
        <w:ind w:left="5760" w:hanging="360"/>
      </w:pPr>
    </w:lvl>
    <w:lvl w:ilvl="8" w:tplc="2C6C6F78">
      <w:start w:val="1"/>
      <w:numFmt w:val="lowerRoman"/>
      <w:lvlText w:val="%9."/>
      <w:lvlJc w:val="right"/>
      <w:pPr>
        <w:ind w:left="6480" w:hanging="180"/>
      </w:pPr>
    </w:lvl>
  </w:abstractNum>
  <w:abstractNum w:abstractNumId="2" w15:restartNumberingAfterBreak="0">
    <w:nsid w:val="4081F564"/>
    <w:multiLevelType w:val="hybridMultilevel"/>
    <w:tmpl w:val="77C8D610"/>
    <w:lvl w:ilvl="0" w:tplc="CCE2A760">
      <w:start w:val="1"/>
      <w:numFmt w:val="bullet"/>
      <w:lvlText w:val=""/>
      <w:lvlJc w:val="left"/>
      <w:pPr>
        <w:ind w:left="720" w:hanging="360"/>
      </w:pPr>
      <w:rPr>
        <w:rFonts w:ascii="Symbol" w:hAnsi="Symbol" w:hint="default"/>
      </w:rPr>
    </w:lvl>
    <w:lvl w:ilvl="1" w:tplc="82268BE6">
      <w:start w:val="1"/>
      <w:numFmt w:val="bullet"/>
      <w:lvlText w:val="o"/>
      <w:lvlJc w:val="left"/>
      <w:pPr>
        <w:ind w:left="1440" w:hanging="360"/>
      </w:pPr>
      <w:rPr>
        <w:rFonts w:ascii="Courier New" w:hAnsi="Courier New" w:hint="default"/>
      </w:rPr>
    </w:lvl>
    <w:lvl w:ilvl="2" w:tplc="7060835A">
      <w:start w:val="1"/>
      <w:numFmt w:val="bullet"/>
      <w:lvlText w:val=""/>
      <w:lvlJc w:val="left"/>
      <w:pPr>
        <w:ind w:left="2160" w:hanging="360"/>
      </w:pPr>
      <w:rPr>
        <w:rFonts w:ascii="Wingdings" w:hAnsi="Wingdings" w:hint="default"/>
      </w:rPr>
    </w:lvl>
    <w:lvl w:ilvl="3" w:tplc="A97A2298">
      <w:start w:val="1"/>
      <w:numFmt w:val="bullet"/>
      <w:lvlText w:val=""/>
      <w:lvlJc w:val="left"/>
      <w:pPr>
        <w:ind w:left="2880" w:hanging="360"/>
      </w:pPr>
      <w:rPr>
        <w:rFonts w:ascii="Symbol" w:hAnsi="Symbol" w:hint="default"/>
      </w:rPr>
    </w:lvl>
    <w:lvl w:ilvl="4" w:tplc="81AC2738">
      <w:start w:val="1"/>
      <w:numFmt w:val="bullet"/>
      <w:lvlText w:val="o"/>
      <w:lvlJc w:val="left"/>
      <w:pPr>
        <w:ind w:left="3600" w:hanging="360"/>
      </w:pPr>
      <w:rPr>
        <w:rFonts w:ascii="Courier New" w:hAnsi="Courier New" w:hint="default"/>
      </w:rPr>
    </w:lvl>
    <w:lvl w:ilvl="5" w:tplc="F5102902">
      <w:start w:val="1"/>
      <w:numFmt w:val="bullet"/>
      <w:lvlText w:val=""/>
      <w:lvlJc w:val="left"/>
      <w:pPr>
        <w:ind w:left="4320" w:hanging="360"/>
      </w:pPr>
      <w:rPr>
        <w:rFonts w:ascii="Wingdings" w:hAnsi="Wingdings" w:hint="default"/>
      </w:rPr>
    </w:lvl>
    <w:lvl w:ilvl="6" w:tplc="994C8AF0">
      <w:start w:val="1"/>
      <w:numFmt w:val="bullet"/>
      <w:lvlText w:val=""/>
      <w:lvlJc w:val="left"/>
      <w:pPr>
        <w:ind w:left="5040" w:hanging="360"/>
      </w:pPr>
      <w:rPr>
        <w:rFonts w:ascii="Symbol" w:hAnsi="Symbol" w:hint="default"/>
      </w:rPr>
    </w:lvl>
    <w:lvl w:ilvl="7" w:tplc="B1EC4BCC">
      <w:start w:val="1"/>
      <w:numFmt w:val="bullet"/>
      <w:lvlText w:val="o"/>
      <w:lvlJc w:val="left"/>
      <w:pPr>
        <w:ind w:left="5760" w:hanging="360"/>
      </w:pPr>
      <w:rPr>
        <w:rFonts w:ascii="Courier New" w:hAnsi="Courier New" w:hint="default"/>
      </w:rPr>
    </w:lvl>
    <w:lvl w:ilvl="8" w:tplc="5524998C">
      <w:start w:val="1"/>
      <w:numFmt w:val="bullet"/>
      <w:lvlText w:val=""/>
      <w:lvlJc w:val="left"/>
      <w:pPr>
        <w:ind w:left="6480" w:hanging="360"/>
      </w:pPr>
      <w:rPr>
        <w:rFonts w:ascii="Wingdings" w:hAnsi="Wingdings" w:hint="default"/>
      </w:rPr>
    </w:lvl>
  </w:abstractNum>
  <w:abstractNum w:abstractNumId="3" w15:restartNumberingAfterBreak="0">
    <w:nsid w:val="47D7B58A"/>
    <w:multiLevelType w:val="hybridMultilevel"/>
    <w:tmpl w:val="92B24014"/>
    <w:lvl w:ilvl="0" w:tplc="9DC6298A">
      <w:start w:val="1"/>
      <w:numFmt w:val="bullet"/>
      <w:lvlText w:val=""/>
      <w:lvlJc w:val="left"/>
      <w:pPr>
        <w:ind w:left="720" w:hanging="360"/>
      </w:pPr>
      <w:rPr>
        <w:rFonts w:ascii="Symbol" w:hAnsi="Symbol" w:hint="default"/>
      </w:rPr>
    </w:lvl>
    <w:lvl w:ilvl="1" w:tplc="F7F06E70">
      <w:start w:val="1"/>
      <w:numFmt w:val="bullet"/>
      <w:lvlText w:val="o"/>
      <w:lvlJc w:val="left"/>
      <w:pPr>
        <w:ind w:left="1440" w:hanging="360"/>
      </w:pPr>
      <w:rPr>
        <w:rFonts w:ascii="Courier New" w:hAnsi="Courier New" w:hint="default"/>
      </w:rPr>
    </w:lvl>
    <w:lvl w:ilvl="2" w:tplc="2272B0B2">
      <w:start w:val="1"/>
      <w:numFmt w:val="bullet"/>
      <w:lvlText w:val=""/>
      <w:lvlJc w:val="left"/>
      <w:pPr>
        <w:ind w:left="2160" w:hanging="360"/>
      </w:pPr>
      <w:rPr>
        <w:rFonts w:ascii="Wingdings" w:hAnsi="Wingdings" w:hint="default"/>
      </w:rPr>
    </w:lvl>
    <w:lvl w:ilvl="3" w:tplc="2A94E814">
      <w:start w:val="1"/>
      <w:numFmt w:val="bullet"/>
      <w:lvlText w:val=""/>
      <w:lvlJc w:val="left"/>
      <w:pPr>
        <w:ind w:left="2880" w:hanging="360"/>
      </w:pPr>
      <w:rPr>
        <w:rFonts w:ascii="Symbol" w:hAnsi="Symbol" w:hint="default"/>
      </w:rPr>
    </w:lvl>
    <w:lvl w:ilvl="4" w:tplc="D8585B30">
      <w:start w:val="1"/>
      <w:numFmt w:val="bullet"/>
      <w:lvlText w:val="o"/>
      <w:lvlJc w:val="left"/>
      <w:pPr>
        <w:ind w:left="3600" w:hanging="360"/>
      </w:pPr>
      <w:rPr>
        <w:rFonts w:ascii="Courier New" w:hAnsi="Courier New" w:hint="default"/>
      </w:rPr>
    </w:lvl>
    <w:lvl w:ilvl="5" w:tplc="A34400EC">
      <w:start w:val="1"/>
      <w:numFmt w:val="bullet"/>
      <w:lvlText w:val=""/>
      <w:lvlJc w:val="left"/>
      <w:pPr>
        <w:ind w:left="4320" w:hanging="360"/>
      </w:pPr>
      <w:rPr>
        <w:rFonts w:ascii="Wingdings" w:hAnsi="Wingdings" w:hint="default"/>
      </w:rPr>
    </w:lvl>
    <w:lvl w:ilvl="6" w:tplc="986E57E8">
      <w:start w:val="1"/>
      <w:numFmt w:val="bullet"/>
      <w:lvlText w:val=""/>
      <w:lvlJc w:val="left"/>
      <w:pPr>
        <w:ind w:left="5040" w:hanging="360"/>
      </w:pPr>
      <w:rPr>
        <w:rFonts w:ascii="Symbol" w:hAnsi="Symbol" w:hint="default"/>
      </w:rPr>
    </w:lvl>
    <w:lvl w:ilvl="7" w:tplc="E298A186">
      <w:start w:val="1"/>
      <w:numFmt w:val="bullet"/>
      <w:lvlText w:val="o"/>
      <w:lvlJc w:val="left"/>
      <w:pPr>
        <w:ind w:left="5760" w:hanging="360"/>
      </w:pPr>
      <w:rPr>
        <w:rFonts w:ascii="Courier New" w:hAnsi="Courier New" w:hint="default"/>
      </w:rPr>
    </w:lvl>
    <w:lvl w:ilvl="8" w:tplc="0A4EC2B2">
      <w:start w:val="1"/>
      <w:numFmt w:val="bullet"/>
      <w:lvlText w:val=""/>
      <w:lvlJc w:val="left"/>
      <w:pPr>
        <w:ind w:left="6480" w:hanging="360"/>
      </w:pPr>
      <w:rPr>
        <w:rFonts w:ascii="Wingdings" w:hAnsi="Wingdings" w:hint="default"/>
      </w:rPr>
    </w:lvl>
  </w:abstractNum>
  <w:abstractNum w:abstractNumId="4" w15:restartNumberingAfterBreak="0">
    <w:nsid w:val="5CBE2FD2"/>
    <w:multiLevelType w:val="hybridMultilevel"/>
    <w:tmpl w:val="2EEA280A"/>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788676D9"/>
    <w:multiLevelType w:val="hybridMultilevel"/>
    <w:tmpl w:val="D4AA063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238126362">
    <w:abstractNumId w:val="3"/>
  </w:num>
  <w:num w:numId="2" w16cid:durableId="422148622">
    <w:abstractNumId w:val="2"/>
  </w:num>
  <w:num w:numId="3" w16cid:durableId="1999572490">
    <w:abstractNumId w:val="0"/>
  </w:num>
  <w:num w:numId="4" w16cid:durableId="1087655549">
    <w:abstractNumId w:val="1"/>
  </w:num>
  <w:num w:numId="5" w16cid:durableId="1330594898">
    <w:abstractNumId w:val="4"/>
  </w:num>
  <w:num w:numId="6" w16cid:durableId="1769614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244"/>
    <w:rsid w:val="000D41FD"/>
    <w:rsid w:val="002D3E77"/>
    <w:rsid w:val="00396F3C"/>
    <w:rsid w:val="003C6800"/>
    <w:rsid w:val="003F76DE"/>
    <w:rsid w:val="005B27FF"/>
    <w:rsid w:val="006718D1"/>
    <w:rsid w:val="006C2FD2"/>
    <w:rsid w:val="006E2274"/>
    <w:rsid w:val="00721E96"/>
    <w:rsid w:val="0081296D"/>
    <w:rsid w:val="008363EE"/>
    <w:rsid w:val="008475D5"/>
    <w:rsid w:val="00903FD9"/>
    <w:rsid w:val="00B16AE2"/>
    <w:rsid w:val="00B24350"/>
    <w:rsid w:val="00B4121A"/>
    <w:rsid w:val="00C31B0A"/>
    <w:rsid w:val="00CA4A50"/>
    <w:rsid w:val="00D52684"/>
    <w:rsid w:val="00DC6AF1"/>
    <w:rsid w:val="00DF4E3E"/>
    <w:rsid w:val="00E04A0E"/>
    <w:rsid w:val="00E35289"/>
    <w:rsid w:val="00E72244"/>
    <w:rsid w:val="00F07B07"/>
    <w:rsid w:val="00F13910"/>
    <w:rsid w:val="00F46286"/>
    <w:rsid w:val="00F52ABE"/>
    <w:rsid w:val="00F81D34"/>
    <w:rsid w:val="01F76262"/>
    <w:rsid w:val="024A796B"/>
    <w:rsid w:val="02C5FB8B"/>
    <w:rsid w:val="02F3481B"/>
    <w:rsid w:val="046F7C0E"/>
    <w:rsid w:val="046FD1E2"/>
    <w:rsid w:val="061EF6C6"/>
    <w:rsid w:val="08244409"/>
    <w:rsid w:val="084384AD"/>
    <w:rsid w:val="08EABF43"/>
    <w:rsid w:val="0B621A2D"/>
    <w:rsid w:val="0BA436B2"/>
    <w:rsid w:val="0BC8BE00"/>
    <w:rsid w:val="0DAEA539"/>
    <w:rsid w:val="0ECCB859"/>
    <w:rsid w:val="0F3D2DAD"/>
    <w:rsid w:val="0F7A01CB"/>
    <w:rsid w:val="149E1247"/>
    <w:rsid w:val="1512B859"/>
    <w:rsid w:val="154372B8"/>
    <w:rsid w:val="1620B26B"/>
    <w:rsid w:val="16A4B6A0"/>
    <w:rsid w:val="17B3A843"/>
    <w:rsid w:val="1925F842"/>
    <w:rsid w:val="19358F6C"/>
    <w:rsid w:val="1BB07A7C"/>
    <w:rsid w:val="1D8C14B4"/>
    <w:rsid w:val="1DAF0190"/>
    <w:rsid w:val="1E093E82"/>
    <w:rsid w:val="1F413D57"/>
    <w:rsid w:val="2191B08C"/>
    <w:rsid w:val="224F3515"/>
    <w:rsid w:val="2685FB0D"/>
    <w:rsid w:val="28EA7065"/>
    <w:rsid w:val="2914CBE0"/>
    <w:rsid w:val="2DBAC6C9"/>
    <w:rsid w:val="2DCB0670"/>
    <w:rsid w:val="2FCAD581"/>
    <w:rsid w:val="2FFE2255"/>
    <w:rsid w:val="30FE6F5C"/>
    <w:rsid w:val="31C1BD94"/>
    <w:rsid w:val="3519B1A2"/>
    <w:rsid w:val="367497F2"/>
    <w:rsid w:val="3763FAF2"/>
    <w:rsid w:val="377937A5"/>
    <w:rsid w:val="38829C78"/>
    <w:rsid w:val="395AD020"/>
    <w:rsid w:val="3A8C98E7"/>
    <w:rsid w:val="3C3C9BAA"/>
    <w:rsid w:val="3E0B65B5"/>
    <w:rsid w:val="3E4A4577"/>
    <w:rsid w:val="41B87DF8"/>
    <w:rsid w:val="41B8BF43"/>
    <w:rsid w:val="4213E0F3"/>
    <w:rsid w:val="4215837F"/>
    <w:rsid w:val="4475EC72"/>
    <w:rsid w:val="44A484D3"/>
    <w:rsid w:val="47219B62"/>
    <w:rsid w:val="47B85861"/>
    <w:rsid w:val="4C170877"/>
    <w:rsid w:val="4CE4C13D"/>
    <w:rsid w:val="4F71B235"/>
    <w:rsid w:val="51673CE0"/>
    <w:rsid w:val="51FBA8AD"/>
    <w:rsid w:val="52C0F0D8"/>
    <w:rsid w:val="54A55BF0"/>
    <w:rsid w:val="562E3C49"/>
    <w:rsid w:val="567463A6"/>
    <w:rsid w:val="56D5D8EF"/>
    <w:rsid w:val="5773BF87"/>
    <w:rsid w:val="580558E9"/>
    <w:rsid w:val="58C34B10"/>
    <w:rsid w:val="5A5F5772"/>
    <w:rsid w:val="5B1A2B5F"/>
    <w:rsid w:val="5BE26491"/>
    <w:rsid w:val="5E2F2122"/>
    <w:rsid w:val="5F62D465"/>
    <w:rsid w:val="62BCAEED"/>
    <w:rsid w:val="635472C8"/>
    <w:rsid w:val="64713BE5"/>
    <w:rsid w:val="64C925F6"/>
    <w:rsid w:val="6527C554"/>
    <w:rsid w:val="657232AD"/>
    <w:rsid w:val="65E00CCD"/>
    <w:rsid w:val="66B75F62"/>
    <w:rsid w:val="672CE73C"/>
    <w:rsid w:val="68E913E6"/>
    <w:rsid w:val="6963DEA3"/>
    <w:rsid w:val="6A042634"/>
    <w:rsid w:val="70C0DC07"/>
    <w:rsid w:val="7297A7FA"/>
    <w:rsid w:val="754E232C"/>
    <w:rsid w:val="77C82711"/>
    <w:rsid w:val="77F61FD7"/>
    <w:rsid w:val="7AAE33FB"/>
    <w:rsid w:val="7C123C48"/>
    <w:rsid w:val="7E3F31E4"/>
    <w:rsid w:val="7EE16CD2"/>
    <w:rsid w:val="7FD246E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3D350"/>
  <w15:chartTrackingRefBased/>
  <w15:docId w15:val="{0B17D28E-E069-4FEE-A65B-37F0B1E96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72244"/>
    <w:pPr>
      <w:spacing w:after="200" w:line="276" w:lineRule="auto"/>
      <w:jc w:val="left"/>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Odsek,Odsek zoznamu1,List Paragraph,List Paragraph1"/>
    <w:basedOn w:val="Normlny"/>
    <w:link w:val="OdsekzoznamuChar"/>
    <w:uiPriority w:val="34"/>
    <w:qFormat/>
    <w:rsid w:val="00E72244"/>
    <w:pPr>
      <w:ind w:left="720"/>
      <w:contextualSpacing/>
    </w:pPr>
  </w:style>
  <w:style w:type="character" w:styleId="Hypertextovprepojenie">
    <w:name w:val="Hyperlink"/>
    <w:basedOn w:val="Predvolenpsmoodseku"/>
    <w:uiPriority w:val="99"/>
    <w:semiHidden/>
    <w:unhideWhenUsed/>
    <w:rsid w:val="00DC6AF1"/>
    <w:rPr>
      <w:color w:val="0000FF"/>
      <w:u w:val="single"/>
    </w:rPr>
  </w:style>
  <w:style w:type="character" w:customStyle="1" w:styleId="OdsekzoznamuChar">
    <w:name w:val="Odsek zoznamu Char"/>
    <w:aliases w:val="body Char,Odsek zoznamu2 Char,Odsek Char,Odsek zoznamu1 Char,List Paragraph Char,List Paragraph1 Char"/>
    <w:link w:val="Odsekzoznamu"/>
    <w:uiPriority w:val="34"/>
    <w:qFormat/>
    <w:locked/>
    <w:rsid w:val="008475D5"/>
    <w:rPr>
      <w:rFonts w:ascii="Calibri" w:eastAsia="Calibri" w:hAnsi="Calibri" w:cs="Times New Roman"/>
    </w:rPr>
  </w:style>
  <w:style w:type="character" w:customStyle="1" w:styleId="normaltextrun">
    <w:name w:val="normaltextrun"/>
    <w:basedOn w:val="Predvolenpsmoodseku"/>
    <w:uiPriority w:val="1"/>
    <w:rsid w:val="5B1A2B5F"/>
    <w:rPr>
      <w:rFonts w:asciiTheme="minorHAnsi" w:eastAsiaTheme="minorEastAsia" w:hAnsiTheme="minorHAnsi" w:cstheme="minorBidi"/>
      <w:sz w:val="22"/>
      <w:szCs w:val="22"/>
    </w:rPr>
  </w:style>
  <w:style w:type="character" w:customStyle="1" w:styleId="eop">
    <w:name w:val="eop"/>
    <w:basedOn w:val="Predvolenpsmoodseku"/>
    <w:uiPriority w:val="1"/>
    <w:rsid w:val="5B1A2B5F"/>
    <w:rPr>
      <w:rFonts w:asciiTheme="minorHAnsi" w:eastAsiaTheme="minorEastAsia" w:hAnsiTheme="minorHAnsi" w:cstheme="minorBidi"/>
      <w:sz w:val="22"/>
      <w:szCs w:val="22"/>
    </w:rPr>
  </w:style>
  <w:style w:type="paragraph" w:customStyle="1" w:styleId="paragraph">
    <w:name w:val="paragraph"/>
    <w:basedOn w:val="Normlny"/>
    <w:uiPriority w:val="1"/>
    <w:rsid w:val="5B1A2B5F"/>
    <w:pPr>
      <w:spacing w:beforeAutospacing="1" w:afterAutospacing="1"/>
    </w:pPr>
    <w:rPr>
      <w:rFonts w:asciiTheme="minorHAnsi" w:eastAsiaTheme="minorEastAsia" w:hAnsiTheme="minorHAnsi" w:cstheme="minorBidi"/>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856c868e-d386-4b40-a6b9-c2d94f442fd3" xsi:nil="true"/>
    <TaxCatchAll xmlns="3a0606dd-bf36-4def-9284-cd3cc8bb8967" xsi:nil="true"/>
    <lcf76f155ced4ddcb4097134ff3c332f xmlns="856c868e-d386-4b40-a6b9-c2d94f442fd3">
      <Terms xmlns="http://schemas.microsoft.com/office/infopath/2007/PartnerControls"/>
    </lcf76f155ced4ddcb4097134ff3c332f>
  </documentManagement>
</p:properties>
</file>

<file path=customXml/item3.xml><?xml version="1.0" encoding="utf-8"?>
<f:fields xmlns:f="http://schemas.fabasoft.com/folio/2007/fields">
  <f:record>
    <f:field ref="" par="" text=""/>
    <f:field ref="" par="" text=""/>
    <f:field ref="" par="" text=""/>
    <f:field ref="" par="" text=""/>
    <f:field ref="" par="" text=""/>
    <f:field ref="" par="" text=""/>
    <f:field ref="" par="" text=""/>
    <f:field ref="" par="" text=""/>
    <f:field ref="" par="" text=""/>
    <f:field ref="" par="" text=""/>
  </f:record>
  <f:display par="" text="...">
    <f:field ref="" text=""/>
  </f:display>
</f:fields>
</file>

<file path=customXml/item4.xml><?xml version="1.0" encoding="utf-8"?>
<ct:contentTypeSchema xmlns:ct="http://schemas.microsoft.com/office/2006/metadata/contentType" xmlns:ma="http://schemas.microsoft.com/office/2006/metadata/properties/metaAttributes" ct:_="" ma:_="" ma:contentTypeName="Document" ma:contentTypeID="0x0101006E54E1FCEBA93549AF9D0C94F315E52B" ma:contentTypeVersion="16" ma:contentTypeDescription="Create a new document." ma:contentTypeScope="" ma:versionID="47bfcb2895ba765dbb2b0c9793acaa1e">
  <xsd:schema xmlns:xsd="http://www.w3.org/2001/XMLSchema" xmlns:xs="http://www.w3.org/2001/XMLSchema" xmlns:p="http://schemas.microsoft.com/office/2006/metadata/properties" xmlns:ns2="856c868e-d386-4b40-a6b9-c2d94f442fd3" xmlns:ns3="3a0606dd-bf36-4def-9284-cd3cc8bb8967" targetNamespace="http://schemas.microsoft.com/office/2006/metadata/properties" ma:root="true" ma:fieldsID="2a03ba323e0bbdfb666abfefa7344f31" ns2:_="" ns3:_="">
    <xsd:import namespace="856c868e-d386-4b40-a6b9-c2d94f442fd3"/>
    <xsd:import namespace="3a0606dd-bf36-4def-9284-cd3cc8bb89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6c868e-d386-4b40-a6b9-c2d94f442f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23ec41-69b3-4140-9436-a0cc3b0507d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date" ma:index="23"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a0606dd-bf36-4def-9284-cd3cc8bb896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49a3900-6b56-4433-8166-5983561a8c77}" ma:internalName="TaxCatchAll" ma:showField="CatchAllData" ma:web="3a0606dd-bf36-4def-9284-cd3cc8bb8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109ABD-8208-4AF8-9912-8A2655C6D480}">
  <ds:schemaRefs>
    <ds:schemaRef ds:uri="http://schemas.microsoft.com/sharepoint/v3/contenttype/forms"/>
  </ds:schemaRefs>
</ds:datastoreItem>
</file>

<file path=customXml/itemProps2.xml><?xml version="1.0" encoding="utf-8"?>
<ds:datastoreItem xmlns:ds="http://schemas.openxmlformats.org/officeDocument/2006/customXml" ds:itemID="{80254FA1-B5E7-489F-989E-9353C35DB3AD}">
  <ds:schemaRefs>
    <ds:schemaRef ds:uri="http://schemas.microsoft.com/office/2006/metadata/properties"/>
    <ds:schemaRef ds:uri="http://schemas.microsoft.com/office/infopath/2007/PartnerControls"/>
    <ds:schemaRef ds:uri="856c868e-d386-4b40-a6b9-c2d94f442fd3"/>
    <ds:schemaRef ds:uri="3a0606dd-bf36-4def-9284-cd3cc8bb8967"/>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09DE6877-0F5D-429E-88E1-C610B3A1E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6c868e-d386-4b40-a6b9-c2d94f442fd3"/>
    <ds:schemaRef ds:uri="3a0606dd-bf36-4def-9284-cd3cc8bb8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477</Words>
  <Characters>2725</Characters>
  <Application>Microsoft Office Word</Application>
  <DocSecurity>0</DocSecurity>
  <Lines>22</Lines>
  <Paragraphs>6</Paragraphs>
  <ScaleCrop>false</ScaleCrop>
  <Company>MZ SR</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Valeková Veronika</dc:creator>
  <cp:keywords/>
  <dc:description/>
  <cp:lastModifiedBy>Hargašová Petra</cp:lastModifiedBy>
  <cp:revision>6</cp:revision>
  <dcterms:created xsi:type="dcterms:W3CDTF">2026-08-04T06:37:00Z</dcterms:created>
  <dcterms:modified xsi:type="dcterms:W3CDTF">2026-08-07T06:33:00Z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0x0101006E54E1FCEBA93549AF9D0C94F315E52B</vt:lpwstr>
  </property>
  <property fmtid="{D5CDD505-2E9C-101B-9397-08002B2CF9AE}" pid="3" name="MediaServiceImageTags">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Rozsah: </vt:lpwstr>
  </property>
  <property fmtid="{D5CDD505-2E9C-101B-9397-08002B2CF9AE}" pid="59" name="FSC#SKMZ@103.510:mz_OpravneneOsoby_en">
    <vt:lpwstr>Scope: </vt:lpwstr>
  </property>
  <property fmtid="{D5CDD505-2E9C-101B-9397-08002B2CF9AE}" pid="60" name="FSC#SKMZ@103.510:mz_Vlastnik">
    <vt:lpwstr>Vlastník: </vt:lpwstr>
  </property>
  <property fmtid="{D5CDD505-2E9C-101B-9397-08002B2CF9AE}" pid="61" name="FSC#SKMZ@103.510:mz_Vlastnik_en">
    <vt:lpwstr>Owner: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3. 9. 2025, 09:30</vt:lpwstr>
  </property>
  <property fmtid="{D5CDD505-2E9C-101B-9397-08002B2CF9AE}" pid="134" name="FSC#SKEDITIONREG@103.510:curruserrolegroup">
    <vt:lpwstr>Odbor legislatívny</vt:lpwstr>
  </property>
  <property fmtid="{D5CDD505-2E9C-101B-9397-08002B2CF9AE}" pid="135" name="FSC#SKEDITIONREG@103.510:currusersubst">
    <vt:lpwstr>Mgr. Zuzana Brtáňová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Pastorková, Beáta, Mgr.</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 (Sekcia legislatívy a práva)</vt:lpwstr>
  </property>
  <property fmtid="{D5CDD505-2E9C-101B-9397-08002B2CF9AE}" pid="346" name="FSC#COOELAK@1.1001:CreatedAt">
    <vt:lpwstr>03.09.2025</vt:lpwstr>
  </property>
  <property fmtid="{D5CDD505-2E9C-101B-9397-08002B2CF9AE}" pid="347" name="FSC#COOELAK@1.1001:OU">
    <vt:lpwstr>SLP (Sekcia legislatívy a práva)</vt:lpwstr>
  </property>
  <property fmtid="{D5CDD505-2E9C-101B-9397-08002B2CF9AE}" pid="348" name="FSC#COOELAK@1.1001:Priority">
    <vt:lpwstr> ()</vt:lpwstr>
  </property>
  <property fmtid="{D5CDD505-2E9C-101B-9397-08002B2CF9AE}" pid="349" name="FSC#COOELAK@1.1001:ObjBarCode">
    <vt:lpwstr>*COO.2289.100.3.3744880*</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3</vt:lpwstr>
  </property>
  <property fmtid="{D5CDD505-2E9C-101B-9397-08002B2CF9AE}" pid="366" name="FSC#COOELAK@1.1001:CurrentUserEmail">
    <vt:lpwstr>zuzana.brtanova@health.gov.sk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ATSTATECFG@1.1001:DepartmentDVR">
    <vt:lpwstr/>
  </property>
  <property fmtid="{D5CDD505-2E9C-101B-9397-08002B2CF9AE}" pid="384" name="FSC#ATSTATECFG@1.1001:DepartmentUID">
    <vt:lpwstr/>
  </property>
  <property fmtid="{D5CDD505-2E9C-101B-9397-08002B2CF9AE}" pid="385" name="FSC#ATSTATECFG@1.1001:SubfileReference">
    <vt:lpwstr/>
  </property>
  <property fmtid="{D5CDD505-2E9C-101B-9397-08002B2CF9AE}" pid="386" name="FSC#ATSTATECFG@1.1001:Clause">
    <vt:lpwstr/>
  </property>
  <property fmtid="{D5CDD505-2E9C-101B-9397-08002B2CF9AE}" pid="387" name="FSC#ATSTATECFG@1.1001:ApprovedSignature">
    <vt:lpwstr/>
  </property>
  <property fmtid="{D5CDD505-2E9C-101B-9397-08002B2CF9AE}" pid="388" name="FSC#ATSTATECFG@1.1001:BankAccount">
    <vt:lpwstr/>
  </property>
  <property fmtid="{D5CDD505-2E9C-101B-9397-08002B2CF9AE}" pid="389" name="FSC#ATSTATECFG@1.1001:BankAccountOwner">
    <vt:lpwstr/>
  </property>
  <property fmtid="{D5CDD505-2E9C-101B-9397-08002B2CF9AE}" pid="390" name="FSC#ATSTATECFG@1.1001:BankInstitute">
    <vt:lpwstr/>
  </property>
  <property fmtid="{D5CDD505-2E9C-101B-9397-08002B2CF9AE}" pid="391" name="FSC#ATSTATECFG@1.1001:BankAccountID">
    <vt:lpwstr/>
  </property>
  <property fmtid="{D5CDD505-2E9C-101B-9397-08002B2CF9AE}" pid="392" name="FSC#ATSTATECFG@1.1001:BankAccountIBAN">
    <vt:lpwstr/>
  </property>
  <property fmtid="{D5CDD505-2E9C-101B-9397-08002B2CF9AE}" pid="393" name="FSC#ATSTATECFG@1.1001:BankAccountBIC">
    <vt:lpwstr/>
  </property>
  <property fmtid="{D5CDD505-2E9C-101B-9397-08002B2CF9AE}" pid="394" name="FSC#ATSTATECFG@1.1001:BankName">
    <vt:lpwstr/>
  </property>
  <property fmtid="{D5CDD505-2E9C-101B-9397-08002B2CF9AE}" pid="395" name="FSC#COOELAK@1.1001:ObjectAddressees">
    <vt:lpwstr/>
  </property>
  <property fmtid="{D5CDD505-2E9C-101B-9397-08002B2CF9AE}" pid="396" name="FSC#COOELAK@1.1001:replyreference">
    <vt:lpwstr/>
  </property>
  <property fmtid="{D5CDD505-2E9C-101B-9397-08002B2CF9AE}" pid="397" name="FSC#SKCONV@103.510:docname">
    <vt:lpwstr/>
  </property>
  <property fmtid="{D5CDD505-2E9C-101B-9397-08002B2CF9AE}" pid="398" name="FSC#COOSYSTEM@1.1:Container">
    <vt:lpwstr>COO.2289.100.3.3744880</vt:lpwstr>
  </property>
  <property fmtid="{D5CDD505-2E9C-101B-9397-08002B2CF9AE}" pid="399" name="FSC#FSCFOLIO@1.1001:docpropproject">
    <vt:lpwstr/>
  </property>
</Properties>
</file>