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36A18" w14:textId="77777777" w:rsidR="002345FC" w:rsidRDefault="002345FC" w:rsidP="00D63635">
      <w:pPr>
        <w:autoSpaceDE w:val="0"/>
        <w:autoSpaceDN w:val="0"/>
        <w:adjustRightInd w:val="0"/>
        <w:spacing w:after="0" w:line="240" w:lineRule="auto"/>
        <w:jc w:val="center"/>
        <w:rPr>
          <w:rFonts w:ascii="Times New Roman" w:hAnsi="Times New Roman"/>
          <w:b/>
          <w:bCs/>
          <w:color w:val="000000"/>
          <w:sz w:val="24"/>
          <w:szCs w:val="24"/>
        </w:rPr>
      </w:pPr>
    </w:p>
    <w:p w14:paraId="05490A17" w14:textId="77777777" w:rsidR="002345FC" w:rsidRDefault="002345FC" w:rsidP="00D63635">
      <w:pPr>
        <w:autoSpaceDE w:val="0"/>
        <w:autoSpaceDN w:val="0"/>
        <w:adjustRightInd w:val="0"/>
        <w:spacing w:after="0" w:line="240" w:lineRule="auto"/>
        <w:jc w:val="center"/>
        <w:rPr>
          <w:rFonts w:ascii="Times New Roman" w:hAnsi="Times New Roman"/>
          <w:b/>
          <w:bCs/>
          <w:color w:val="000000"/>
          <w:sz w:val="24"/>
          <w:szCs w:val="24"/>
        </w:rPr>
      </w:pPr>
    </w:p>
    <w:p w14:paraId="6298FD5C" w14:textId="4B39D910" w:rsidR="008504D3" w:rsidRDefault="008504D3" w:rsidP="00D63635">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P R E D B E Ž N Á   I N F O R M Á C I A</w:t>
      </w:r>
    </w:p>
    <w:p w14:paraId="223C92C8" w14:textId="77777777" w:rsidR="008504D3" w:rsidRDefault="008504D3" w:rsidP="00D63635">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(podľa § 9 zákona č. 400/2015 Z. z. o tvorbe právnych predpisov</w:t>
      </w:r>
    </w:p>
    <w:p w14:paraId="08D7CCC4" w14:textId="77777777" w:rsidR="008504D3" w:rsidRDefault="008504D3" w:rsidP="00D63635">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a o Zbierke zákonov Slovenskej republiky a o zmene a doplnení niektorých zákonov)</w:t>
      </w:r>
    </w:p>
    <w:p w14:paraId="59D720F7" w14:textId="77777777" w:rsidR="008504D3" w:rsidRDefault="008504D3" w:rsidP="00D63635">
      <w:pPr>
        <w:autoSpaceDE w:val="0"/>
        <w:autoSpaceDN w:val="0"/>
        <w:adjustRightInd w:val="0"/>
        <w:spacing w:after="0" w:line="240" w:lineRule="auto"/>
        <w:jc w:val="both"/>
        <w:rPr>
          <w:rFonts w:ascii="Times New Roman" w:hAnsi="Times New Roman"/>
          <w:b/>
          <w:bCs/>
          <w:color w:val="000000"/>
          <w:sz w:val="24"/>
          <w:szCs w:val="24"/>
        </w:rPr>
      </w:pPr>
    </w:p>
    <w:p w14:paraId="4216BD02" w14:textId="77777777" w:rsidR="002345FC" w:rsidRDefault="002345FC" w:rsidP="00D63635">
      <w:pPr>
        <w:autoSpaceDE w:val="0"/>
        <w:autoSpaceDN w:val="0"/>
        <w:adjustRightInd w:val="0"/>
        <w:spacing w:after="0" w:line="240" w:lineRule="auto"/>
        <w:jc w:val="both"/>
        <w:rPr>
          <w:rFonts w:ascii="Times New Roman" w:hAnsi="Times New Roman"/>
          <w:b/>
          <w:bCs/>
          <w:color w:val="000000"/>
          <w:sz w:val="24"/>
          <w:szCs w:val="24"/>
        </w:rPr>
      </w:pPr>
    </w:p>
    <w:p w14:paraId="2D18928D" w14:textId="77777777" w:rsidR="008504D3" w:rsidRDefault="008504D3" w:rsidP="00D63635">
      <w:pPr>
        <w:autoSpaceDE w:val="0"/>
        <w:autoSpaceDN w:val="0"/>
        <w:adjustRightInd w:val="0"/>
        <w:spacing w:after="0" w:line="240" w:lineRule="auto"/>
        <w:rPr>
          <w:rFonts w:ascii="Times New Roman" w:hAnsi="Times New Roman"/>
          <w:b/>
          <w:bCs/>
          <w:color w:val="000000"/>
          <w:sz w:val="24"/>
          <w:szCs w:val="24"/>
        </w:rPr>
      </w:pPr>
      <w:r>
        <w:rPr>
          <w:rFonts w:ascii="Times New Roman" w:hAnsi="Times New Roman"/>
          <w:b/>
          <w:bCs/>
          <w:color w:val="000000"/>
          <w:sz w:val="24"/>
          <w:szCs w:val="24"/>
        </w:rPr>
        <w:t>1. Pripravovaný právny predpis:</w:t>
      </w:r>
    </w:p>
    <w:p w14:paraId="22BAF780" w14:textId="77777777" w:rsidR="008504D3" w:rsidRDefault="008504D3" w:rsidP="00D63635">
      <w:pPr>
        <w:autoSpaceDE w:val="0"/>
        <w:autoSpaceDN w:val="0"/>
        <w:adjustRightInd w:val="0"/>
        <w:spacing w:after="0" w:line="240" w:lineRule="auto"/>
        <w:rPr>
          <w:rFonts w:ascii="Times New Roman" w:hAnsi="Times New Roman"/>
          <w:b/>
          <w:bCs/>
          <w:color w:val="000000"/>
          <w:sz w:val="24"/>
          <w:szCs w:val="24"/>
        </w:rPr>
      </w:pPr>
    </w:p>
    <w:p w14:paraId="79B5BFE4" w14:textId="35C078EA" w:rsidR="008504D3" w:rsidRDefault="008504D3" w:rsidP="00D63635">
      <w:pPr>
        <w:spacing w:after="0" w:line="240" w:lineRule="auto"/>
        <w:ind w:firstLine="708"/>
        <w:jc w:val="both"/>
        <w:rPr>
          <w:rFonts w:ascii="Times New Roman" w:hAnsi="Times New Roman"/>
          <w:sz w:val="24"/>
          <w:szCs w:val="24"/>
        </w:rPr>
      </w:pPr>
      <w:r>
        <w:rPr>
          <w:rFonts w:ascii="Times New Roman" w:hAnsi="Times New Roman"/>
          <w:sz w:val="24"/>
          <w:szCs w:val="24"/>
        </w:rPr>
        <w:t>Návrh zákona</w:t>
      </w:r>
      <w:r w:rsidR="004976D1">
        <w:rPr>
          <w:rFonts w:ascii="Times New Roman" w:hAnsi="Times New Roman"/>
          <w:sz w:val="24"/>
          <w:szCs w:val="24"/>
        </w:rPr>
        <w:t>, ktorým sa mení a dopĺňa zákon č. 582/2004 Z. z. o miestnych daniach a miestnom poplatku za komunálne odpady</w:t>
      </w:r>
      <w:r w:rsidR="00C63328">
        <w:rPr>
          <w:rFonts w:ascii="Times New Roman" w:hAnsi="Times New Roman"/>
          <w:sz w:val="24"/>
          <w:szCs w:val="24"/>
        </w:rPr>
        <w:t xml:space="preserve"> </w:t>
      </w:r>
      <w:r w:rsidR="00452E00">
        <w:rPr>
          <w:rFonts w:ascii="Times New Roman" w:hAnsi="Times New Roman"/>
          <w:sz w:val="24"/>
          <w:szCs w:val="24"/>
        </w:rPr>
        <w:t xml:space="preserve">a drobné stavebné odpady </w:t>
      </w:r>
      <w:r w:rsidR="00C63328">
        <w:rPr>
          <w:rFonts w:ascii="Times New Roman" w:hAnsi="Times New Roman"/>
          <w:sz w:val="24"/>
          <w:szCs w:val="24"/>
        </w:rPr>
        <w:t>v znení neskorších predpisov</w:t>
      </w:r>
      <w:r>
        <w:rPr>
          <w:rFonts w:ascii="Times New Roman" w:hAnsi="Times New Roman"/>
          <w:sz w:val="24"/>
          <w:szCs w:val="24"/>
        </w:rPr>
        <w:t>.</w:t>
      </w:r>
    </w:p>
    <w:p w14:paraId="4C8F783A" w14:textId="77777777" w:rsidR="002A5D3D" w:rsidRDefault="002A5D3D" w:rsidP="00D63635">
      <w:pPr>
        <w:autoSpaceDE w:val="0"/>
        <w:autoSpaceDN w:val="0"/>
        <w:adjustRightInd w:val="0"/>
        <w:spacing w:after="0" w:line="240" w:lineRule="auto"/>
        <w:rPr>
          <w:rFonts w:ascii="Times New Roman" w:hAnsi="Times New Roman"/>
          <w:sz w:val="24"/>
          <w:szCs w:val="24"/>
        </w:rPr>
      </w:pPr>
    </w:p>
    <w:p w14:paraId="37042036" w14:textId="77777777" w:rsidR="008504D3" w:rsidRDefault="008504D3" w:rsidP="00175CE6">
      <w:pPr>
        <w:autoSpaceDE w:val="0"/>
        <w:autoSpaceDN w:val="0"/>
        <w:adjustRightInd w:val="0"/>
        <w:spacing w:after="0" w:line="240" w:lineRule="auto"/>
        <w:rPr>
          <w:rFonts w:ascii="Times New Roman" w:hAnsi="Times New Roman"/>
          <w:b/>
          <w:bCs/>
          <w:color w:val="000000"/>
          <w:sz w:val="24"/>
          <w:szCs w:val="24"/>
        </w:rPr>
      </w:pPr>
      <w:r w:rsidRPr="00BF30D7">
        <w:rPr>
          <w:rFonts w:ascii="Times New Roman" w:hAnsi="Times New Roman"/>
          <w:b/>
          <w:bCs/>
          <w:color w:val="000000"/>
          <w:sz w:val="24"/>
          <w:szCs w:val="24"/>
        </w:rPr>
        <w:t>2. Základné ciele návrhu:</w:t>
      </w:r>
    </w:p>
    <w:p w14:paraId="1B777B0A" w14:textId="313B1A92" w:rsidR="005219E5" w:rsidRDefault="005219E5" w:rsidP="001D636D">
      <w:pPr>
        <w:widowControl w:val="0"/>
        <w:autoSpaceDE w:val="0"/>
        <w:autoSpaceDN w:val="0"/>
        <w:adjustRightInd w:val="0"/>
        <w:spacing w:after="0" w:line="240" w:lineRule="auto"/>
        <w:jc w:val="both"/>
        <w:rPr>
          <w:rFonts w:ascii="Times New Roman" w:hAnsi="Times New Roman"/>
          <w:sz w:val="24"/>
          <w:szCs w:val="24"/>
        </w:rPr>
      </w:pPr>
    </w:p>
    <w:p w14:paraId="36B467AA" w14:textId="18861768" w:rsidR="00E72005" w:rsidRPr="00CC0C80" w:rsidRDefault="00E72005" w:rsidP="00CC0C80">
      <w:pPr>
        <w:widowControl w:val="0"/>
        <w:autoSpaceDE w:val="0"/>
        <w:autoSpaceDN w:val="0"/>
        <w:adjustRightInd w:val="0"/>
        <w:spacing w:after="0" w:line="240" w:lineRule="auto"/>
        <w:ind w:firstLine="703"/>
        <w:jc w:val="both"/>
        <w:rPr>
          <w:rFonts w:ascii="Times New Roman" w:hAnsi="Times New Roman"/>
          <w:sz w:val="24"/>
          <w:szCs w:val="24"/>
        </w:rPr>
      </w:pPr>
      <w:r>
        <w:rPr>
          <w:rFonts w:ascii="Times New Roman" w:hAnsi="Times New Roman" w:cs="Times New Roman"/>
          <w:sz w:val="24"/>
          <w:szCs w:val="24"/>
        </w:rPr>
        <w:t xml:space="preserve">V nadväznosti na požiadavky samosprávy adresované vláde Slovenskej republiky pri jej výjazdových rokovaniach v regiónoch Slovenska sa navrhuje </w:t>
      </w:r>
      <w:r w:rsidRPr="00934727">
        <w:rPr>
          <w:rFonts w:ascii="Times New Roman" w:hAnsi="Times New Roman" w:cs="Times New Roman"/>
          <w:sz w:val="24"/>
          <w:szCs w:val="24"/>
        </w:rPr>
        <w:t>posilnenie autonómie samosprávy pri obecnej normotvorbe</w:t>
      </w:r>
      <w:r>
        <w:rPr>
          <w:rFonts w:ascii="Times New Roman" w:hAnsi="Times New Roman" w:cs="Times New Roman"/>
          <w:sz w:val="24"/>
          <w:szCs w:val="24"/>
        </w:rPr>
        <w:t xml:space="preserve"> vo veci zdanenia viacpodlažných stavieb. </w:t>
      </w:r>
      <w:r w:rsidR="00D83F4C">
        <w:rPr>
          <w:rFonts w:ascii="Times New Roman" w:hAnsi="Times New Roman" w:cs="Times New Roman"/>
          <w:sz w:val="24"/>
          <w:szCs w:val="24"/>
        </w:rPr>
        <w:t>Legislatívnym zámerom</w:t>
      </w:r>
      <w:r>
        <w:rPr>
          <w:rFonts w:ascii="Times New Roman" w:hAnsi="Times New Roman" w:cs="Times New Roman"/>
          <w:sz w:val="24"/>
          <w:szCs w:val="24"/>
        </w:rPr>
        <w:t xml:space="preserve"> sa podstatne</w:t>
      </w:r>
      <w:r w:rsidRPr="00934727">
        <w:rPr>
          <w:rFonts w:ascii="Times New Roman" w:hAnsi="Times New Roman" w:cs="Times New Roman"/>
          <w:sz w:val="24"/>
          <w:szCs w:val="24"/>
        </w:rPr>
        <w:t xml:space="preserve"> rozš</w:t>
      </w:r>
      <w:r>
        <w:rPr>
          <w:rFonts w:ascii="Times New Roman" w:hAnsi="Times New Roman" w:cs="Times New Roman"/>
          <w:sz w:val="24"/>
          <w:szCs w:val="24"/>
        </w:rPr>
        <w:t>iruje</w:t>
      </w:r>
      <w:r w:rsidRPr="00934727">
        <w:rPr>
          <w:rFonts w:ascii="Times New Roman" w:hAnsi="Times New Roman" w:cs="Times New Roman"/>
          <w:sz w:val="24"/>
          <w:szCs w:val="24"/>
        </w:rPr>
        <w:t xml:space="preserve"> kompetenci</w:t>
      </w:r>
      <w:r>
        <w:rPr>
          <w:rFonts w:ascii="Times New Roman" w:hAnsi="Times New Roman" w:cs="Times New Roman"/>
          <w:sz w:val="24"/>
          <w:szCs w:val="24"/>
        </w:rPr>
        <w:t>a</w:t>
      </w:r>
      <w:r w:rsidRPr="00934727">
        <w:rPr>
          <w:rFonts w:ascii="Times New Roman" w:hAnsi="Times New Roman" w:cs="Times New Roman"/>
          <w:sz w:val="24"/>
          <w:szCs w:val="24"/>
        </w:rPr>
        <w:t xml:space="preserve"> samosprávy pri určovaní </w:t>
      </w:r>
      <w:r>
        <w:rPr>
          <w:rFonts w:ascii="Times New Roman" w:hAnsi="Times New Roman" w:cs="Times New Roman"/>
          <w:sz w:val="24"/>
          <w:szCs w:val="24"/>
        </w:rPr>
        <w:t>sumy</w:t>
      </w:r>
      <w:r w:rsidRPr="00934727">
        <w:rPr>
          <w:rFonts w:ascii="Times New Roman" w:hAnsi="Times New Roman" w:cs="Times New Roman"/>
          <w:sz w:val="24"/>
          <w:szCs w:val="24"/>
        </w:rPr>
        <w:t xml:space="preserve"> príplatku za podlažie</w:t>
      </w:r>
      <w:r>
        <w:rPr>
          <w:rFonts w:ascii="Times New Roman" w:hAnsi="Times New Roman" w:cs="Times New Roman"/>
          <w:sz w:val="24"/>
          <w:szCs w:val="24"/>
        </w:rPr>
        <w:t>, ktorý vstupuje do výpočtu dane z viacpodlažných stavieb.</w:t>
      </w:r>
      <w:r>
        <w:rPr>
          <w:rFonts w:ascii="Times New Roman" w:hAnsi="Times New Roman"/>
          <w:sz w:val="24"/>
          <w:szCs w:val="24"/>
        </w:rPr>
        <w:t xml:space="preserve"> </w:t>
      </w:r>
      <w:r w:rsidR="008752D6">
        <w:rPr>
          <w:rFonts w:ascii="Times New Roman" w:hAnsi="Times New Roman"/>
          <w:sz w:val="24"/>
          <w:szCs w:val="24"/>
        </w:rPr>
        <w:t>Tie</w:t>
      </w:r>
      <w:r w:rsidR="00867C65">
        <w:rPr>
          <w:rFonts w:ascii="Times New Roman" w:hAnsi="Times New Roman"/>
          <w:sz w:val="24"/>
          <w:szCs w:val="24"/>
        </w:rPr>
        <w:t xml:space="preserve"> majú </w:t>
      </w:r>
      <w:r w:rsidR="001D636D">
        <w:rPr>
          <w:rFonts w:ascii="Times New Roman" w:hAnsi="Times New Roman"/>
          <w:sz w:val="24"/>
          <w:szCs w:val="24"/>
        </w:rPr>
        <w:t xml:space="preserve">základ dane </w:t>
      </w:r>
      <w:r w:rsidR="00867C65">
        <w:rPr>
          <w:rFonts w:ascii="Times New Roman" w:hAnsi="Times New Roman"/>
          <w:sz w:val="24"/>
          <w:szCs w:val="24"/>
        </w:rPr>
        <w:t>stanovený</w:t>
      </w:r>
      <w:r w:rsidR="001D636D">
        <w:rPr>
          <w:rFonts w:ascii="Times New Roman" w:hAnsi="Times New Roman"/>
          <w:sz w:val="24"/>
          <w:szCs w:val="24"/>
        </w:rPr>
        <w:t xml:space="preserve"> na báze zastavanej plochy na úrovni najrozsiahlejšieho nadzemného podlažia a</w:t>
      </w:r>
      <w:r w:rsidR="00BA3775">
        <w:rPr>
          <w:rFonts w:ascii="Times New Roman" w:hAnsi="Times New Roman"/>
          <w:sz w:val="24"/>
          <w:szCs w:val="24"/>
        </w:rPr>
        <w:t xml:space="preserve"> daň za každé ďalšie </w:t>
      </w:r>
      <w:r w:rsidR="00867C65">
        <w:rPr>
          <w:rFonts w:ascii="Times New Roman" w:hAnsi="Times New Roman"/>
          <w:sz w:val="24"/>
          <w:szCs w:val="24"/>
        </w:rPr>
        <w:t xml:space="preserve">nadzemné aj podzemné </w:t>
      </w:r>
      <w:r w:rsidR="00BA3775">
        <w:rPr>
          <w:rFonts w:ascii="Times New Roman" w:hAnsi="Times New Roman"/>
          <w:sz w:val="24"/>
          <w:szCs w:val="24"/>
        </w:rPr>
        <w:t xml:space="preserve">podlažie sa určuje prostredníctvom </w:t>
      </w:r>
      <w:r w:rsidR="001D636D">
        <w:rPr>
          <w:rFonts w:ascii="Times New Roman" w:hAnsi="Times New Roman"/>
          <w:sz w:val="24"/>
          <w:szCs w:val="24"/>
        </w:rPr>
        <w:t xml:space="preserve">príplatku za podlažie. </w:t>
      </w:r>
      <w:r w:rsidR="00867C65">
        <w:rPr>
          <w:rFonts w:ascii="Times New Roman" w:hAnsi="Times New Roman"/>
          <w:sz w:val="24"/>
          <w:szCs w:val="24"/>
        </w:rPr>
        <w:t>Príplatok za podlažie je citovaným zákonom limitovaný vo výške 0,33 eur za m</w:t>
      </w:r>
      <w:r w:rsidR="00867C65" w:rsidRPr="00867C65">
        <w:rPr>
          <w:rFonts w:ascii="Times New Roman" w:hAnsi="Times New Roman"/>
          <w:sz w:val="24"/>
          <w:szCs w:val="24"/>
          <w:vertAlign w:val="superscript"/>
        </w:rPr>
        <w:t>2</w:t>
      </w:r>
      <w:r w:rsidR="00867C65">
        <w:rPr>
          <w:rFonts w:ascii="Times New Roman" w:hAnsi="Times New Roman"/>
          <w:sz w:val="24"/>
          <w:szCs w:val="24"/>
        </w:rPr>
        <w:t xml:space="preserve"> základu dane, čo najmä vo väčších samosprávach spôsobuje, že viacpodlažné stavby sú zdanené menšou efektívnou daňovou sadzbou. Cieľom požiadavky samosprávy je upraviť hornú hranicu príplatku za podlažie, ktorý si následne obce stanovujú vo všeobecne záväzných nariadeniach </w:t>
      </w:r>
      <w:r w:rsidR="008752D6">
        <w:rPr>
          <w:rFonts w:ascii="Times New Roman" w:hAnsi="Times New Roman"/>
          <w:sz w:val="24"/>
          <w:szCs w:val="24"/>
        </w:rPr>
        <w:t xml:space="preserve">(VZN) </w:t>
      </w:r>
      <w:r w:rsidR="00867C65">
        <w:rPr>
          <w:rFonts w:ascii="Times New Roman" w:hAnsi="Times New Roman"/>
          <w:sz w:val="24"/>
          <w:szCs w:val="24"/>
        </w:rPr>
        <w:t>spolu so splnomocnením diferenciácie príplatku za podlažie podľa druhu stavby</w:t>
      </w:r>
      <w:r w:rsidR="00CC0C80">
        <w:rPr>
          <w:rFonts w:ascii="Times New Roman" w:hAnsi="Times New Roman"/>
          <w:sz w:val="24"/>
          <w:szCs w:val="24"/>
        </w:rPr>
        <w:t xml:space="preserve"> alebo doplneného </w:t>
      </w:r>
      <w:r w:rsidRPr="00CC0C80">
        <w:rPr>
          <w:rFonts w:ascii="Times New Roman" w:hAnsi="Times New Roman" w:cs="Times New Roman"/>
          <w:sz w:val="24"/>
          <w:szCs w:val="24"/>
        </w:rPr>
        <w:t>územného kritéria</w:t>
      </w:r>
      <w:r w:rsidR="00CC0C80">
        <w:rPr>
          <w:rFonts w:ascii="Times New Roman" w:hAnsi="Times New Roman" w:cs="Times New Roman"/>
          <w:sz w:val="24"/>
          <w:szCs w:val="24"/>
        </w:rPr>
        <w:t>.</w:t>
      </w:r>
    </w:p>
    <w:p w14:paraId="5BAD43B1" w14:textId="6A16FF39" w:rsidR="00E72005" w:rsidRPr="00E72005" w:rsidRDefault="00CC0C80" w:rsidP="00CC0C80">
      <w:pPr>
        <w:pStyle w:val="Bezriadkovania"/>
        <w:ind w:firstLine="703"/>
        <w:jc w:val="both"/>
        <w:rPr>
          <w:rFonts w:ascii="Times New Roman" w:hAnsi="Times New Roman" w:cs="Times New Roman"/>
          <w:sz w:val="24"/>
          <w:szCs w:val="24"/>
        </w:rPr>
      </w:pPr>
      <w:r>
        <w:rPr>
          <w:rFonts w:ascii="Times New Roman" w:hAnsi="Times New Roman"/>
          <w:sz w:val="24"/>
          <w:szCs w:val="24"/>
        </w:rPr>
        <w:t xml:space="preserve">Cieľom úpravy nie je zmena </w:t>
      </w:r>
      <w:r w:rsidR="00E72005">
        <w:rPr>
          <w:rFonts w:ascii="Times New Roman" w:hAnsi="Times New Roman" w:cs="Times New Roman"/>
          <w:sz w:val="24"/>
          <w:szCs w:val="24"/>
        </w:rPr>
        <w:t>zdaňovani</w:t>
      </w:r>
      <w:r>
        <w:rPr>
          <w:rFonts w:ascii="Times New Roman" w:hAnsi="Times New Roman" w:cs="Times New Roman"/>
          <w:sz w:val="24"/>
          <w:szCs w:val="24"/>
        </w:rPr>
        <w:t>a</w:t>
      </w:r>
      <w:r w:rsidR="00E72005" w:rsidRPr="00E72005">
        <w:rPr>
          <w:rFonts w:ascii="Times New Roman" w:hAnsi="Times New Roman" w:cs="Times New Roman"/>
          <w:sz w:val="24"/>
          <w:szCs w:val="24"/>
        </w:rPr>
        <w:t xml:space="preserve"> pozemkov, bytov a nebytových priestorovv bytovom dome. </w:t>
      </w:r>
    </w:p>
    <w:p w14:paraId="0559A8CC" w14:textId="77777777" w:rsidR="00E72005" w:rsidRPr="001064EA" w:rsidRDefault="00E72005" w:rsidP="00540D22">
      <w:pPr>
        <w:pStyle w:val="Bezriadkovania"/>
        <w:jc w:val="both"/>
        <w:rPr>
          <w:rFonts w:ascii="Times New Roman" w:hAnsi="Times New Roman"/>
          <w:sz w:val="24"/>
          <w:szCs w:val="24"/>
        </w:rPr>
      </w:pPr>
    </w:p>
    <w:p w14:paraId="4E96D405" w14:textId="77777777" w:rsidR="008504D3" w:rsidRPr="001064EA" w:rsidRDefault="008504D3" w:rsidP="00D63635">
      <w:pPr>
        <w:autoSpaceDE w:val="0"/>
        <w:autoSpaceDN w:val="0"/>
        <w:adjustRightInd w:val="0"/>
        <w:spacing w:after="0" w:line="240" w:lineRule="auto"/>
        <w:rPr>
          <w:rFonts w:ascii="Times New Roman" w:hAnsi="Times New Roman"/>
          <w:b/>
          <w:bCs/>
          <w:sz w:val="24"/>
          <w:szCs w:val="24"/>
        </w:rPr>
      </w:pPr>
      <w:r w:rsidRPr="00BF30D7">
        <w:rPr>
          <w:rFonts w:ascii="Times New Roman" w:hAnsi="Times New Roman"/>
          <w:b/>
          <w:bCs/>
          <w:sz w:val="24"/>
          <w:szCs w:val="24"/>
        </w:rPr>
        <w:t>3. Zhodnotenie súčasného stavu:</w:t>
      </w:r>
    </w:p>
    <w:p w14:paraId="0B5097BD" w14:textId="77777777" w:rsidR="002A5D3D" w:rsidRPr="001064EA" w:rsidRDefault="002A5D3D" w:rsidP="00D63635">
      <w:pPr>
        <w:spacing w:after="0" w:line="240" w:lineRule="auto"/>
        <w:jc w:val="both"/>
        <w:rPr>
          <w:rFonts w:ascii="Arial Narrow" w:hAnsi="Arial Narrow"/>
        </w:rPr>
      </w:pPr>
    </w:p>
    <w:p w14:paraId="665217F5" w14:textId="0F4A2632" w:rsidR="002345FC" w:rsidRPr="00CC0C80" w:rsidRDefault="00D83F4C" w:rsidP="00CC0C80">
      <w:pPr>
        <w:widowControl w:val="0"/>
        <w:autoSpaceDE w:val="0"/>
        <w:autoSpaceDN w:val="0"/>
        <w:adjustRightInd w:val="0"/>
        <w:spacing w:after="0" w:line="240" w:lineRule="auto"/>
        <w:ind w:firstLine="703"/>
        <w:jc w:val="both"/>
        <w:rPr>
          <w:rFonts w:ascii="Times New Roman" w:hAnsi="Times New Roman"/>
          <w:sz w:val="24"/>
          <w:szCs w:val="24"/>
        </w:rPr>
      </w:pPr>
      <w:r>
        <w:rPr>
          <w:rFonts w:ascii="Times New Roman" w:hAnsi="Times New Roman" w:cs="Times New Roman"/>
          <w:sz w:val="24"/>
          <w:szCs w:val="24"/>
        </w:rPr>
        <w:t>V súčasnosti</w:t>
      </w:r>
      <w:r w:rsidR="00BA3775">
        <w:rPr>
          <w:rFonts w:ascii="Times New Roman" w:hAnsi="Times New Roman" w:cs="Times New Roman"/>
          <w:sz w:val="24"/>
          <w:szCs w:val="24"/>
        </w:rPr>
        <w:t xml:space="preserve"> sú viacpodlažné stavby zdanené </w:t>
      </w:r>
      <w:r w:rsidR="00867C65">
        <w:rPr>
          <w:rFonts w:ascii="Times New Roman" w:hAnsi="Times New Roman" w:cs="Times New Roman"/>
          <w:sz w:val="24"/>
          <w:szCs w:val="24"/>
        </w:rPr>
        <w:t>degresívnou efektívnou daňovou sadzbou</w:t>
      </w:r>
      <w:r w:rsidR="00BA3775">
        <w:rPr>
          <w:rFonts w:ascii="Times New Roman" w:hAnsi="Times New Roman" w:cs="Times New Roman"/>
          <w:sz w:val="24"/>
          <w:szCs w:val="24"/>
        </w:rPr>
        <w:t xml:space="preserve">, nakoľko príplatok za podlažie môže mať maximálnu sadzbu dane 0,33 eura </w:t>
      </w:r>
      <w:r w:rsidR="00867C65">
        <w:rPr>
          <w:rFonts w:ascii="Times New Roman" w:hAnsi="Times New Roman"/>
          <w:sz w:val="24"/>
          <w:szCs w:val="24"/>
        </w:rPr>
        <w:t>za m</w:t>
      </w:r>
      <w:r w:rsidR="00867C65" w:rsidRPr="00867C65">
        <w:rPr>
          <w:rFonts w:ascii="Times New Roman" w:hAnsi="Times New Roman"/>
          <w:sz w:val="24"/>
          <w:szCs w:val="24"/>
          <w:vertAlign w:val="superscript"/>
        </w:rPr>
        <w:t>2</w:t>
      </w:r>
      <w:r w:rsidR="00867C65">
        <w:rPr>
          <w:rFonts w:ascii="Times New Roman" w:hAnsi="Times New Roman"/>
          <w:sz w:val="24"/>
          <w:szCs w:val="24"/>
        </w:rPr>
        <w:t xml:space="preserve"> základu dane</w:t>
      </w:r>
      <w:r w:rsidR="00BA3775">
        <w:rPr>
          <w:rFonts w:ascii="Times New Roman" w:hAnsi="Times New Roman" w:cs="Times New Roman"/>
          <w:sz w:val="24"/>
          <w:szCs w:val="24"/>
        </w:rPr>
        <w:t>.</w:t>
      </w:r>
      <w:r w:rsidR="00867C65">
        <w:rPr>
          <w:rFonts w:ascii="Times New Roman" w:hAnsi="Times New Roman" w:cs="Times New Roman"/>
          <w:sz w:val="24"/>
          <w:szCs w:val="24"/>
        </w:rPr>
        <w:t xml:space="preserve"> Sadzby dane </w:t>
      </w:r>
      <w:r w:rsidR="00E72005">
        <w:rPr>
          <w:rFonts w:ascii="Times New Roman" w:hAnsi="Times New Roman" w:cs="Times New Roman"/>
          <w:sz w:val="24"/>
          <w:szCs w:val="24"/>
        </w:rPr>
        <w:t xml:space="preserve">v konkrétnej samospráve </w:t>
      </w:r>
      <w:r w:rsidR="00867C65">
        <w:rPr>
          <w:rFonts w:ascii="Times New Roman" w:hAnsi="Times New Roman" w:cs="Times New Roman"/>
          <w:sz w:val="24"/>
          <w:szCs w:val="24"/>
        </w:rPr>
        <w:t xml:space="preserve">sa stanovujú vo </w:t>
      </w:r>
      <w:r w:rsidR="008752D6">
        <w:rPr>
          <w:rFonts w:ascii="Times New Roman" w:hAnsi="Times New Roman" w:cs="Times New Roman"/>
          <w:sz w:val="24"/>
          <w:szCs w:val="24"/>
        </w:rPr>
        <w:t>VZN</w:t>
      </w:r>
      <w:r>
        <w:rPr>
          <w:rFonts w:ascii="Times New Roman" w:hAnsi="Times New Roman" w:cs="Times New Roman"/>
          <w:sz w:val="24"/>
          <w:szCs w:val="24"/>
        </w:rPr>
        <w:t>,</w:t>
      </w:r>
      <w:r w:rsidR="00867C65">
        <w:rPr>
          <w:rFonts w:ascii="Times New Roman" w:hAnsi="Times New Roman" w:cs="Times New Roman"/>
          <w:sz w:val="24"/>
          <w:szCs w:val="24"/>
        </w:rPr>
        <w:t xml:space="preserve"> </w:t>
      </w:r>
      <w:r w:rsidR="00E72005">
        <w:rPr>
          <w:rFonts w:ascii="Times New Roman" w:hAnsi="Times New Roman" w:cs="Times New Roman"/>
          <w:sz w:val="24"/>
          <w:szCs w:val="24"/>
        </w:rPr>
        <w:t>čo sa navrhuje zachovať, avšak s voľnejším režimom pri stanovení príplatku za podlažie</w:t>
      </w:r>
      <w:r w:rsidR="00867C65">
        <w:rPr>
          <w:rFonts w:ascii="Times New Roman" w:hAnsi="Times New Roman" w:cs="Times New Roman"/>
          <w:sz w:val="24"/>
          <w:szCs w:val="24"/>
        </w:rPr>
        <w:t>.</w:t>
      </w:r>
    </w:p>
    <w:p w14:paraId="73174277" w14:textId="77777777" w:rsidR="002345FC" w:rsidRDefault="002345FC" w:rsidP="00D63635">
      <w:pPr>
        <w:autoSpaceDE w:val="0"/>
        <w:autoSpaceDN w:val="0"/>
        <w:adjustRightInd w:val="0"/>
        <w:spacing w:after="0" w:line="240" w:lineRule="auto"/>
        <w:rPr>
          <w:rFonts w:ascii="Times New Roman" w:hAnsi="Times New Roman"/>
          <w:b/>
          <w:bCs/>
          <w:sz w:val="24"/>
          <w:szCs w:val="24"/>
        </w:rPr>
      </w:pPr>
    </w:p>
    <w:p w14:paraId="13ABA174" w14:textId="766DF32F" w:rsidR="008504D3" w:rsidRPr="001064EA" w:rsidRDefault="008504D3" w:rsidP="00D63635">
      <w:pPr>
        <w:autoSpaceDE w:val="0"/>
        <w:autoSpaceDN w:val="0"/>
        <w:adjustRightInd w:val="0"/>
        <w:spacing w:after="0" w:line="240" w:lineRule="auto"/>
        <w:rPr>
          <w:rFonts w:ascii="Times New Roman" w:hAnsi="Times New Roman"/>
          <w:b/>
          <w:bCs/>
          <w:sz w:val="24"/>
          <w:szCs w:val="24"/>
        </w:rPr>
      </w:pPr>
      <w:r w:rsidRPr="001064EA">
        <w:rPr>
          <w:rFonts w:ascii="Times New Roman" w:hAnsi="Times New Roman"/>
          <w:b/>
          <w:bCs/>
          <w:sz w:val="24"/>
          <w:szCs w:val="24"/>
        </w:rPr>
        <w:t>4. Spôsob zapojenia verejnosti do prípravy právneho predpisu:</w:t>
      </w:r>
    </w:p>
    <w:p w14:paraId="3A5D9743" w14:textId="77777777" w:rsidR="008504D3" w:rsidRPr="001064EA" w:rsidRDefault="008504D3" w:rsidP="00D63635">
      <w:pPr>
        <w:autoSpaceDE w:val="0"/>
        <w:autoSpaceDN w:val="0"/>
        <w:adjustRightInd w:val="0"/>
        <w:spacing w:after="0" w:line="240" w:lineRule="auto"/>
        <w:jc w:val="both"/>
        <w:rPr>
          <w:rFonts w:ascii="Times New Roman" w:hAnsi="Times New Roman"/>
          <w:sz w:val="24"/>
          <w:szCs w:val="24"/>
        </w:rPr>
      </w:pPr>
    </w:p>
    <w:p w14:paraId="3380C10E" w14:textId="4C5D7B5E" w:rsidR="008504D3" w:rsidRPr="001064EA" w:rsidRDefault="008504D3" w:rsidP="00BD48A3">
      <w:pPr>
        <w:autoSpaceDE w:val="0"/>
        <w:autoSpaceDN w:val="0"/>
        <w:adjustRightInd w:val="0"/>
        <w:spacing w:after="0" w:line="240" w:lineRule="auto"/>
        <w:ind w:firstLine="708"/>
        <w:jc w:val="both"/>
        <w:rPr>
          <w:rFonts w:ascii="Times New Roman" w:hAnsi="Times New Roman"/>
          <w:color w:val="FF0000"/>
          <w:sz w:val="24"/>
          <w:szCs w:val="24"/>
        </w:rPr>
      </w:pPr>
      <w:r w:rsidRPr="001064EA">
        <w:rPr>
          <w:rFonts w:ascii="Times New Roman" w:hAnsi="Times New Roman"/>
          <w:sz w:val="24"/>
          <w:szCs w:val="24"/>
        </w:rPr>
        <w:t xml:space="preserve">Verejnosť sa môže zapojiť do prípravy právneho predpisu formou zasielania podnetov alebo návrhov v intenciách </w:t>
      </w:r>
      <w:r w:rsidR="00540D22">
        <w:rPr>
          <w:rFonts w:ascii="Times New Roman" w:hAnsi="Times New Roman"/>
          <w:sz w:val="24"/>
          <w:szCs w:val="24"/>
        </w:rPr>
        <w:t>základných cieľov pripravovanej právnej úp</w:t>
      </w:r>
      <w:r w:rsidR="00663F68">
        <w:rPr>
          <w:rFonts w:ascii="Times New Roman" w:hAnsi="Times New Roman"/>
          <w:sz w:val="24"/>
          <w:szCs w:val="24"/>
        </w:rPr>
        <w:t>ravy podľa druhého bodu</w:t>
      </w:r>
      <w:r w:rsidR="00063FAD">
        <w:rPr>
          <w:rFonts w:ascii="Times New Roman" w:hAnsi="Times New Roman"/>
          <w:sz w:val="24"/>
          <w:szCs w:val="24"/>
        </w:rPr>
        <w:t xml:space="preserve"> v termíne do 29. mája 2026.</w:t>
      </w:r>
    </w:p>
    <w:p w14:paraId="6D7AF626" w14:textId="77777777" w:rsidR="008504D3" w:rsidRPr="001064EA" w:rsidRDefault="008504D3" w:rsidP="00D63635">
      <w:pPr>
        <w:autoSpaceDE w:val="0"/>
        <w:autoSpaceDN w:val="0"/>
        <w:adjustRightInd w:val="0"/>
        <w:spacing w:after="0" w:line="240" w:lineRule="auto"/>
        <w:rPr>
          <w:rFonts w:ascii="Times New Roman" w:hAnsi="Times New Roman"/>
          <w:sz w:val="24"/>
          <w:szCs w:val="24"/>
        </w:rPr>
      </w:pPr>
    </w:p>
    <w:p w14:paraId="13738E13" w14:textId="77777777" w:rsidR="00126915" w:rsidRDefault="00126915" w:rsidP="00D63635">
      <w:pPr>
        <w:autoSpaceDE w:val="0"/>
        <w:autoSpaceDN w:val="0"/>
        <w:adjustRightInd w:val="0"/>
        <w:spacing w:after="0" w:line="240" w:lineRule="auto"/>
        <w:rPr>
          <w:rFonts w:ascii="Times New Roman" w:hAnsi="Times New Roman"/>
          <w:b/>
          <w:sz w:val="24"/>
          <w:szCs w:val="24"/>
        </w:rPr>
      </w:pPr>
    </w:p>
    <w:p w14:paraId="2141F543" w14:textId="77777777" w:rsidR="008504D3" w:rsidRPr="001064EA" w:rsidRDefault="008504D3" w:rsidP="00D63635">
      <w:pPr>
        <w:autoSpaceDE w:val="0"/>
        <w:autoSpaceDN w:val="0"/>
        <w:adjustRightInd w:val="0"/>
        <w:spacing w:after="0" w:line="240" w:lineRule="auto"/>
        <w:rPr>
          <w:rFonts w:ascii="Times New Roman" w:hAnsi="Times New Roman"/>
          <w:b/>
          <w:sz w:val="24"/>
          <w:szCs w:val="24"/>
        </w:rPr>
      </w:pPr>
      <w:r w:rsidRPr="001064EA">
        <w:rPr>
          <w:rFonts w:ascii="Times New Roman" w:hAnsi="Times New Roman"/>
          <w:b/>
          <w:sz w:val="24"/>
          <w:szCs w:val="24"/>
        </w:rPr>
        <w:t>Kontaktné údaje:</w:t>
      </w:r>
    </w:p>
    <w:p w14:paraId="70197EF8" w14:textId="77777777" w:rsidR="00AB44D5" w:rsidRDefault="00AB44D5" w:rsidP="00D63635">
      <w:pPr>
        <w:autoSpaceDE w:val="0"/>
        <w:autoSpaceDN w:val="0"/>
        <w:adjustRightInd w:val="0"/>
        <w:spacing w:after="0" w:line="240" w:lineRule="auto"/>
        <w:rPr>
          <w:rFonts w:ascii="Times New Roman" w:hAnsi="Times New Roman"/>
          <w:sz w:val="24"/>
          <w:szCs w:val="24"/>
        </w:rPr>
      </w:pPr>
    </w:p>
    <w:p w14:paraId="7A6ABCB7" w14:textId="397246F9" w:rsidR="008504D3" w:rsidRPr="001064EA" w:rsidRDefault="008504D3" w:rsidP="00D63635">
      <w:pPr>
        <w:autoSpaceDE w:val="0"/>
        <w:autoSpaceDN w:val="0"/>
        <w:adjustRightInd w:val="0"/>
        <w:spacing w:after="0" w:line="240" w:lineRule="auto"/>
        <w:rPr>
          <w:rFonts w:ascii="Times New Roman" w:hAnsi="Times New Roman"/>
          <w:sz w:val="24"/>
          <w:szCs w:val="24"/>
        </w:rPr>
      </w:pPr>
      <w:r w:rsidRPr="001064EA">
        <w:rPr>
          <w:rFonts w:ascii="Times New Roman" w:hAnsi="Times New Roman"/>
          <w:sz w:val="24"/>
          <w:szCs w:val="24"/>
        </w:rPr>
        <w:t>Ministerstvo financií Slovenskej republiky</w:t>
      </w:r>
    </w:p>
    <w:p w14:paraId="6BD6AD37" w14:textId="77777777" w:rsidR="008504D3" w:rsidRPr="001064EA" w:rsidRDefault="008504D3" w:rsidP="00D63635">
      <w:pPr>
        <w:autoSpaceDE w:val="0"/>
        <w:autoSpaceDN w:val="0"/>
        <w:adjustRightInd w:val="0"/>
        <w:spacing w:after="0" w:line="240" w:lineRule="auto"/>
        <w:rPr>
          <w:rFonts w:ascii="Times New Roman" w:hAnsi="Times New Roman"/>
          <w:sz w:val="24"/>
          <w:szCs w:val="24"/>
        </w:rPr>
      </w:pPr>
      <w:r w:rsidRPr="001064EA">
        <w:rPr>
          <w:rFonts w:ascii="Times New Roman" w:hAnsi="Times New Roman"/>
          <w:sz w:val="24"/>
          <w:szCs w:val="24"/>
        </w:rPr>
        <w:t>Sekcia daňová a</w:t>
      </w:r>
      <w:r w:rsidR="00B0016C" w:rsidRPr="001064EA">
        <w:rPr>
          <w:rFonts w:ascii="Times New Roman" w:hAnsi="Times New Roman"/>
          <w:sz w:val="24"/>
          <w:szCs w:val="24"/>
        </w:rPr>
        <w:t> </w:t>
      </w:r>
      <w:r w:rsidRPr="001064EA">
        <w:rPr>
          <w:rFonts w:ascii="Times New Roman" w:hAnsi="Times New Roman"/>
          <w:sz w:val="24"/>
          <w:szCs w:val="24"/>
        </w:rPr>
        <w:t>colná</w:t>
      </w:r>
    </w:p>
    <w:p w14:paraId="554637D2" w14:textId="77777777" w:rsidR="008504D3" w:rsidRDefault="008504D3" w:rsidP="00D63635">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Štefanovičova 5</w:t>
      </w:r>
    </w:p>
    <w:p w14:paraId="01D853A7" w14:textId="77777777" w:rsidR="008504D3" w:rsidRDefault="008504D3" w:rsidP="00D63635">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817 82 Bratislava</w:t>
      </w:r>
    </w:p>
    <w:p w14:paraId="24277547" w14:textId="26B522B4" w:rsidR="00B0016C" w:rsidRPr="00BD48A3" w:rsidRDefault="008504D3" w:rsidP="0061207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email: </w:t>
      </w:r>
      <w:r w:rsidR="004976D1">
        <w:rPr>
          <w:rFonts w:ascii="Times New Roman" w:hAnsi="Times New Roman"/>
          <w:sz w:val="24"/>
          <w:szCs w:val="24"/>
        </w:rPr>
        <w:t>marek.kulka</w:t>
      </w:r>
      <w:hyperlink r:id="rId9" w:history="1">
        <w:r w:rsidRPr="00D654F4">
          <w:rPr>
            <w:rStyle w:val="Hypertextovprepojenie"/>
            <w:color w:val="auto"/>
            <w:sz w:val="24"/>
            <w:szCs w:val="24"/>
            <w:u w:val="none"/>
          </w:rPr>
          <w:t>@mfsr.sk</w:t>
        </w:r>
      </w:hyperlink>
    </w:p>
    <w:p w14:paraId="18CADDE4" w14:textId="77777777" w:rsidR="00B0016C" w:rsidRDefault="00B0016C" w:rsidP="00612070">
      <w:pPr>
        <w:autoSpaceDE w:val="0"/>
        <w:autoSpaceDN w:val="0"/>
        <w:adjustRightInd w:val="0"/>
        <w:spacing w:after="0" w:line="240" w:lineRule="auto"/>
        <w:rPr>
          <w:rFonts w:ascii="Times New Roman" w:hAnsi="Times New Roman"/>
          <w:b/>
          <w:bCs/>
          <w:color w:val="000000"/>
          <w:sz w:val="24"/>
          <w:szCs w:val="24"/>
        </w:rPr>
      </w:pPr>
    </w:p>
    <w:p w14:paraId="1B4A8F30" w14:textId="0A7A0315" w:rsidR="001064EA" w:rsidRPr="002345FC" w:rsidRDefault="008504D3" w:rsidP="00BD48A3">
      <w:pPr>
        <w:autoSpaceDE w:val="0"/>
        <w:autoSpaceDN w:val="0"/>
        <w:adjustRightInd w:val="0"/>
        <w:spacing w:after="0" w:line="240" w:lineRule="auto"/>
        <w:rPr>
          <w:rFonts w:ascii="Times New Roman" w:hAnsi="Times New Roman"/>
          <w:b/>
          <w:bCs/>
          <w:color w:val="000000"/>
          <w:sz w:val="24"/>
          <w:szCs w:val="24"/>
        </w:rPr>
      </w:pPr>
      <w:r>
        <w:rPr>
          <w:rFonts w:ascii="Times New Roman" w:hAnsi="Times New Roman"/>
          <w:b/>
          <w:bCs/>
          <w:color w:val="000000"/>
          <w:sz w:val="24"/>
          <w:szCs w:val="24"/>
        </w:rPr>
        <w:t>5. Predpokladaný termín začatia pripomienkového konania:</w:t>
      </w:r>
      <w:r w:rsidR="002345FC">
        <w:rPr>
          <w:rFonts w:ascii="Times New Roman" w:hAnsi="Times New Roman"/>
          <w:b/>
          <w:bCs/>
          <w:color w:val="000000"/>
          <w:sz w:val="24"/>
          <w:szCs w:val="24"/>
        </w:rPr>
        <w:t xml:space="preserve"> </w:t>
      </w:r>
      <w:r w:rsidR="00CC0C80">
        <w:rPr>
          <w:rFonts w:ascii="Times New Roman" w:hAnsi="Times New Roman"/>
          <w:b/>
          <w:bCs/>
          <w:color w:val="000000"/>
          <w:sz w:val="24"/>
          <w:szCs w:val="24"/>
        </w:rPr>
        <w:t xml:space="preserve"> </w:t>
      </w:r>
      <w:r w:rsidR="00E72005">
        <w:rPr>
          <w:rFonts w:ascii="Times New Roman" w:hAnsi="Times New Roman"/>
          <w:color w:val="000000"/>
          <w:sz w:val="24"/>
          <w:szCs w:val="24"/>
        </w:rPr>
        <w:t>júl</w:t>
      </w:r>
      <w:r w:rsidR="00BD48A3">
        <w:rPr>
          <w:rFonts w:ascii="Times New Roman" w:hAnsi="Times New Roman"/>
          <w:color w:val="000000"/>
          <w:sz w:val="24"/>
          <w:szCs w:val="24"/>
        </w:rPr>
        <w:t xml:space="preserve"> 2026</w:t>
      </w:r>
    </w:p>
    <w:sectPr w:rsidR="001064EA" w:rsidRPr="002345FC" w:rsidSect="0049131E">
      <w:footerReference w:type="even" r:id="rId10"/>
      <w:footerReference w:type="first" r:id="rId11"/>
      <w:pgSz w:w="11906" w:h="16838"/>
      <w:pgMar w:top="851"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16A27" w14:textId="77777777" w:rsidR="005F0D6D" w:rsidRDefault="005F0D6D" w:rsidP="00BD48A3">
      <w:pPr>
        <w:spacing w:after="0" w:line="240" w:lineRule="auto"/>
      </w:pPr>
      <w:r>
        <w:separator/>
      </w:r>
    </w:p>
  </w:endnote>
  <w:endnote w:type="continuationSeparator" w:id="0">
    <w:p w14:paraId="6F8FFA53" w14:textId="77777777" w:rsidR="005F0D6D" w:rsidRDefault="005F0D6D" w:rsidP="00BD48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F UI Text">
    <w:altName w:val="Times New Roman"/>
    <w:charset w:val="00"/>
    <w:family w:val="auto"/>
    <w:pitch w:val="default"/>
  </w:font>
  <w:font w:name=".SFUIText">
    <w:altName w:val="Times New Roman"/>
    <w:charset w:val="00"/>
    <w:family w:val="auto"/>
    <w:pitch w:val="default"/>
  </w:font>
  <w:font w:name="Arial Narrow">
    <w:altName w:val="Century Gothic"/>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B7875" w14:textId="3CE0181A" w:rsidR="00BD48A3" w:rsidRDefault="00BD48A3">
    <w:pPr>
      <w:pStyle w:val="Pta"/>
    </w:pPr>
    <w:r>
      <w:rPr>
        <w:noProof/>
      </w:rPr>
      <mc:AlternateContent>
        <mc:Choice Requires="wps">
          <w:drawing>
            <wp:anchor distT="0" distB="0" distL="0" distR="0" simplePos="0" relativeHeight="251659264" behindDoc="0" locked="0" layoutInCell="1" allowOverlap="1" wp14:anchorId="7C096A2B" wp14:editId="0ACD08CD">
              <wp:simplePos x="635" y="635"/>
              <wp:positionH relativeFrom="page">
                <wp:align>left</wp:align>
              </wp:positionH>
              <wp:positionV relativeFrom="page">
                <wp:align>bottom</wp:align>
              </wp:positionV>
              <wp:extent cx="443865" cy="443865"/>
              <wp:effectExtent l="0" t="0" r="14605" b="0"/>
              <wp:wrapNone/>
              <wp:docPr id="2" name="Textové pole 2"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390A46A" w14:textId="7F00409C" w:rsidR="00BD48A3" w:rsidRPr="00BD48A3" w:rsidRDefault="00BD48A3" w:rsidP="00BD48A3">
                          <w:pPr>
                            <w:spacing w:after="0"/>
                            <w:rPr>
                              <w:rFonts w:ascii="Calibri" w:eastAsia="Calibri" w:hAnsi="Calibri" w:cs="Calibri"/>
                              <w:noProof/>
                              <w:color w:val="000000"/>
                              <w:sz w:val="20"/>
                              <w:szCs w:val="20"/>
                            </w:rPr>
                          </w:pPr>
                          <w:r w:rsidRPr="00BD48A3">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C096A2B" id="_x0000_t202" coordsize="21600,21600" o:spt="202" path="m,l,21600r21600,l21600,xe">
              <v:stroke joinstyle="miter"/>
              <v:path gradientshapeok="t" o:connecttype="rect"/>
            </v:shapetype>
            <v:shape id="Textové pole 2" o:spid="_x0000_s1026" type="#_x0000_t202" alt="Interné"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2390A46A" w14:textId="7F00409C" w:rsidR="00BD48A3" w:rsidRPr="00BD48A3" w:rsidRDefault="00BD48A3" w:rsidP="00BD48A3">
                    <w:pPr>
                      <w:spacing w:after="0"/>
                      <w:rPr>
                        <w:rFonts w:ascii="Calibri" w:eastAsia="Calibri" w:hAnsi="Calibri" w:cs="Calibri"/>
                        <w:noProof/>
                        <w:color w:val="000000"/>
                        <w:sz w:val="20"/>
                        <w:szCs w:val="20"/>
                      </w:rPr>
                    </w:pPr>
                    <w:r w:rsidRPr="00BD48A3">
                      <w:rPr>
                        <w:rFonts w:ascii="Calibri" w:eastAsia="Calibri" w:hAnsi="Calibri" w:cs="Calibri"/>
                        <w:noProof/>
                        <w:color w:val="000000"/>
                        <w:sz w:val="20"/>
                        <w:szCs w:val="20"/>
                      </w:rPr>
                      <w:t>Interné</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A4A48" w14:textId="6FE0F561" w:rsidR="00BD48A3" w:rsidRDefault="00BD48A3">
    <w:pPr>
      <w:pStyle w:val="Pta"/>
    </w:pPr>
    <w:r>
      <w:rPr>
        <w:noProof/>
      </w:rPr>
      <mc:AlternateContent>
        <mc:Choice Requires="wps">
          <w:drawing>
            <wp:anchor distT="0" distB="0" distL="0" distR="0" simplePos="0" relativeHeight="251658240" behindDoc="0" locked="0" layoutInCell="1" allowOverlap="1" wp14:anchorId="24326ECB" wp14:editId="762C4FC6">
              <wp:simplePos x="635" y="635"/>
              <wp:positionH relativeFrom="page">
                <wp:align>left</wp:align>
              </wp:positionH>
              <wp:positionV relativeFrom="page">
                <wp:align>bottom</wp:align>
              </wp:positionV>
              <wp:extent cx="443865" cy="443865"/>
              <wp:effectExtent l="0" t="0" r="14605" b="0"/>
              <wp:wrapNone/>
              <wp:docPr id="1" name="Textové pole 1"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A0270C5" w14:textId="1AACFD33" w:rsidR="00BD48A3" w:rsidRPr="00BD48A3" w:rsidRDefault="00BD48A3" w:rsidP="00BD48A3">
                          <w:pPr>
                            <w:spacing w:after="0"/>
                            <w:rPr>
                              <w:rFonts w:ascii="Calibri" w:eastAsia="Calibri" w:hAnsi="Calibri" w:cs="Calibri"/>
                              <w:noProof/>
                              <w:color w:val="000000"/>
                              <w:sz w:val="20"/>
                              <w:szCs w:val="20"/>
                            </w:rPr>
                          </w:pPr>
                          <w:r w:rsidRPr="00BD48A3">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4326ECB" id="_x0000_t202" coordsize="21600,21600" o:spt="202" path="m,l,21600r21600,l21600,xe">
              <v:stroke joinstyle="miter"/>
              <v:path gradientshapeok="t" o:connecttype="rect"/>
            </v:shapetype>
            <v:shape id="Textové pole 1" o:spid="_x0000_s1028" type="#_x0000_t202" alt="Interné"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0A0270C5" w14:textId="1AACFD33" w:rsidR="00BD48A3" w:rsidRPr="00BD48A3" w:rsidRDefault="00BD48A3" w:rsidP="00BD48A3">
                    <w:pPr>
                      <w:spacing w:after="0"/>
                      <w:rPr>
                        <w:rFonts w:ascii="Calibri" w:eastAsia="Calibri" w:hAnsi="Calibri" w:cs="Calibri"/>
                        <w:noProof/>
                        <w:color w:val="000000"/>
                        <w:sz w:val="20"/>
                        <w:szCs w:val="20"/>
                      </w:rPr>
                    </w:pPr>
                    <w:r w:rsidRPr="00BD48A3">
                      <w:rPr>
                        <w:rFonts w:ascii="Calibri" w:eastAsia="Calibri" w:hAnsi="Calibri" w:cs="Calibri"/>
                        <w:noProof/>
                        <w:color w:val="000000"/>
                        <w:sz w:val="20"/>
                        <w:szCs w:val="20"/>
                      </w:rPr>
                      <w:t>Interné</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92BDB" w14:textId="77777777" w:rsidR="005F0D6D" w:rsidRDefault="005F0D6D" w:rsidP="00BD48A3">
      <w:pPr>
        <w:spacing w:after="0" w:line="240" w:lineRule="auto"/>
      </w:pPr>
      <w:r>
        <w:separator/>
      </w:r>
    </w:p>
  </w:footnote>
  <w:footnote w:type="continuationSeparator" w:id="0">
    <w:p w14:paraId="520F8BC9" w14:textId="77777777" w:rsidR="005F0D6D" w:rsidRDefault="005F0D6D" w:rsidP="00BD48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846D65"/>
    <w:multiLevelType w:val="hybridMultilevel"/>
    <w:tmpl w:val="0B52B6A6"/>
    <w:lvl w:ilvl="0" w:tplc="00A04EC4">
      <w:start w:val="2"/>
      <w:numFmt w:val="bullet"/>
      <w:lvlText w:val="-"/>
      <w:lvlJc w:val="left"/>
      <w:pPr>
        <w:ind w:left="1068" w:hanging="360"/>
      </w:pPr>
      <w:rPr>
        <w:rFonts w:ascii="Times New Roman" w:eastAsiaTheme="minorHAnsi" w:hAnsi="Times New Roman" w:cs="Times New Roman" w:hint="default"/>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1" w15:restartNumberingAfterBreak="0">
    <w:nsid w:val="41826142"/>
    <w:multiLevelType w:val="hybridMultilevel"/>
    <w:tmpl w:val="D3CCF4FC"/>
    <w:lvl w:ilvl="0" w:tplc="92BA964E">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73FB24A6"/>
    <w:multiLevelType w:val="hybridMultilevel"/>
    <w:tmpl w:val="99A0167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76DB0D94"/>
    <w:multiLevelType w:val="hybridMultilevel"/>
    <w:tmpl w:val="6B8E904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493983326">
    <w:abstractNumId w:val="2"/>
  </w:num>
  <w:num w:numId="2" w16cid:durableId="1845365591">
    <w:abstractNumId w:val="3"/>
  </w:num>
  <w:num w:numId="3" w16cid:durableId="1456752091">
    <w:abstractNumId w:val="0"/>
  </w:num>
  <w:num w:numId="4" w16cid:durableId="13463261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2B07"/>
    <w:rsid w:val="000123E4"/>
    <w:rsid w:val="00063FAD"/>
    <w:rsid w:val="00094757"/>
    <w:rsid w:val="00095463"/>
    <w:rsid w:val="000D11A0"/>
    <w:rsid w:val="000D1F2F"/>
    <w:rsid w:val="000F27E3"/>
    <w:rsid w:val="000F7747"/>
    <w:rsid w:val="000F7A48"/>
    <w:rsid w:val="001064EA"/>
    <w:rsid w:val="0011062E"/>
    <w:rsid w:val="001232BE"/>
    <w:rsid w:val="00126915"/>
    <w:rsid w:val="00134206"/>
    <w:rsid w:val="00144680"/>
    <w:rsid w:val="001542DB"/>
    <w:rsid w:val="001620A8"/>
    <w:rsid w:val="00166CD3"/>
    <w:rsid w:val="00175CE6"/>
    <w:rsid w:val="001803EE"/>
    <w:rsid w:val="001A2217"/>
    <w:rsid w:val="001D636D"/>
    <w:rsid w:val="00205035"/>
    <w:rsid w:val="00215D9D"/>
    <w:rsid w:val="002345FC"/>
    <w:rsid w:val="0026272C"/>
    <w:rsid w:val="00265AB5"/>
    <w:rsid w:val="00280B12"/>
    <w:rsid w:val="0028532B"/>
    <w:rsid w:val="002A5D3D"/>
    <w:rsid w:val="002F08C5"/>
    <w:rsid w:val="00307547"/>
    <w:rsid w:val="003259CA"/>
    <w:rsid w:val="00346617"/>
    <w:rsid w:val="00364E03"/>
    <w:rsid w:val="00366838"/>
    <w:rsid w:val="00366E87"/>
    <w:rsid w:val="0037791B"/>
    <w:rsid w:val="003959BB"/>
    <w:rsid w:val="003B5B4F"/>
    <w:rsid w:val="003C466D"/>
    <w:rsid w:val="003E36C8"/>
    <w:rsid w:val="00434BE6"/>
    <w:rsid w:val="00442D69"/>
    <w:rsid w:val="00452C57"/>
    <w:rsid w:val="00452E00"/>
    <w:rsid w:val="0049131E"/>
    <w:rsid w:val="004976D1"/>
    <w:rsid w:val="004C7BE4"/>
    <w:rsid w:val="004E60D0"/>
    <w:rsid w:val="004F24DD"/>
    <w:rsid w:val="004F2B07"/>
    <w:rsid w:val="005219E5"/>
    <w:rsid w:val="00524066"/>
    <w:rsid w:val="00540D22"/>
    <w:rsid w:val="005540E7"/>
    <w:rsid w:val="00563D32"/>
    <w:rsid w:val="005659E8"/>
    <w:rsid w:val="0057189B"/>
    <w:rsid w:val="005A5240"/>
    <w:rsid w:val="005B5A6B"/>
    <w:rsid w:val="005F0D6D"/>
    <w:rsid w:val="00612070"/>
    <w:rsid w:val="006362AF"/>
    <w:rsid w:val="00655416"/>
    <w:rsid w:val="00663F68"/>
    <w:rsid w:val="00677716"/>
    <w:rsid w:val="006A15FD"/>
    <w:rsid w:val="006D5F9F"/>
    <w:rsid w:val="006E6011"/>
    <w:rsid w:val="00711151"/>
    <w:rsid w:val="0072016A"/>
    <w:rsid w:val="00753899"/>
    <w:rsid w:val="00753937"/>
    <w:rsid w:val="00791F30"/>
    <w:rsid w:val="007959AA"/>
    <w:rsid w:val="007B51F2"/>
    <w:rsid w:val="007B5DA7"/>
    <w:rsid w:val="00832E03"/>
    <w:rsid w:val="008504D3"/>
    <w:rsid w:val="00863E80"/>
    <w:rsid w:val="00867C65"/>
    <w:rsid w:val="008752D6"/>
    <w:rsid w:val="00876806"/>
    <w:rsid w:val="00895706"/>
    <w:rsid w:val="008E0892"/>
    <w:rsid w:val="00930738"/>
    <w:rsid w:val="00930876"/>
    <w:rsid w:val="00930A60"/>
    <w:rsid w:val="0093700E"/>
    <w:rsid w:val="009A08C0"/>
    <w:rsid w:val="009B3C85"/>
    <w:rsid w:val="009D0EB9"/>
    <w:rsid w:val="00A33EA8"/>
    <w:rsid w:val="00A54CBB"/>
    <w:rsid w:val="00A64029"/>
    <w:rsid w:val="00A7041F"/>
    <w:rsid w:val="00AB44D5"/>
    <w:rsid w:val="00AB48CA"/>
    <w:rsid w:val="00AB4DB0"/>
    <w:rsid w:val="00AC5578"/>
    <w:rsid w:val="00AE2D07"/>
    <w:rsid w:val="00AE37C0"/>
    <w:rsid w:val="00AF3A18"/>
    <w:rsid w:val="00B0016C"/>
    <w:rsid w:val="00B07390"/>
    <w:rsid w:val="00B15DA7"/>
    <w:rsid w:val="00B80E17"/>
    <w:rsid w:val="00B814D3"/>
    <w:rsid w:val="00BA3775"/>
    <w:rsid w:val="00BD48A3"/>
    <w:rsid w:val="00BF30D7"/>
    <w:rsid w:val="00C50533"/>
    <w:rsid w:val="00C63328"/>
    <w:rsid w:val="00C74221"/>
    <w:rsid w:val="00CB56E9"/>
    <w:rsid w:val="00CB6223"/>
    <w:rsid w:val="00CB6FD5"/>
    <w:rsid w:val="00CC0C80"/>
    <w:rsid w:val="00CC142E"/>
    <w:rsid w:val="00CD291F"/>
    <w:rsid w:val="00CF1A91"/>
    <w:rsid w:val="00D0303D"/>
    <w:rsid w:val="00D043CF"/>
    <w:rsid w:val="00D12DCF"/>
    <w:rsid w:val="00D36FBC"/>
    <w:rsid w:val="00D4110E"/>
    <w:rsid w:val="00D5046B"/>
    <w:rsid w:val="00D62801"/>
    <w:rsid w:val="00D63635"/>
    <w:rsid w:val="00D63D7F"/>
    <w:rsid w:val="00D654F4"/>
    <w:rsid w:val="00D83F4C"/>
    <w:rsid w:val="00D84364"/>
    <w:rsid w:val="00D848B0"/>
    <w:rsid w:val="00D93B91"/>
    <w:rsid w:val="00DA5D3A"/>
    <w:rsid w:val="00DB218F"/>
    <w:rsid w:val="00DD3192"/>
    <w:rsid w:val="00DD4F7D"/>
    <w:rsid w:val="00DD6E37"/>
    <w:rsid w:val="00DE2D7D"/>
    <w:rsid w:val="00E21BC6"/>
    <w:rsid w:val="00E24C08"/>
    <w:rsid w:val="00E40CDA"/>
    <w:rsid w:val="00E515B1"/>
    <w:rsid w:val="00E72005"/>
    <w:rsid w:val="00E80A33"/>
    <w:rsid w:val="00E97A12"/>
    <w:rsid w:val="00EC0D6C"/>
    <w:rsid w:val="00EC23B0"/>
    <w:rsid w:val="00EC4F20"/>
    <w:rsid w:val="00EC605D"/>
    <w:rsid w:val="00EC69C9"/>
    <w:rsid w:val="00EF646E"/>
    <w:rsid w:val="00F0111E"/>
    <w:rsid w:val="00F95916"/>
    <w:rsid w:val="00FC32A6"/>
    <w:rsid w:val="00FC766E"/>
    <w:rsid w:val="00FF46B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375F3"/>
  <w15:chartTrackingRefBased/>
  <w15:docId w15:val="{3414A0BC-1F8C-4045-8F18-E1212A2F4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2">
    <w:name w:val="heading 2"/>
    <w:basedOn w:val="Normlny"/>
    <w:next w:val="Normlny"/>
    <w:link w:val="Nadpis2Char"/>
    <w:uiPriority w:val="9"/>
    <w:semiHidden/>
    <w:unhideWhenUsed/>
    <w:qFormat/>
    <w:rsid w:val="00E72005"/>
    <w:pPr>
      <w:keepNext/>
      <w:keepLines/>
      <w:spacing w:before="160" w:after="80"/>
      <w:outlineLvl w:val="1"/>
    </w:pPr>
    <w:rPr>
      <w:rFonts w:asciiTheme="majorHAnsi" w:eastAsiaTheme="majorEastAsia" w:hAnsiTheme="majorHAnsi" w:cstheme="majorBidi"/>
      <w:color w:val="2E74B5" w:themeColor="accent1" w:themeShade="BF"/>
      <w:kern w:val="2"/>
      <w:sz w:val="32"/>
      <w:szCs w:val="32"/>
      <w14:ligatures w14:val="standardContextual"/>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body,Odsek zoznamu2,Odsek zoznamu1,Odsek"/>
    <w:basedOn w:val="Normlny"/>
    <w:link w:val="OdsekzoznamuChar"/>
    <w:uiPriority w:val="34"/>
    <w:qFormat/>
    <w:rsid w:val="00D93B91"/>
    <w:pPr>
      <w:ind w:left="720"/>
      <w:contextualSpacing/>
    </w:pPr>
  </w:style>
  <w:style w:type="paragraph" w:styleId="Bezriadkovania">
    <w:name w:val="No Spacing"/>
    <w:uiPriority w:val="1"/>
    <w:qFormat/>
    <w:rsid w:val="00DD4F7D"/>
    <w:pPr>
      <w:spacing w:after="0" w:line="240" w:lineRule="auto"/>
    </w:pPr>
  </w:style>
  <w:style w:type="paragraph" w:styleId="Textbubliny">
    <w:name w:val="Balloon Text"/>
    <w:basedOn w:val="Normlny"/>
    <w:link w:val="TextbublinyChar"/>
    <w:uiPriority w:val="99"/>
    <w:semiHidden/>
    <w:unhideWhenUsed/>
    <w:rsid w:val="007B51F2"/>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7B51F2"/>
    <w:rPr>
      <w:rFonts w:ascii="Segoe UI" w:hAnsi="Segoe UI" w:cs="Segoe UI"/>
      <w:sz w:val="18"/>
      <w:szCs w:val="18"/>
    </w:rPr>
  </w:style>
  <w:style w:type="character" w:styleId="Hypertextovprepojenie">
    <w:name w:val="Hyperlink"/>
    <w:basedOn w:val="Predvolenpsmoodseku"/>
    <w:uiPriority w:val="99"/>
    <w:semiHidden/>
    <w:unhideWhenUsed/>
    <w:rsid w:val="008504D3"/>
    <w:rPr>
      <w:rFonts w:ascii="Times New Roman" w:hAnsi="Times New Roman" w:cs="Times New Roman" w:hint="default"/>
      <w:color w:val="0563C1" w:themeColor="hyperlink"/>
      <w:u w:val="single"/>
    </w:rPr>
  </w:style>
  <w:style w:type="paragraph" w:customStyle="1" w:styleId="p1">
    <w:name w:val="p1"/>
    <w:basedOn w:val="Normlny"/>
    <w:rsid w:val="00366E87"/>
    <w:pPr>
      <w:spacing w:after="0" w:line="240" w:lineRule="auto"/>
    </w:pPr>
    <w:rPr>
      <w:rFonts w:ascii=".SF UI Text" w:hAnsi=".SF UI Text" w:cs="Times New Roman"/>
      <w:color w:val="454545"/>
      <w:sz w:val="26"/>
      <w:szCs w:val="26"/>
      <w:lang w:eastAsia="sk-SK"/>
    </w:rPr>
  </w:style>
  <w:style w:type="character" w:customStyle="1" w:styleId="s1">
    <w:name w:val="s1"/>
    <w:basedOn w:val="Predvolenpsmoodseku"/>
    <w:rsid w:val="00366E87"/>
    <w:rPr>
      <w:rFonts w:ascii=".SFUIText" w:hAnsi=".SFUIText" w:hint="default"/>
      <w:b w:val="0"/>
      <w:bCs w:val="0"/>
      <w:i w:val="0"/>
      <w:iCs w:val="0"/>
    </w:rPr>
  </w:style>
  <w:style w:type="character" w:customStyle="1" w:styleId="apple-converted-space">
    <w:name w:val="apple-converted-space"/>
    <w:basedOn w:val="Predvolenpsmoodseku"/>
    <w:rsid w:val="00366E87"/>
  </w:style>
  <w:style w:type="character" w:styleId="Odkaznakomentr">
    <w:name w:val="annotation reference"/>
    <w:basedOn w:val="Predvolenpsmoodseku"/>
    <w:uiPriority w:val="99"/>
    <w:semiHidden/>
    <w:unhideWhenUsed/>
    <w:rsid w:val="00366838"/>
    <w:rPr>
      <w:sz w:val="16"/>
      <w:szCs w:val="16"/>
    </w:rPr>
  </w:style>
  <w:style w:type="paragraph" w:styleId="Textkomentra">
    <w:name w:val="annotation text"/>
    <w:basedOn w:val="Normlny"/>
    <w:link w:val="TextkomentraChar"/>
    <w:uiPriority w:val="99"/>
    <w:unhideWhenUsed/>
    <w:rsid w:val="00366838"/>
    <w:pPr>
      <w:spacing w:line="240" w:lineRule="auto"/>
    </w:pPr>
    <w:rPr>
      <w:sz w:val="20"/>
      <w:szCs w:val="20"/>
    </w:rPr>
  </w:style>
  <w:style w:type="character" w:customStyle="1" w:styleId="TextkomentraChar">
    <w:name w:val="Text komentára Char"/>
    <w:basedOn w:val="Predvolenpsmoodseku"/>
    <w:link w:val="Textkomentra"/>
    <w:uiPriority w:val="99"/>
    <w:rsid w:val="00366838"/>
    <w:rPr>
      <w:sz w:val="20"/>
      <w:szCs w:val="20"/>
    </w:rPr>
  </w:style>
  <w:style w:type="paragraph" w:styleId="Predmetkomentra">
    <w:name w:val="annotation subject"/>
    <w:basedOn w:val="Textkomentra"/>
    <w:next w:val="Textkomentra"/>
    <w:link w:val="PredmetkomentraChar"/>
    <w:uiPriority w:val="99"/>
    <w:semiHidden/>
    <w:unhideWhenUsed/>
    <w:rsid w:val="00366838"/>
    <w:rPr>
      <w:b/>
      <w:bCs/>
    </w:rPr>
  </w:style>
  <w:style w:type="character" w:customStyle="1" w:styleId="PredmetkomentraChar">
    <w:name w:val="Predmet komentára Char"/>
    <w:basedOn w:val="TextkomentraChar"/>
    <w:link w:val="Predmetkomentra"/>
    <w:uiPriority w:val="99"/>
    <w:semiHidden/>
    <w:rsid w:val="00366838"/>
    <w:rPr>
      <w:b/>
      <w:bCs/>
      <w:sz w:val="20"/>
      <w:szCs w:val="20"/>
    </w:rPr>
  </w:style>
  <w:style w:type="paragraph" w:styleId="Pta">
    <w:name w:val="footer"/>
    <w:basedOn w:val="Normlny"/>
    <w:link w:val="PtaChar"/>
    <w:uiPriority w:val="99"/>
    <w:unhideWhenUsed/>
    <w:rsid w:val="00BD48A3"/>
    <w:pPr>
      <w:tabs>
        <w:tab w:val="center" w:pos="4536"/>
        <w:tab w:val="right" w:pos="9072"/>
      </w:tabs>
      <w:spacing w:after="0" w:line="240" w:lineRule="auto"/>
    </w:pPr>
  </w:style>
  <w:style w:type="character" w:customStyle="1" w:styleId="PtaChar">
    <w:name w:val="Päta Char"/>
    <w:basedOn w:val="Predvolenpsmoodseku"/>
    <w:link w:val="Pta"/>
    <w:uiPriority w:val="99"/>
    <w:rsid w:val="00BD48A3"/>
  </w:style>
  <w:style w:type="character" w:customStyle="1" w:styleId="Nadpis2Char">
    <w:name w:val="Nadpis 2 Char"/>
    <w:basedOn w:val="Predvolenpsmoodseku"/>
    <w:link w:val="Nadpis2"/>
    <w:uiPriority w:val="9"/>
    <w:semiHidden/>
    <w:rsid w:val="00E72005"/>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OdsekzoznamuChar">
    <w:name w:val="Odsek zoznamu Char"/>
    <w:aliases w:val="body Char,Odsek zoznamu2 Char,Odsek zoznamu1 Char,Odsek Char"/>
    <w:basedOn w:val="Predvolenpsmoodseku"/>
    <w:link w:val="Odsekzoznamu"/>
    <w:uiPriority w:val="34"/>
    <w:locked/>
    <w:rsid w:val="00E72005"/>
  </w:style>
  <w:style w:type="paragraph" w:styleId="Hlavika">
    <w:name w:val="header"/>
    <w:basedOn w:val="Normlny"/>
    <w:link w:val="HlavikaChar"/>
    <w:uiPriority w:val="99"/>
    <w:unhideWhenUsed/>
    <w:rsid w:val="00CC0C80"/>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CC0C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305033">
      <w:bodyDiv w:val="1"/>
      <w:marLeft w:val="0"/>
      <w:marRight w:val="0"/>
      <w:marTop w:val="0"/>
      <w:marBottom w:val="0"/>
      <w:divBdr>
        <w:top w:val="none" w:sz="0" w:space="0" w:color="auto"/>
        <w:left w:val="none" w:sz="0" w:space="0" w:color="auto"/>
        <w:bottom w:val="none" w:sz="0" w:space="0" w:color="auto"/>
        <w:right w:val="none" w:sz="0" w:space="0" w:color="auto"/>
      </w:divBdr>
    </w:div>
    <w:div w:id="634261731">
      <w:bodyDiv w:val="1"/>
      <w:marLeft w:val="0"/>
      <w:marRight w:val="0"/>
      <w:marTop w:val="0"/>
      <w:marBottom w:val="0"/>
      <w:divBdr>
        <w:top w:val="none" w:sz="0" w:space="0" w:color="auto"/>
        <w:left w:val="none" w:sz="0" w:space="0" w:color="auto"/>
        <w:bottom w:val="none" w:sz="0" w:space="0" w:color="auto"/>
        <w:right w:val="none" w:sz="0" w:space="0" w:color="auto"/>
      </w:divBdr>
    </w:div>
    <w:div w:id="776945267">
      <w:bodyDiv w:val="1"/>
      <w:marLeft w:val="0"/>
      <w:marRight w:val="0"/>
      <w:marTop w:val="0"/>
      <w:marBottom w:val="0"/>
      <w:divBdr>
        <w:top w:val="none" w:sz="0" w:space="0" w:color="auto"/>
        <w:left w:val="none" w:sz="0" w:space="0" w:color="auto"/>
        <w:bottom w:val="none" w:sz="0" w:space="0" w:color="auto"/>
        <w:right w:val="none" w:sz="0" w:space="0" w:color="auto"/>
      </w:divBdr>
    </w:div>
    <w:div w:id="132331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iveta.istokova@mfsr.sk"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ref="">
    <f:field ref="objname" par="" edit="true" text="Predbežná-informácia-k-návrhu-zákona-o-zasielaní-údajov-finančnej-správe-z-faktúr-daňových-subjektov."/>
    <f:field ref="objsubject" par="" edit="true" text=""/>
    <f:field ref="objcreatedby" par="" text="Hajsterová, Lenka, Ing."/>
    <f:field ref="objcreatedat" par="" text="13.1.2021 10:17:23"/>
    <f:field ref="objchangedby" par="" text="Administrator, System"/>
    <f:field ref="objmodifiedat" par="" text="13.1.2021 10:17:24"/>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289A9FF1-AB41-4FF2-813F-B8A8744096B9}">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371</Words>
  <Characters>2116</Characters>
  <Application>Microsoft Office Word</Application>
  <DocSecurity>0</DocSecurity>
  <Lines>17</Lines>
  <Paragraphs>4</Paragraphs>
  <ScaleCrop>false</ScaleCrop>
  <HeadingPairs>
    <vt:vector size="2" baseType="variant">
      <vt:variant>
        <vt:lpstr>Názov</vt:lpstr>
      </vt:variant>
      <vt:variant>
        <vt:i4>1</vt:i4>
      </vt:variant>
    </vt:vector>
  </HeadingPairs>
  <TitlesOfParts>
    <vt:vector size="1" baseType="lpstr">
      <vt:lpstr/>
    </vt:vector>
  </TitlesOfParts>
  <Company>Ministerstvo financií SR</Company>
  <LinksUpToDate>false</LinksUpToDate>
  <CharactersWithSpaces>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Pavlovcik Michal</dc:creator>
  <cp:keywords/>
  <dc:description/>
  <cp:lastModifiedBy>Istokova Iveta</cp:lastModifiedBy>
  <cp:revision>8</cp:revision>
  <cp:lastPrinted>2026-05-13T07:05:00Z</cp:lastPrinted>
  <dcterms:created xsi:type="dcterms:W3CDTF">2026-05-13T06:58:00Z</dcterms:created>
  <dcterms:modified xsi:type="dcterms:W3CDTF">2026-05-13T11:19:00Z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Predbežná informácia</vt:lpwstr>
  </property>
  <property fmtid="{D5CDD505-2E9C-101B-9397-08002B2CF9AE}" pid="4" name="FSC#SKEDITIONSLOVLEX@103.510:aktualnyrok">
    <vt:lpwstr>2021</vt:lpwstr>
  </property>
  <property fmtid="{D5CDD505-2E9C-101B-9397-08002B2CF9AE}" pid="5" name="FSC#SKEDITIONSLOVLEX@103.510:cisloparlamenttlac">
    <vt:lpwstr/>
  </property>
  <property fmtid="{D5CDD505-2E9C-101B-9397-08002B2CF9AE}" pid="6" name="FSC#SKEDITIONSLOVLEX@103.510:stavpredpis">
    <vt:lpwstr>Pripomienkovanie predbežnej informácie</vt:lpwstr>
  </property>
  <property fmtid="{D5CDD505-2E9C-101B-9397-08002B2CF9AE}" pid="7" name="FSC#SKEDITIONSLOVLEX@103.510:povodpredpis">
    <vt:lpwstr>Slovlex (eLeg)</vt:lpwstr>
  </property>
  <property fmtid="{D5CDD505-2E9C-101B-9397-08002B2CF9AE}" pid="8" name="FSC#SKEDITIONSLOVLEX@103.510:legoblast">
    <vt:lpwstr>Finančné právo_x000d_
Daňové právo</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Ing. Lenka Hajsterová</vt:lpwstr>
  </property>
  <property fmtid="{D5CDD505-2E9C-101B-9397-08002B2CF9AE}" pid="12" name="FSC#SKEDITIONSLOVLEX@103.510:zodppredkladatel">
    <vt:lpwstr>Ing. Eduard Heger</vt:lpwstr>
  </property>
  <property fmtid="{D5CDD505-2E9C-101B-9397-08002B2CF9AE}" pid="13" name="FSC#SKEDITIONSLOVLEX@103.510:dalsipredkladatel">
    <vt:lpwstr/>
  </property>
  <property fmtid="{D5CDD505-2E9C-101B-9397-08002B2CF9AE}" pid="14" name="FSC#SKEDITIONSLOVLEX@103.510:nazovpredpis">
    <vt:lpwstr> Predbežná informácia k návrhu zákona o zasielaní údajov finančnej správe z faktúr daňových subjektov.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financií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iniciatívny materiál</vt:lpwstr>
  </property>
  <property fmtid="{D5CDD505-2E9C-101B-9397-08002B2CF9AE}" pid="23" name="FSC#SKEDITIONSLOVLEX@103.510:plnynazovpredpis">
    <vt:lpwstr> Predbežná informácia k návrhu zákona o zasielaní údajov finančnej správe z faktúr daňových subjektov.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MF/004368/2021-77</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PI/2021/6</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
  </property>
  <property fmtid="{D5CDD505-2E9C-101B-9397-08002B2CF9AE}" pid="61" name="FSC#SKEDITIONSLOVLEX@103.510:AttrStrDocPropVplyvPodnikatelskeProstr">
    <vt:lpwstr/>
  </property>
  <property fmtid="{D5CDD505-2E9C-101B-9397-08002B2CF9AE}" pid="62" name="FSC#SKEDITIONSLOVLEX@103.510:AttrStrDocPropVplyvSocialny">
    <vt:lpwstr/>
  </property>
  <property fmtid="{D5CDD505-2E9C-101B-9397-08002B2CF9AE}" pid="63" name="FSC#SKEDITIONSLOVLEX@103.510:AttrStrDocPropVplyvNaZivotProstr">
    <vt:lpwstr/>
  </property>
  <property fmtid="{D5CDD505-2E9C-101B-9397-08002B2CF9AE}" pid="64" name="FSC#SKEDITIONSLOVLEX@103.510:AttrStrDocPropVplyvNaInformatizaciu">
    <vt:lpwstr/>
  </property>
  <property fmtid="{D5CDD505-2E9C-101B-9397-08002B2CF9AE}" pid="65" name="FSC#SKEDITIONSLOVLEX@103.510:AttrStrListDocPropPoznamkaVplyv">
    <vt:lpwstr/>
  </property>
  <property fmtid="{D5CDD505-2E9C-101B-9397-08002B2CF9AE}" pid="66" name="FSC#SKEDITIONSLOVLEX@103.510:AttrStrListDocPropAltRiesenia">
    <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podpredseda vlády a minister financií SR</vt:lpwstr>
  </property>
  <property fmtid="{D5CDD505-2E9C-101B-9397-08002B2CF9AE}" pid="142" name="FSC#SKEDITIONSLOVLEX@103.510:funkciaZodpPredAkuzativ">
    <vt:lpwstr>podpredsedu vlády a ministra financií SR</vt:lpwstr>
  </property>
  <property fmtid="{D5CDD505-2E9C-101B-9397-08002B2CF9AE}" pid="143" name="FSC#SKEDITIONSLOVLEX@103.510:funkciaZodpPredDativ">
    <vt:lpwstr>podpredsedovi vlády a ministrovi financií SR</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Eduard Heger_x000d_
podpredseda vlády a minister financií SR</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
  </property>
  <property fmtid="{D5CDD505-2E9C-101B-9397-08002B2CF9AE}" pid="150" name="FSC#SKEDITIONSLOVLEX@103.510:vytvorenedna">
    <vt:lpwstr>13. 1. 2021</vt:lpwstr>
  </property>
  <property fmtid="{D5CDD505-2E9C-101B-9397-08002B2CF9AE}" pid="151" name="FSC#COOSYSTEM@1.1:Container">
    <vt:lpwstr>COO.2145.1000.3.4205926</vt:lpwstr>
  </property>
  <property fmtid="{D5CDD505-2E9C-101B-9397-08002B2CF9AE}" pid="152" name="FSC#FSCFOLIO@1.1001:docpropproject">
    <vt:lpwstr/>
  </property>
  <property fmtid="{D5CDD505-2E9C-101B-9397-08002B2CF9AE}" pid="153" name="ClassificationContentMarkingFooterShapeIds">
    <vt:lpwstr>1,2,3</vt:lpwstr>
  </property>
  <property fmtid="{D5CDD505-2E9C-101B-9397-08002B2CF9AE}" pid="154" name="ClassificationContentMarkingFooterFontProps">
    <vt:lpwstr>#000000,10,Calibri</vt:lpwstr>
  </property>
  <property fmtid="{D5CDD505-2E9C-101B-9397-08002B2CF9AE}" pid="155" name="ClassificationContentMarkingFooterText">
    <vt:lpwstr>Interné</vt:lpwstr>
  </property>
  <property fmtid="{D5CDD505-2E9C-101B-9397-08002B2CF9AE}" pid="156" name="MSIP_Label_4c805978-f532-4a1a-b9e1-4e19c2c6466f_Enabled">
    <vt:lpwstr>true</vt:lpwstr>
  </property>
  <property fmtid="{D5CDD505-2E9C-101B-9397-08002B2CF9AE}" pid="157" name="MSIP_Label_4c805978-f532-4a1a-b9e1-4e19c2c6466f_SetDate">
    <vt:lpwstr>2026-01-30T08:53:30Z</vt:lpwstr>
  </property>
  <property fmtid="{D5CDD505-2E9C-101B-9397-08002B2CF9AE}" pid="158" name="MSIP_Label_4c805978-f532-4a1a-b9e1-4e19c2c6466f_Method">
    <vt:lpwstr>Standard</vt:lpwstr>
  </property>
  <property fmtid="{D5CDD505-2E9C-101B-9397-08002B2CF9AE}" pid="159" name="MSIP_Label_4c805978-f532-4a1a-b9e1-4e19c2c6466f_Name">
    <vt:lpwstr>Internal</vt:lpwstr>
  </property>
  <property fmtid="{D5CDD505-2E9C-101B-9397-08002B2CF9AE}" pid="160" name="MSIP_Label_4c805978-f532-4a1a-b9e1-4e19c2c6466f_SiteId">
    <vt:lpwstr>579df390-dbff-49fd-8f10-624670566482</vt:lpwstr>
  </property>
  <property fmtid="{D5CDD505-2E9C-101B-9397-08002B2CF9AE}" pid="161" name="MSIP_Label_4c805978-f532-4a1a-b9e1-4e19c2c6466f_ActionId">
    <vt:lpwstr>5cb73bc6-2cb2-45e2-8c74-02ad13a8e688</vt:lpwstr>
  </property>
  <property fmtid="{D5CDD505-2E9C-101B-9397-08002B2CF9AE}" pid="162" name="MSIP_Label_4c805978-f532-4a1a-b9e1-4e19c2c6466f_ContentBits">
    <vt:lpwstr>2</vt:lpwstr>
  </property>
</Properties>
</file>