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7951F" w14:textId="77777777" w:rsidR="00C01384" w:rsidRDefault="00C01384" w:rsidP="00C01384">
      <w:pPr>
        <w:spacing w:after="160"/>
        <w:jc w:val="center"/>
        <w:rPr>
          <w:b/>
          <w:sz w:val="28"/>
        </w:rPr>
      </w:pPr>
    </w:p>
    <w:p w14:paraId="0E3073BF" w14:textId="77777777" w:rsidR="00C01384" w:rsidRPr="00C01384" w:rsidRDefault="00C01384" w:rsidP="00C01384">
      <w:pPr>
        <w:spacing w:after="160"/>
        <w:jc w:val="center"/>
        <w:rPr>
          <w:lang w:val="sk-SK"/>
        </w:rPr>
      </w:pPr>
      <w:r w:rsidRPr="00C01384">
        <w:rPr>
          <w:b/>
          <w:sz w:val="28"/>
          <w:lang w:val="sk-SK"/>
        </w:rPr>
        <w:t>DOLOŽKA VYBRANÝCH VPLYVOV</w:t>
      </w:r>
    </w:p>
    <w:p w14:paraId="73D523AD" w14:textId="77777777" w:rsidR="00C01384" w:rsidRPr="00C01384" w:rsidRDefault="00C01384" w:rsidP="00C01384">
      <w:pPr>
        <w:spacing w:before="160" w:after="100"/>
        <w:rPr>
          <w:lang w:val="sk-SK"/>
        </w:rPr>
      </w:pPr>
      <w:r w:rsidRPr="00C01384">
        <w:rPr>
          <w:b/>
          <w:lang w:val="sk-SK"/>
        </w:rPr>
        <w:t>1. Základné údaje</w:t>
      </w:r>
    </w:p>
    <w:p w14:paraId="52C69404" w14:textId="77777777" w:rsidR="00C01384" w:rsidRPr="00C01384" w:rsidRDefault="00C01384" w:rsidP="00C01384">
      <w:pPr>
        <w:jc w:val="both"/>
        <w:rPr>
          <w:lang w:val="sk-SK"/>
        </w:rPr>
      </w:pPr>
      <w:r w:rsidRPr="00C01384">
        <w:rPr>
          <w:b/>
          <w:lang w:val="sk-SK"/>
        </w:rPr>
        <w:t>Názov návrhu zákona</w:t>
      </w:r>
    </w:p>
    <w:p w14:paraId="27293426" w14:textId="77777777" w:rsidR="00C01384" w:rsidRPr="00C01384" w:rsidRDefault="00C01384" w:rsidP="00C01384">
      <w:pPr>
        <w:jc w:val="both"/>
        <w:rPr>
          <w:lang w:val="sk-SK"/>
        </w:rPr>
      </w:pPr>
      <w:r w:rsidRPr="00C01384">
        <w:rPr>
          <w:lang w:val="sk-SK"/>
        </w:rPr>
        <w:t>Návrh zákona, ktorým sa mení a dopĺňa zákon č. 440/2015 Z. z. o športe a o zmene a doplnení niektorých zákonov v znení neskorších predpisov.</w:t>
      </w:r>
    </w:p>
    <w:p w14:paraId="72C24F59" w14:textId="77777777" w:rsidR="00C01384" w:rsidRPr="00C01384" w:rsidRDefault="00C01384" w:rsidP="00C01384">
      <w:pPr>
        <w:jc w:val="both"/>
        <w:rPr>
          <w:lang w:val="sk-SK"/>
        </w:rPr>
      </w:pPr>
      <w:r w:rsidRPr="00C01384">
        <w:rPr>
          <w:b/>
          <w:lang w:val="sk-SK"/>
        </w:rPr>
        <w:t xml:space="preserve">Navrhovateľ </w:t>
      </w:r>
    </w:p>
    <w:p w14:paraId="236AF65B" w14:textId="77777777" w:rsidR="00C01384" w:rsidRPr="00C01384" w:rsidRDefault="00C01384" w:rsidP="00C01384">
      <w:pPr>
        <w:ind w:left="3825" w:hanging="3825"/>
        <w:rPr>
          <w:rFonts w:ascii="Calibri" w:eastAsia="Calibri" w:hAnsi="Calibri" w:cs="Calibri"/>
          <w:sz w:val="22"/>
          <w:lang w:val="sk-SK" w:eastAsia="sk-SK"/>
        </w:rPr>
      </w:pPr>
      <w:r w:rsidRPr="00C01384">
        <w:rPr>
          <w:lang w:val="sk-SK"/>
        </w:rPr>
        <w:t xml:space="preserve">Poslanec Národnej rady Slovenskej republiky </w:t>
      </w:r>
      <w:r w:rsidRPr="00C01384">
        <w:rPr>
          <w:rFonts w:cs="Times New Roman"/>
          <w:szCs w:val="24"/>
          <w:lang w:val="sk-SK" w:eastAsia="sk-SK"/>
        </w:rPr>
        <w:t>Pavel Ľupták</w:t>
      </w:r>
      <w:r w:rsidRPr="00C01384">
        <w:rPr>
          <w:lang w:val="sk-SK"/>
        </w:rPr>
        <w:t>.</w:t>
      </w:r>
    </w:p>
    <w:p w14:paraId="5979BF9F" w14:textId="77777777" w:rsidR="00C01384" w:rsidRPr="00C01384" w:rsidRDefault="00C01384" w:rsidP="00C01384">
      <w:pPr>
        <w:spacing w:before="160" w:after="100"/>
        <w:rPr>
          <w:lang w:val="sk-SK"/>
        </w:rPr>
      </w:pPr>
      <w:r w:rsidRPr="00C01384">
        <w:rPr>
          <w:b/>
          <w:lang w:val="sk-SK"/>
        </w:rPr>
        <w:t>2. Definovanie problému</w:t>
      </w:r>
    </w:p>
    <w:p w14:paraId="2EB92A4D" w14:textId="77777777" w:rsidR="00C01384" w:rsidRPr="00C01384" w:rsidRDefault="00C01384" w:rsidP="00C01384">
      <w:pPr>
        <w:jc w:val="both"/>
        <w:rPr>
          <w:lang w:val="sk-SK"/>
        </w:rPr>
      </w:pPr>
      <w:r w:rsidRPr="00C01384">
        <w:rPr>
          <w:lang w:val="sk-SK"/>
        </w:rPr>
        <w:t>Platná právna úprava viaže možnosť doplatenia zadržaných prostriedkov podľa § 66 ods. 6, § 67 ods. 12 a § 69 ods. 7 zákona o športe na pevný dátum 30. novembra príslušného kalendárneho roka. Dĺžka obdobia, počas ktorého môže dotknutý subjekt splniť podmienky na doplatenie zadržaných prostriedkov, sa preto líši podľa dátumu straty alebo dočasného pozastavenia spôsobilosti prijímateľa verejných prostriedkov.</w:t>
      </w:r>
    </w:p>
    <w:p w14:paraId="1098A943" w14:textId="77777777" w:rsidR="00C01384" w:rsidRPr="00C01384" w:rsidRDefault="00C01384" w:rsidP="00C01384">
      <w:pPr>
        <w:spacing w:before="160" w:after="100"/>
        <w:rPr>
          <w:lang w:val="sk-SK"/>
        </w:rPr>
      </w:pPr>
      <w:r w:rsidRPr="00C01384">
        <w:rPr>
          <w:b/>
          <w:lang w:val="sk-SK"/>
        </w:rPr>
        <w:t>3. Ciele a výsledný stav</w:t>
      </w:r>
    </w:p>
    <w:p w14:paraId="4BA22849" w14:textId="77777777" w:rsidR="00C01384" w:rsidRPr="00C01384" w:rsidRDefault="00C01384" w:rsidP="00C01384">
      <w:pPr>
        <w:jc w:val="both"/>
        <w:rPr>
          <w:lang w:val="sk-SK"/>
        </w:rPr>
      </w:pPr>
      <w:r w:rsidRPr="00C01384">
        <w:rPr>
          <w:lang w:val="sk-SK"/>
        </w:rPr>
        <w:t>Cieľom návrhu je nahradiť pevný dátum 30. novembra jednotnou lehotou 45 dní odo dňa straty alebo dočasného pozastavenia spôsobilosti prijímateľa verejných prostriedkov a upraviť následok márneho uplynutia tejto lehoty. Prechodné ustanovenia sú nastavené tak, aby sa nový režim § 67 ods. 12 použil od účinnosti zákona aj na dočasné pozastavenia, ktoré vznikli pred účinnosťou a ku dňu účinnosti stále trvajú, pričom 45-dňová lehota začne pri týchto prípadoch plynúť až dňom účinnosti a skoršie právne účinky zostanú zachované.</w:t>
      </w:r>
    </w:p>
    <w:p w14:paraId="26F05429" w14:textId="77777777" w:rsidR="00C01384" w:rsidRPr="00C01384" w:rsidRDefault="00C01384" w:rsidP="00C01384">
      <w:pPr>
        <w:spacing w:before="160" w:after="100"/>
        <w:rPr>
          <w:lang w:val="sk-SK"/>
        </w:rPr>
      </w:pPr>
      <w:r w:rsidRPr="00C01384">
        <w:rPr>
          <w:b/>
          <w:lang w:val="sk-SK"/>
        </w:rPr>
        <w:t>4. Dotknuté subjekty</w:t>
      </w:r>
    </w:p>
    <w:p w14:paraId="6CD961FD" w14:textId="77777777" w:rsidR="00C01384" w:rsidRPr="00C01384" w:rsidRDefault="00C01384" w:rsidP="00C01384">
      <w:pPr>
        <w:spacing w:after="60"/>
        <w:ind w:left="312" w:hanging="170"/>
        <w:rPr>
          <w:lang w:val="sk-SK"/>
        </w:rPr>
      </w:pPr>
      <w:r w:rsidRPr="00C01384">
        <w:rPr>
          <w:lang w:val="sk-SK"/>
        </w:rPr>
        <w:t>• prijímatelia verejných prostriedkov podľa zákona o športe, ktorých sa týka strata alebo dočasné pozastavenie spôsobilosti prijímateľa verejných prostriedkov,</w:t>
      </w:r>
    </w:p>
    <w:p w14:paraId="6A91107B" w14:textId="77777777" w:rsidR="00C01384" w:rsidRPr="00C01384" w:rsidRDefault="00C01384" w:rsidP="00C01384">
      <w:pPr>
        <w:spacing w:after="60"/>
        <w:ind w:left="312" w:hanging="170"/>
        <w:rPr>
          <w:lang w:val="sk-SK"/>
        </w:rPr>
      </w:pPr>
      <w:r w:rsidRPr="00C01384">
        <w:rPr>
          <w:lang w:val="sk-SK"/>
        </w:rPr>
        <w:t>• národné športové zväzy,</w:t>
      </w:r>
    </w:p>
    <w:p w14:paraId="5A323C56" w14:textId="77777777" w:rsidR="00C01384" w:rsidRPr="00C01384" w:rsidRDefault="00C01384" w:rsidP="00C01384">
      <w:pPr>
        <w:spacing w:after="60"/>
        <w:ind w:left="312" w:hanging="170"/>
        <w:rPr>
          <w:lang w:val="sk-SK"/>
        </w:rPr>
      </w:pPr>
      <w:r w:rsidRPr="00C01384">
        <w:rPr>
          <w:lang w:val="sk-SK"/>
        </w:rPr>
        <w:t>• Ministerstvo cestovného ruchu a športu Slovenskej republiky.</w:t>
      </w:r>
    </w:p>
    <w:p w14:paraId="5441A088" w14:textId="77777777" w:rsidR="00C01384" w:rsidRPr="00C01384" w:rsidRDefault="00C01384" w:rsidP="00C01384">
      <w:pPr>
        <w:spacing w:before="160" w:after="100"/>
        <w:rPr>
          <w:lang w:val="sk-SK"/>
        </w:rPr>
      </w:pPr>
      <w:r w:rsidRPr="00C01384">
        <w:rPr>
          <w:b/>
          <w:lang w:val="sk-SK"/>
        </w:rPr>
        <w:t>5. Alternatívne riešenia</w:t>
      </w:r>
    </w:p>
    <w:p w14:paraId="74B873D2" w14:textId="77777777" w:rsidR="00C01384" w:rsidRPr="00C01384" w:rsidRDefault="00C01384" w:rsidP="00C01384">
      <w:pPr>
        <w:jc w:val="both"/>
        <w:rPr>
          <w:lang w:val="sk-SK"/>
        </w:rPr>
      </w:pPr>
      <w:r w:rsidRPr="00C01384">
        <w:rPr>
          <w:lang w:val="sk-SK"/>
        </w:rPr>
        <w:t>Nulovým variantom je zachovanie súčasného právneho stavu, pri ktorom je možnosť doplatenia zadržaných prostriedkov viazaná na 30. november príslušného kalendárneho roka. Tento variant sa nenavrhuje, keďže zachováva rozdielnu faktickú dĺžku obdobia podľa dátumu vzniku rozhodujúcej skutočnosti.</w:t>
      </w:r>
    </w:p>
    <w:p w14:paraId="63402723" w14:textId="77777777" w:rsidR="00C01384" w:rsidRPr="00C01384" w:rsidRDefault="00C01384" w:rsidP="00C01384">
      <w:pPr>
        <w:spacing w:before="160" w:after="100"/>
        <w:rPr>
          <w:lang w:val="sk-SK"/>
        </w:rPr>
      </w:pPr>
      <w:r w:rsidRPr="00C01384">
        <w:rPr>
          <w:b/>
          <w:lang w:val="sk-SK"/>
        </w:rPr>
        <w:t>6. Vykonávacie predpisy</w:t>
      </w:r>
    </w:p>
    <w:p w14:paraId="2F2A60A1" w14:textId="77777777" w:rsidR="00C01384" w:rsidRPr="00C01384" w:rsidRDefault="00C01384" w:rsidP="00C01384">
      <w:pPr>
        <w:jc w:val="both"/>
        <w:rPr>
          <w:lang w:val="sk-SK"/>
        </w:rPr>
      </w:pPr>
      <w:r w:rsidRPr="00C01384">
        <w:rPr>
          <w:lang w:val="sk-SK"/>
        </w:rPr>
        <w:t>Predpokladá sa prijatie alebo zmena vykonávacích predpisov: NIE.</w:t>
      </w:r>
    </w:p>
    <w:p w14:paraId="07C9BE15" w14:textId="77777777" w:rsidR="00C01384" w:rsidRPr="00C01384" w:rsidRDefault="00C01384" w:rsidP="00C01384">
      <w:pPr>
        <w:spacing w:before="160" w:after="100"/>
        <w:rPr>
          <w:lang w:val="sk-SK"/>
        </w:rPr>
      </w:pPr>
      <w:r w:rsidRPr="00C01384">
        <w:rPr>
          <w:b/>
          <w:lang w:val="sk-SK"/>
        </w:rPr>
        <w:t>7. Transpozícia práva Európskej únie</w:t>
      </w:r>
    </w:p>
    <w:p w14:paraId="618DEAF1" w14:textId="77777777" w:rsidR="00C01384" w:rsidRPr="00C01384" w:rsidRDefault="00C01384" w:rsidP="00C01384">
      <w:pPr>
        <w:jc w:val="both"/>
        <w:rPr>
          <w:lang w:val="sk-SK"/>
        </w:rPr>
      </w:pPr>
      <w:r w:rsidRPr="00C01384">
        <w:rPr>
          <w:lang w:val="sk-SK"/>
        </w:rPr>
        <w:t>Bezpredmetné. Návrhom sa netransponuje smernica Európskej únie a návrh nejde nad rámec minimálnych požiadaviek práva Európskej únie.</w:t>
      </w:r>
    </w:p>
    <w:p w14:paraId="1C7B0C0D" w14:textId="77777777" w:rsidR="00C01384" w:rsidRPr="00C01384" w:rsidRDefault="00C01384" w:rsidP="00C01384">
      <w:pPr>
        <w:spacing w:before="160" w:after="100"/>
        <w:rPr>
          <w:b/>
          <w:lang w:val="sk-SK"/>
        </w:rPr>
      </w:pPr>
      <w:r w:rsidRPr="00C01384">
        <w:rPr>
          <w:b/>
          <w:lang w:val="sk-SK"/>
        </w:rPr>
        <w:lastRenderedPageBreak/>
        <w:t>8. Preskúmanie účelnosti</w:t>
      </w:r>
    </w:p>
    <w:p w14:paraId="378A02CC" w14:textId="77777777" w:rsidR="00C01384" w:rsidRPr="00C01384" w:rsidRDefault="00C01384" w:rsidP="00C01384">
      <w:pPr>
        <w:spacing w:before="160" w:after="100"/>
        <w:rPr>
          <w:b/>
          <w:lang w:val="sk-SK"/>
        </w:rPr>
      </w:pPr>
    </w:p>
    <w:p w14:paraId="449A2F2A" w14:textId="77777777" w:rsidR="00C01384" w:rsidRPr="00C01384" w:rsidRDefault="00C01384" w:rsidP="00C01384">
      <w:pPr>
        <w:spacing w:before="160" w:after="100"/>
        <w:rPr>
          <w:lang w:val="sk-SK"/>
        </w:rPr>
      </w:pPr>
    </w:p>
    <w:p w14:paraId="6A103D0A" w14:textId="77777777" w:rsidR="00C01384" w:rsidRPr="00C01384" w:rsidRDefault="00C01384" w:rsidP="00C01384">
      <w:pPr>
        <w:jc w:val="both"/>
        <w:rPr>
          <w:lang w:val="sk-SK"/>
        </w:rPr>
      </w:pPr>
      <w:r w:rsidRPr="00C01384">
        <w:rPr>
          <w:lang w:val="sk-SK"/>
        </w:rPr>
        <w:t>Osobitné formálne preskúmanie účinnosti a účelnosti sa nenavrhuje. Aplikačné dopady možno priebežne vyhodnocovať podľa počtu prípadov straty a dočasného pozastavenia spôsobilosti, dĺžky ich trvania a objemu zadržaných prostriedkov.</w:t>
      </w:r>
    </w:p>
    <w:p w14:paraId="0C02A039" w14:textId="77777777" w:rsidR="00C01384" w:rsidRPr="00C01384" w:rsidRDefault="00C01384" w:rsidP="00C01384">
      <w:pPr>
        <w:spacing w:before="160" w:after="100"/>
        <w:rPr>
          <w:lang w:val="sk-SK"/>
        </w:rPr>
      </w:pPr>
      <w:r w:rsidRPr="00C01384">
        <w:rPr>
          <w:b/>
          <w:lang w:val="sk-SK"/>
        </w:rPr>
        <w:t>9. Vybrané vplyvy materiálu</w:t>
      </w:r>
    </w:p>
    <w:tbl>
      <w:tblPr>
        <w:tblStyle w:val="Mriekatabuky"/>
        <w:tblW w:w="0" w:type="auto"/>
        <w:jc w:val="center"/>
        <w:tblLook w:val="04A0" w:firstRow="1" w:lastRow="0" w:firstColumn="1" w:lastColumn="0" w:noHBand="0" w:noVBand="1"/>
      </w:tblPr>
      <w:tblGrid>
        <w:gridCol w:w="2289"/>
        <w:gridCol w:w="2261"/>
        <w:gridCol w:w="2246"/>
        <w:gridCol w:w="2266"/>
      </w:tblGrid>
      <w:tr w:rsidR="00C01384" w:rsidRPr="00C01384" w14:paraId="01535CE3" w14:textId="77777777" w:rsidTr="0078030D">
        <w:trPr>
          <w:tblHeader/>
          <w:jc w:val="center"/>
        </w:trPr>
        <w:tc>
          <w:tcPr>
            <w:tcW w:w="2351" w:type="dxa"/>
            <w:shd w:val="clear" w:color="auto" w:fill="D9E1F2"/>
            <w:tcMar>
              <w:top w:w="80" w:type="dxa"/>
              <w:left w:w="90" w:type="dxa"/>
              <w:bottom w:w="80" w:type="dxa"/>
              <w:right w:w="90" w:type="dxa"/>
            </w:tcMar>
            <w:vAlign w:val="center"/>
          </w:tcPr>
          <w:p w14:paraId="5BC95A49" w14:textId="77777777" w:rsidR="00C01384" w:rsidRPr="00C01384" w:rsidRDefault="00C01384" w:rsidP="0078030D">
            <w:pPr>
              <w:spacing w:after="40"/>
              <w:jc w:val="center"/>
              <w:rPr>
                <w:lang w:val="sk-SK"/>
              </w:rPr>
            </w:pPr>
            <w:r w:rsidRPr="00C01384">
              <w:rPr>
                <w:b/>
                <w:lang w:val="sk-SK"/>
              </w:rPr>
              <w:t>Oblasť</w:t>
            </w:r>
          </w:p>
        </w:tc>
        <w:tc>
          <w:tcPr>
            <w:tcW w:w="2351" w:type="dxa"/>
            <w:shd w:val="clear" w:color="auto" w:fill="D9E1F2"/>
            <w:tcMar>
              <w:top w:w="80" w:type="dxa"/>
              <w:left w:w="90" w:type="dxa"/>
              <w:bottom w:w="80" w:type="dxa"/>
              <w:right w:w="90" w:type="dxa"/>
            </w:tcMar>
            <w:vAlign w:val="center"/>
          </w:tcPr>
          <w:p w14:paraId="56998978" w14:textId="77777777" w:rsidR="00C01384" w:rsidRPr="00C01384" w:rsidRDefault="00C01384" w:rsidP="0078030D">
            <w:pPr>
              <w:spacing w:after="40"/>
              <w:jc w:val="center"/>
              <w:rPr>
                <w:lang w:val="sk-SK"/>
              </w:rPr>
            </w:pPr>
            <w:r w:rsidRPr="00C01384">
              <w:rPr>
                <w:b/>
                <w:lang w:val="sk-SK"/>
              </w:rPr>
              <w:t>Pozitívne</w:t>
            </w:r>
          </w:p>
        </w:tc>
        <w:tc>
          <w:tcPr>
            <w:tcW w:w="2351" w:type="dxa"/>
            <w:shd w:val="clear" w:color="auto" w:fill="D9E1F2"/>
            <w:tcMar>
              <w:top w:w="80" w:type="dxa"/>
              <w:left w:w="90" w:type="dxa"/>
              <w:bottom w:w="80" w:type="dxa"/>
              <w:right w:w="90" w:type="dxa"/>
            </w:tcMar>
            <w:vAlign w:val="center"/>
          </w:tcPr>
          <w:p w14:paraId="5B3BB076" w14:textId="77777777" w:rsidR="00C01384" w:rsidRPr="00C01384" w:rsidRDefault="00C01384" w:rsidP="0078030D">
            <w:pPr>
              <w:spacing w:after="40"/>
              <w:jc w:val="center"/>
              <w:rPr>
                <w:lang w:val="sk-SK"/>
              </w:rPr>
            </w:pPr>
            <w:r w:rsidRPr="00C01384">
              <w:rPr>
                <w:b/>
                <w:lang w:val="sk-SK"/>
              </w:rPr>
              <w:t>Žiadne</w:t>
            </w:r>
          </w:p>
        </w:tc>
        <w:tc>
          <w:tcPr>
            <w:tcW w:w="2351" w:type="dxa"/>
            <w:shd w:val="clear" w:color="auto" w:fill="D9E1F2"/>
            <w:tcMar>
              <w:top w:w="80" w:type="dxa"/>
              <w:left w:w="90" w:type="dxa"/>
              <w:bottom w:w="80" w:type="dxa"/>
              <w:right w:w="90" w:type="dxa"/>
            </w:tcMar>
            <w:vAlign w:val="center"/>
          </w:tcPr>
          <w:p w14:paraId="1BED7FFA" w14:textId="77777777" w:rsidR="00C01384" w:rsidRPr="00C01384" w:rsidRDefault="00C01384" w:rsidP="0078030D">
            <w:pPr>
              <w:spacing w:after="40"/>
              <w:jc w:val="center"/>
              <w:rPr>
                <w:lang w:val="sk-SK"/>
              </w:rPr>
            </w:pPr>
            <w:r w:rsidRPr="00C01384">
              <w:rPr>
                <w:b/>
                <w:lang w:val="sk-SK"/>
              </w:rPr>
              <w:t>Negatívne</w:t>
            </w:r>
          </w:p>
        </w:tc>
      </w:tr>
      <w:tr w:rsidR="00C01384" w:rsidRPr="00C01384" w14:paraId="319ECDF5" w14:textId="77777777" w:rsidTr="0078030D">
        <w:trPr>
          <w:jc w:val="center"/>
        </w:trPr>
        <w:tc>
          <w:tcPr>
            <w:tcW w:w="2351" w:type="dxa"/>
            <w:tcMar>
              <w:top w:w="80" w:type="dxa"/>
              <w:left w:w="90" w:type="dxa"/>
              <w:bottom w:w="80" w:type="dxa"/>
              <w:right w:w="90" w:type="dxa"/>
            </w:tcMar>
            <w:vAlign w:val="center"/>
          </w:tcPr>
          <w:p w14:paraId="761F1361" w14:textId="77777777" w:rsidR="00C01384" w:rsidRPr="00C01384" w:rsidRDefault="00C01384" w:rsidP="0078030D">
            <w:pPr>
              <w:spacing w:after="40"/>
              <w:rPr>
                <w:lang w:val="sk-SK"/>
              </w:rPr>
            </w:pPr>
            <w:r w:rsidRPr="00C01384">
              <w:rPr>
                <w:lang w:val="sk-SK"/>
              </w:rPr>
              <w:t>Vplyvy na rozpočet verejnej správy</w:t>
            </w:r>
          </w:p>
        </w:tc>
        <w:tc>
          <w:tcPr>
            <w:tcW w:w="2351" w:type="dxa"/>
            <w:tcMar>
              <w:top w:w="80" w:type="dxa"/>
              <w:left w:w="90" w:type="dxa"/>
              <w:bottom w:w="80" w:type="dxa"/>
              <w:right w:w="90" w:type="dxa"/>
            </w:tcMar>
            <w:vAlign w:val="center"/>
          </w:tcPr>
          <w:p w14:paraId="213762CF" w14:textId="77777777" w:rsidR="00C01384" w:rsidRPr="00C01384" w:rsidRDefault="00C01384" w:rsidP="0078030D">
            <w:pPr>
              <w:spacing w:after="40"/>
              <w:rPr>
                <w:lang w:val="sk-SK"/>
              </w:rPr>
            </w:pPr>
          </w:p>
        </w:tc>
        <w:tc>
          <w:tcPr>
            <w:tcW w:w="2351" w:type="dxa"/>
            <w:tcMar>
              <w:top w:w="80" w:type="dxa"/>
              <w:left w:w="90" w:type="dxa"/>
              <w:bottom w:w="80" w:type="dxa"/>
              <w:right w:w="90" w:type="dxa"/>
            </w:tcMar>
            <w:vAlign w:val="center"/>
          </w:tcPr>
          <w:p w14:paraId="64D653DF" w14:textId="77777777" w:rsidR="00C01384" w:rsidRPr="00C01384" w:rsidRDefault="00C01384" w:rsidP="0078030D">
            <w:pPr>
              <w:spacing w:after="40"/>
              <w:rPr>
                <w:lang w:val="sk-SK"/>
              </w:rPr>
            </w:pPr>
            <w:r w:rsidRPr="00C01384">
              <w:rPr>
                <w:lang w:val="sk-SK"/>
              </w:rPr>
              <w:t>X</w:t>
            </w:r>
          </w:p>
        </w:tc>
        <w:tc>
          <w:tcPr>
            <w:tcW w:w="2351" w:type="dxa"/>
            <w:tcMar>
              <w:top w:w="80" w:type="dxa"/>
              <w:left w:w="90" w:type="dxa"/>
              <w:bottom w:w="80" w:type="dxa"/>
              <w:right w:w="90" w:type="dxa"/>
            </w:tcMar>
            <w:vAlign w:val="center"/>
          </w:tcPr>
          <w:p w14:paraId="0D5C8674" w14:textId="77777777" w:rsidR="00C01384" w:rsidRPr="00C01384" w:rsidRDefault="00C01384" w:rsidP="0078030D">
            <w:pPr>
              <w:spacing w:after="40"/>
              <w:rPr>
                <w:lang w:val="sk-SK"/>
              </w:rPr>
            </w:pPr>
          </w:p>
        </w:tc>
      </w:tr>
      <w:tr w:rsidR="00C01384" w:rsidRPr="00C01384" w14:paraId="7F88E71B" w14:textId="77777777" w:rsidTr="0078030D">
        <w:trPr>
          <w:jc w:val="center"/>
        </w:trPr>
        <w:tc>
          <w:tcPr>
            <w:tcW w:w="2351" w:type="dxa"/>
            <w:tcMar>
              <w:top w:w="80" w:type="dxa"/>
              <w:left w:w="90" w:type="dxa"/>
              <w:bottom w:w="80" w:type="dxa"/>
              <w:right w:w="90" w:type="dxa"/>
            </w:tcMar>
            <w:vAlign w:val="center"/>
          </w:tcPr>
          <w:p w14:paraId="34500439" w14:textId="77777777" w:rsidR="00C01384" w:rsidRPr="00C01384" w:rsidRDefault="00C01384" w:rsidP="0078030D">
            <w:pPr>
              <w:spacing w:after="40"/>
              <w:rPr>
                <w:lang w:val="sk-SK"/>
              </w:rPr>
            </w:pPr>
            <w:r w:rsidRPr="00C01384">
              <w:rPr>
                <w:lang w:val="sk-SK"/>
              </w:rPr>
              <w:t>Vplyvy na podnikateľské prostredie</w:t>
            </w:r>
          </w:p>
        </w:tc>
        <w:tc>
          <w:tcPr>
            <w:tcW w:w="2351" w:type="dxa"/>
            <w:tcMar>
              <w:top w:w="80" w:type="dxa"/>
              <w:left w:w="90" w:type="dxa"/>
              <w:bottom w:w="80" w:type="dxa"/>
              <w:right w:w="90" w:type="dxa"/>
            </w:tcMar>
            <w:vAlign w:val="center"/>
          </w:tcPr>
          <w:p w14:paraId="7CBEDED6" w14:textId="77777777" w:rsidR="00C01384" w:rsidRPr="00C01384" w:rsidRDefault="00C01384" w:rsidP="0078030D">
            <w:pPr>
              <w:spacing w:after="40"/>
              <w:rPr>
                <w:lang w:val="sk-SK"/>
              </w:rPr>
            </w:pPr>
          </w:p>
        </w:tc>
        <w:tc>
          <w:tcPr>
            <w:tcW w:w="2351" w:type="dxa"/>
            <w:tcMar>
              <w:top w:w="80" w:type="dxa"/>
              <w:left w:w="90" w:type="dxa"/>
              <w:bottom w:w="80" w:type="dxa"/>
              <w:right w:w="90" w:type="dxa"/>
            </w:tcMar>
            <w:vAlign w:val="center"/>
          </w:tcPr>
          <w:p w14:paraId="4177B9AB" w14:textId="77777777" w:rsidR="00C01384" w:rsidRPr="00C01384" w:rsidRDefault="00C01384" w:rsidP="0078030D">
            <w:pPr>
              <w:spacing w:after="40"/>
              <w:rPr>
                <w:lang w:val="sk-SK"/>
              </w:rPr>
            </w:pPr>
            <w:r w:rsidRPr="00C01384">
              <w:rPr>
                <w:lang w:val="sk-SK"/>
              </w:rPr>
              <w:t>X</w:t>
            </w:r>
          </w:p>
        </w:tc>
        <w:tc>
          <w:tcPr>
            <w:tcW w:w="2351" w:type="dxa"/>
            <w:tcMar>
              <w:top w:w="80" w:type="dxa"/>
              <w:left w:w="90" w:type="dxa"/>
              <w:bottom w:w="80" w:type="dxa"/>
              <w:right w:w="90" w:type="dxa"/>
            </w:tcMar>
            <w:vAlign w:val="center"/>
          </w:tcPr>
          <w:p w14:paraId="291AADC3" w14:textId="77777777" w:rsidR="00C01384" w:rsidRPr="00C01384" w:rsidRDefault="00C01384" w:rsidP="0078030D">
            <w:pPr>
              <w:spacing w:after="40"/>
              <w:rPr>
                <w:lang w:val="sk-SK"/>
              </w:rPr>
            </w:pPr>
          </w:p>
        </w:tc>
      </w:tr>
      <w:tr w:rsidR="00C01384" w:rsidRPr="00C01384" w14:paraId="1D644C14" w14:textId="77777777" w:rsidTr="0078030D">
        <w:trPr>
          <w:jc w:val="center"/>
        </w:trPr>
        <w:tc>
          <w:tcPr>
            <w:tcW w:w="2351" w:type="dxa"/>
            <w:tcMar>
              <w:top w:w="80" w:type="dxa"/>
              <w:left w:w="90" w:type="dxa"/>
              <w:bottom w:w="80" w:type="dxa"/>
              <w:right w:w="90" w:type="dxa"/>
            </w:tcMar>
            <w:vAlign w:val="center"/>
          </w:tcPr>
          <w:p w14:paraId="4216EBC6" w14:textId="77777777" w:rsidR="00C01384" w:rsidRPr="00C01384" w:rsidRDefault="00C01384" w:rsidP="0078030D">
            <w:pPr>
              <w:spacing w:after="40"/>
              <w:rPr>
                <w:lang w:val="sk-SK"/>
              </w:rPr>
            </w:pPr>
            <w:r w:rsidRPr="00C01384">
              <w:rPr>
                <w:lang w:val="sk-SK"/>
              </w:rPr>
              <w:t>Sociálne vplyvy</w:t>
            </w:r>
          </w:p>
        </w:tc>
        <w:tc>
          <w:tcPr>
            <w:tcW w:w="2351" w:type="dxa"/>
            <w:tcMar>
              <w:top w:w="80" w:type="dxa"/>
              <w:left w:w="90" w:type="dxa"/>
              <w:bottom w:w="80" w:type="dxa"/>
              <w:right w:w="90" w:type="dxa"/>
            </w:tcMar>
            <w:vAlign w:val="center"/>
          </w:tcPr>
          <w:p w14:paraId="045FD33D" w14:textId="77777777" w:rsidR="00C01384" w:rsidRPr="00C01384" w:rsidRDefault="00C01384" w:rsidP="0078030D">
            <w:pPr>
              <w:spacing w:after="40"/>
              <w:rPr>
                <w:lang w:val="sk-SK"/>
              </w:rPr>
            </w:pPr>
          </w:p>
        </w:tc>
        <w:tc>
          <w:tcPr>
            <w:tcW w:w="2351" w:type="dxa"/>
            <w:tcMar>
              <w:top w:w="80" w:type="dxa"/>
              <w:left w:w="90" w:type="dxa"/>
              <w:bottom w:w="80" w:type="dxa"/>
              <w:right w:w="90" w:type="dxa"/>
            </w:tcMar>
            <w:vAlign w:val="center"/>
          </w:tcPr>
          <w:p w14:paraId="6B378980" w14:textId="77777777" w:rsidR="00C01384" w:rsidRPr="00C01384" w:rsidRDefault="00C01384" w:rsidP="0078030D">
            <w:pPr>
              <w:spacing w:after="40"/>
              <w:rPr>
                <w:lang w:val="sk-SK"/>
              </w:rPr>
            </w:pPr>
            <w:r w:rsidRPr="00C01384">
              <w:rPr>
                <w:lang w:val="sk-SK"/>
              </w:rPr>
              <w:t>X</w:t>
            </w:r>
          </w:p>
        </w:tc>
        <w:tc>
          <w:tcPr>
            <w:tcW w:w="2351" w:type="dxa"/>
            <w:tcMar>
              <w:top w:w="80" w:type="dxa"/>
              <w:left w:w="90" w:type="dxa"/>
              <w:bottom w:w="80" w:type="dxa"/>
              <w:right w:w="90" w:type="dxa"/>
            </w:tcMar>
            <w:vAlign w:val="center"/>
          </w:tcPr>
          <w:p w14:paraId="4CA2D222" w14:textId="77777777" w:rsidR="00C01384" w:rsidRPr="00C01384" w:rsidRDefault="00C01384" w:rsidP="0078030D">
            <w:pPr>
              <w:spacing w:after="40"/>
              <w:rPr>
                <w:lang w:val="sk-SK"/>
              </w:rPr>
            </w:pPr>
          </w:p>
        </w:tc>
      </w:tr>
      <w:tr w:rsidR="00C01384" w:rsidRPr="00C01384" w14:paraId="7E591288" w14:textId="77777777" w:rsidTr="0078030D">
        <w:trPr>
          <w:jc w:val="center"/>
        </w:trPr>
        <w:tc>
          <w:tcPr>
            <w:tcW w:w="2351" w:type="dxa"/>
            <w:tcMar>
              <w:top w:w="80" w:type="dxa"/>
              <w:left w:w="90" w:type="dxa"/>
              <w:bottom w:w="80" w:type="dxa"/>
              <w:right w:w="90" w:type="dxa"/>
            </w:tcMar>
            <w:vAlign w:val="center"/>
          </w:tcPr>
          <w:p w14:paraId="2BC75A0F" w14:textId="77777777" w:rsidR="00C01384" w:rsidRPr="00C01384" w:rsidRDefault="00C01384" w:rsidP="0078030D">
            <w:pPr>
              <w:spacing w:after="40"/>
              <w:rPr>
                <w:lang w:val="sk-SK"/>
              </w:rPr>
            </w:pPr>
            <w:r w:rsidRPr="00C01384">
              <w:rPr>
                <w:lang w:val="sk-SK"/>
              </w:rPr>
              <w:t>Vplyvy na životné prostredie</w:t>
            </w:r>
          </w:p>
        </w:tc>
        <w:tc>
          <w:tcPr>
            <w:tcW w:w="2351" w:type="dxa"/>
            <w:tcMar>
              <w:top w:w="80" w:type="dxa"/>
              <w:left w:w="90" w:type="dxa"/>
              <w:bottom w:w="80" w:type="dxa"/>
              <w:right w:w="90" w:type="dxa"/>
            </w:tcMar>
            <w:vAlign w:val="center"/>
          </w:tcPr>
          <w:p w14:paraId="19D6AD2B" w14:textId="77777777" w:rsidR="00C01384" w:rsidRPr="00C01384" w:rsidRDefault="00C01384" w:rsidP="0078030D">
            <w:pPr>
              <w:spacing w:after="40"/>
              <w:rPr>
                <w:lang w:val="sk-SK"/>
              </w:rPr>
            </w:pPr>
          </w:p>
        </w:tc>
        <w:tc>
          <w:tcPr>
            <w:tcW w:w="2351" w:type="dxa"/>
            <w:tcMar>
              <w:top w:w="80" w:type="dxa"/>
              <w:left w:w="90" w:type="dxa"/>
              <w:bottom w:w="80" w:type="dxa"/>
              <w:right w:w="90" w:type="dxa"/>
            </w:tcMar>
            <w:vAlign w:val="center"/>
          </w:tcPr>
          <w:p w14:paraId="5BBE1B8B" w14:textId="77777777" w:rsidR="00C01384" w:rsidRPr="00C01384" w:rsidRDefault="00C01384" w:rsidP="0078030D">
            <w:pPr>
              <w:spacing w:after="40"/>
              <w:rPr>
                <w:lang w:val="sk-SK"/>
              </w:rPr>
            </w:pPr>
            <w:r w:rsidRPr="00C01384">
              <w:rPr>
                <w:lang w:val="sk-SK"/>
              </w:rPr>
              <w:t>X</w:t>
            </w:r>
          </w:p>
        </w:tc>
        <w:tc>
          <w:tcPr>
            <w:tcW w:w="2351" w:type="dxa"/>
            <w:tcMar>
              <w:top w:w="80" w:type="dxa"/>
              <w:left w:w="90" w:type="dxa"/>
              <w:bottom w:w="80" w:type="dxa"/>
              <w:right w:w="90" w:type="dxa"/>
            </w:tcMar>
            <w:vAlign w:val="center"/>
          </w:tcPr>
          <w:p w14:paraId="273383EE" w14:textId="77777777" w:rsidR="00C01384" w:rsidRPr="00C01384" w:rsidRDefault="00C01384" w:rsidP="0078030D">
            <w:pPr>
              <w:spacing w:after="40"/>
              <w:rPr>
                <w:lang w:val="sk-SK"/>
              </w:rPr>
            </w:pPr>
          </w:p>
        </w:tc>
      </w:tr>
      <w:tr w:rsidR="00C01384" w:rsidRPr="00C01384" w14:paraId="4DCC8370" w14:textId="77777777" w:rsidTr="0078030D">
        <w:trPr>
          <w:jc w:val="center"/>
        </w:trPr>
        <w:tc>
          <w:tcPr>
            <w:tcW w:w="2351" w:type="dxa"/>
            <w:tcMar>
              <w:top w:w="80" w:type="dxa"/>
              <w:left w:w="90" w:type="dxa"/>
              <w:bottom w:w="80" w:type="dxa"/>
              <w:right w:w="90" w:type="dxa"/>
            </w:tcMar>
            <w:vAlign w:val="center"/>
          </w:tcPr>
          <w:p w14:paraId="3A28D9C7" w14:textId="77777777" w:rsidR="00C01384" w:rsidRPr="00C01384" w:rsidRDefault="00C01384" w:rsidP="0078030D">
            <w:pPr>
              <w:spacing w:after="40"/>
              <w:rPr>
                <w:lang w:val="sk-SK"/>
              </w:rPr>
            </w:pPr>
            <w:r w:rsidRPr="00C01384">
              <w:rPr>
                <w:lang w:val="sk-SK"/>
              </w:rPr>
              <w:t>Vplyvy na informatizáciu spoločnosti</w:t>
            </w:r>
          </w:p>
        </w:tc>
        <w:tc>
          <w:tcPr>
            <w:tcW w:w="2351" w:type="dxa"/>
            <w:tcMar>
              <w:top w:w="80" w:type="dxa"/>
              <w:left w:w="90" w:type="dxa"/>
              <w:bottom w:w="80" w:type="dxa"/>
              <w:right w:w="90" w:type="dxa"/>
            </w:tcMar>
            <w:vAlign w:val="center"/>
          </w:tcPr>
          <w:p w14:paraId="4C377033" w14:textId="77777777" w:rsidR="00C01384" w:rsidRPr="00C01384" w:rsidRDefault="00C01384" w:rsidP="0078030D">
            <w:pPr>
              <w:spacing w:after="40"/>
              <w:rPr>
                <w:lang w:val="sk-SK"/>
              </w:rPr>
            </w:pPr>
          </w:p>
        </w:tc>
        <w:tc>
          <w:tcPr>
            <w:tcW w:w="2351" w:type="dxa"/>
            <w:tcMar>
              <w:top w:w="80" w:type="dxa"/>
              <w:left w:w="90" w:type="dxa"/>
              <w:bottom w:w="80" w:type="dxa"/>
              <w:right w:w="90" w:type="dxa"/>
            </w:tcMar>
            <w:vAlign w:val="center"/>
          </w:tcPr>
          <w:p w14:paraId="05D82441" w14:textId="77777777" w:rsidR="00C01384" w:rsidRPr="00C01384" w:rsidRDefault="00C01384" w:rsidP="0078030D">
            <w:pPr>
              <w:spacing w:after="40"/>
              <w:rPr>
                <w:lang w:val="sk-SK"/>
              </w:rPr>
            </w:pPr>
            <w:r w:rsidRPr="00C01384">
              <w:rPr>
                <w:lang w:val="sk-SK"/>
              </w:rPr>
              <w:t>X</w:t>
            </w:r>
          </w:p>
        </w:tc>
        <w:tc>
          <w:tcPr>
            <w:tcW w:w="2351" w:type="dxa"/>
            <w:tcMar>
              <w:top w:w="80" w:type="dxa"/>
              <w:left w:w="90" w:type="dxa"/>
              <w:bottom w:w="80" w:type="dxa"/>
              <w:right w:w="90" w:type="dxa"/>
            </w:tcMar>
            <w:vAlign w:val="center"/>
          </w:tcPr>
          <w:p w14:paraId="4FF38F47" w14:textId="77777777" w:rsidR="00C01384" w:rsidRPr="00C01384" w:rsidRDefault="00C01384" w:rsidP="0078030D">
            <w:pPr>
              <w:spacing w:after="40"/>
              <w:rPr>
                <w:lang w:val="sk-SK"/>
              </w:rPr>
            </w:pPr>
          </w:p>
        </w:tc>
      </w:tr>
      <w:tr w:rsidR="00C01384" w:rsidRPr="00C01384" w14:paraId="32B6CC80" w14:textId="77777777" w:rsidTr="0078030D">
        <w:trPr>
          <w:jc w:val="center"/>
        </w:trPr>
        <w:tc>
          <w:tcPr>
            <w:tcW w:w="2351" w:type="dxa"/>
            <w:tcMar>
              <w:top w:w="80" w:type="dxa"/>
              <w:left w:w="90" w:type="dxa"/>
              <w:bottom w:w="80" w:type="dxa"/>
              <w:right w:w="90" w:type="dxa"/>
            </w:tcMar>
            <w:vAlign w:val="center"/>
          </w:tcPr>
          <w:p w14:paraId="39DB4810" w14:textId="77777777" w:rsidR="00C01384" w:rsidRPr="00C01384" w:rsidRDefault="00C01384" w:rsidP="0078030D">
            <w:pPr>
              <w:spacing w:after="40"/>
              <w:rPr>
                <w:lang w:val="sk-SK"/>
              </w:rPr>
            </w:pPr>
            <w:r w:rsidRPr="00C01384">
              <w:rPr>
                <w:lang w:val="sk-SK"/>
              </w:rPr>
              <w:t>Vplyvy na služby verejnej správy pre občana</w:t>
            </w:r>
          </w:p>
        </w:tc>
        <w:tc>
          <w:tcPr>
            <w:tcW w:w="2351" w:type="dxa"/>
            <w:tcMar>
              <w:top w:w="80" w:type="dxa"/>
              <w:left w:w="90" w:type="dxa"/>
              <w:bottom w:w="80" w:type="dxa"/>
              <w:right w:w="90" w:type="dxa"/>
            </w:tcMar>
            <w:vAlign w:val="center"/>
          </w:tcPr>
          <w:p w14:paraId="2C6868A1" w14:textId="77777777" w:rsidR="00C01384" w:rsidRPr="00C01384" w:rsidRDefault="00C01384" w:rsidP="0078030D">
            <w:pPr>
              <w:spacing w:after="40"/>
              <w:rPr>
                <w:lang w:val="sk-SK"/>
              </w:rPr>
            </w:pPr>
          </w:p>
        </w:tc>
        <w:tc>
          <w:tcPr>
            <w:tcW w:w="2351" w:type="dxa"/>
            <w:tcMar>
              <w:top w:w="80" w:type="dxa"/>
              <w:left w:w="90" w:type="dxa"/>
              <w:bottom w:w="80" w:type="dxa"/>
              <w:right w:w="90" w:type="dxa"/>
            </w:tcMar>
            <w:vAlign w:val="center"/>
          </w:tcPr>
          <w:p w14:paraId="3C82A1A9" w14:textId="77777777" w:rsidR="00C01384" w:rsidRPr="00C01384" w:rsidRDefault="00C01384" w:rsidP="0078030D">
            <w:pPr>
              <w:spacing w:after="40"/>
              <w:rPr>
                <w:lang w:val="sk-SK"/>
              </w:rPr>
            </w:pPr>
            <w:r w:rsidRPr="00C01384">
              <w:rPr>
                <w:lang w:val="sk-SK"/>
              </w:rPr>
              <w:t>X</w:t>
            </w:r>
          </w:p>
        </w:tc>
        <w:tc>
          <w:tcPr>
            <w:tcW w:w="2351" w:type="dxa"/>
            <w:tcMar>
              <w:top w:w="80" w:type="dxa"/>
              <w:left w:w="90" w:type="dxa"/>
              <w:bottom w:w="80" w:type="dxa"/>
              <w:right w:w="90" w:type="dxa"/>
            </w:tcMar>
            <w:vAlign w:val="center"/>
          </w:tcPr>
          <w:p w14:paraId="7A809A92" w14:textId="77777777" w:rsidR="00C01384" w:rsidRPr="00C01384" w:rsidRDefault="00C01384" w:rsidP="0078030D">
            <w:pPr>
              <w:spacing w:after="40"/>
              <w:rPr>
                <w:lang w:val="sk-SK"/>
              </w:rPr>
            </w:pPr>
          </w:p>
        </w:tc>
      </w:tr>
      <w:tr w:rsidR="00C01384" w:rsidRPr="00C01384" w14:paraId="78905F57" w14:textId="77777777" w:rsidTr="0078030D">
        <w:trPr>
          <w:jc w:val="center"/>
        </w:trPr>
        <w:tc>
          <w:tcPr>
            <w:tcW w:w="2351" w:type="dxa"/>
            <w:tcMar>
              <w:top w:w="80" w:type="dxa"/>
              <w:left w:w="90" w:type="dxa"/>
              <w:bottom w:w="80" w:type="dxa"/>
              <w:right w:w="90" w:type="dxa"/>
            </w:tcMar>
            <w:vAlign w:val="center"/>
          </w:tcPr>
          <w:p w14:paraId="29D00EE9" w14:textId="77777777" w:rsidR="00C01384" w:rsidRPr="00C01384" w:rsidRDefault="00C01384" w:rsidP="0078030D">
            <w:pPr>
              <w:spacing w:after="40"/>
              <w:rPr>
                <w:lang w:val="sk-SK"/>
              </w:rPr>
            </w:pPr>
            <w:r w:rsidRPr="00C01384">
              <w:rPr>
                <w:lang w:val="sk-SK"/>
              </w:rPr>
              <w:t>Vplyvy na manželstvo, rodičovstvo, rodinu a deti</w:t>
            </w:r>
          </w:p>
        </w:tc>
        <w:tc>
          <w:tcPr>
            <w:tcW w:w="2351" w:type="dxa"/>
            <w:tcMar>
              <w:top w:w="80" w:type="dxa"/>
              <w:left w:w="90" w:type="dxa"/>
              <w:bottom w:w="80" w:type="dxa"/>
              <w:right w:w="90" w:type="dxa"/>
            </w:tcMar>
            <w:vAlign w:val="center"/>
          </w:tcPr>
          <w:p w14:paraId="2DD8D444" w14:textId="77777777" w:rsidR="00C01384" w:rsidRPr="00C01384" w:rsidRDefault="00C01384" w:rsidP="0078030D">
            <w:pPr>
              <w:spacing w:after="40"/>
              <w:rPr>
                <w:lang w:val="sk-SK"/>
              </w:rPr>
            </w:pPr>
          </w:p>
        </w:tc>
        <w:tc>
          <w:tcPr>
            <w:tcW w:w="2351" w:type="dxa"/>
            <w:tcMar>
              <w:top w:w="80" w:type="dxa"/>
              <w:left w:w="90" w:type="dxa"/>
              <w:bottom w:w="80" w:type="dxa"/>
              <w:right w:w="90" w:type="dxa"/>
            </w:tcMar>
            <w:vAlign w:val="center"/>
          </w:tcPr>
          <w:p w14:paraId="72540373" w14:textId="77777777" w:rsidR="00C01384" w:rsidRPr="00C01384" w:rsidRDefault="00C01384" w:rsidP="0078030D">
            <w:pPr>
              <w:spacing w:after="40"/>
              <w:rPr>
                <w:lang w:val="sk-SK"/>
              </w:rPr>
            </w:pPr>
            <w:r w:rsidRPr="00C01384">
              <w:rPr>
                <w:lang w:val="sk-SK"/>
              </w:rPr>
              <w:t>X</w:t>
            </w:r>
          </w:p>
        </w:tc>
        <w:tc>
          <w:tcPr>
            <w:tcW w:w="2351" w:type="dxa"/>
            <w:tcMar>
              <w:top w:w="80" w:type="dxa"/>
              <w:left w:w="90" w:type="dxa"/>
              <w:bottom w:w="80" w:type="dxa"/>
              <w:right w:w="90" w:type="dxa"/>
            </w:tcMar>
            <w:vAlign w:val="center"/>
          </w:tcPr>
          <w:p w14:paraId="1C154F50" w14:textId="77777777" w:rsidR="00C01384" w:rsidRPr="00C01384" w:rsidRDefault="00C01384" w:rsidP="0078030D">
            <w:pPr>
              <w:spacing w:after="40"/>
              <w:rPr>
                <w:lang w:val="sk-SK"/>
              </w:rPr>
            </w:pPr>
          </w:p>
        </w:tc>
      </w:tr>
    </w:tbl>
    <w:p w14:paraId="55A67E0C" w14:textId="77777777" w:rsidR="00C01384" w:rsidRPr="00C01384" w:rsidRDefault="00C01384" w:rsidP="00C01384">
      <w:pPr>
        <w:spacing w:before="160" w:after="100"/>
        <w:rPr>
          <w:lang w:val="sk-SK"/>
        </w:rPr>
      </w:pPr>
      <w:r w:rsidRPr="00C01384">
        <w:rPr>
          <w:b/>
          <w:lang w:val="sk-SK"/>
        </w:rPr>
        <w:t>10. Poznámky</w:t>
      </w:r>
    </w:p>
    <w:p w14:paraId="6F3E6C7F" w14:textId="77777777" w:rsidR="00C01384" w:rsidRPr="00C01384" w:rsidRDefault="00C01384" w:rsidP="00C01384">
      <w:pPr>
        <w:jc w:val="both"/>
        <w:rPr>
          <w:lang w:val="sk-SK"/>
        </w:rPr>
      </w:pPr>
      <w:r w:rsidRPr="00C01384">
        <w:rPr>
          <w:lang w:val="sk-SK"/>
        </w:rPr>
        <w:t>Predkladateľ vyhodnocuje návrh ako návrh bez vplyvu na rozpočet verejnej správy. Návrh nemení zákonom ustanovený celkový objem financovania športu zo štátneho rozpočtu ani nezavádza nový výdavkový titul; mení časové podmienky doplatenia alebo ďalšieho použitia už zadržaných prostriedkov. Z hľadiska rozpočtových pravidiel je potrebné s Ministerstvom financií Slovenskej republiky potvrdiť technický režim prípadov, v ktorých 45-dňová lehota presiahne do nasledujúceho rozpočtového roka. Ak Ministerstvo financií Slovenskej republiky identifikuje pozitívny alebo negatívny rozpočtový vplyv, doložka sa upraví a k návrhu sa pripojí oficiálna Analýza vplyvov na rozpočet verejnej správy podľa prílohy č. 2 Jednotnej metodiky na posudzovanie vybraných vplyvov.</w:t>
      </w:r>
    </w:p>
    <w:p w14:paraId="48D531AF" w14:textId="77777777" w:rsidR="00C01384" w:rsidRPr="00C01384" w:rsidRDefault="00C01384" w:rsidP="00C01384">
      <w:pPr>
        <w:jc w:val="both"/>
        <w:rPr>
          <w:lang w:val="sk-SK"/>
        </w:rPr>
      </w:pPr>
      <w:r w:rsidRPr="00C01384">
        <w:rPr>
          <w:lang w:val="sk-SK"/>
        </w:rPr>
        <w:t xml:space="preserve">Predkladateľ vyhodnocuje návrh ako návrh bez vplyvu na podnikateľské prostredie. Návrh upravuje podmienky nakladania s verejnými prostriedkami pri strate alebo dočasnom </w:t>
      </w:r>
      <w:r w:rsidRPr="00C01384">
        <w:rPr>
          <w:lang w:val="sk-SK"/>
        </w:rPr>
        <w:lastRenderedPageBreak/>
        <w:t>pozastavení spôsobilosti ich prijímateľa a priamo nemení podmienky výkonu podnikateľskej činnosti ani neukladá podnikateľským subjektom nové administratívne alebo finančné povinnosti. Stanovisko Ministerstva hospodárstva Slovenskej republiky podľa § 68 ods. 3 zákona č. 350/1996 Z. z. sa pripojí osobitne; ak ministerstvo identifikuje vplyv na podnikateľské prostredie, doložka sa pred podaním zodpovedajúco upraví a podľa potreby sa doplní analýza vplyvov na podnikateľské prostredie.</w:t>
      </w:r>
    </w:p>
    <w:p w14:paraId="35DFCFA1" w14:textId="77777777" w:rsidR="00C01384" w:rsidRPr="00C01384" w:rsidRDefault="00C01384" w:rsidP="00C01384">
      <w:pPr>
        <w:spacing w:before="160" w:after="100"/>
        <w:rPr>
          <w:b/>
          <w:lang w:val="sk-SK"/>
        </w:rPr>
      </w:pPr>
    </w:p>
    <w:p w14:paraId="662D3126" w14:textId="77777777" w:rsidR="00C01384" w:rsidRPr="00C01384" w:rsidRDefault="00C01384" w:rsidP="00C01384">
      <w:pPr>
        <w:spacing w:before="160" w:after="100"/>
        <w:rPr>
          <w:lang w:val="sk-SK"/>
        </w:rPr>
      </w:pPr>
      <w:r w:rsidRPr="00C01384">
        <w:rPr>
          <w:b/>
          <w:lang w:val="sk-SK"/>
        </w:rPr>
        <w:t>11. Kontakt na spracovateľa / súčinnosť</w:t>
      </w:r>
    </w:p>
    <w:p w14:paraId="6EC35A97" w14:textId="77777777" w:rsidR="00C01384" w:rsidRPr="00C01384" w:rsidRDefault="00C01384" w:rsidP="00C01384">
      <w:pPr>
        <w:jc w:val="both"/>
        <w:rPr>
          <w:lang w:val="sk-SK"/>
        </w:rPr>
      </w:pPr>
      <w:r w:rsidRPr="00C01384">
        <w:rPr>
          <w:lang w:val="sk-SK"/>
        </w:rPr>
        <w:t xml:space="preserve">Vypracovali ste návrh zákona v súčinnosti s príslušným ministerstvom?  </w:t>
      </w:r>
      <w:r w:rsidRPr="00C01384">
        <w:rPr>
          <w:rFonts w:ascii="Segoe UI Symbol" w:eastAsia="Segoe UI Symbol" w:hAnsi="Segoe UI Symbol" w:cs="Segoe UI Symbol"/>
          <w:lang w:val="sk-SK"/>
        </w:rPr>
        <w:t>☐</w:t>
      </w:r>
      <w:r w:rsidRPr="00C01384">
        <w:rPr>
          <w:lang w:val="sk-SK"/>
        </w:rPr>
        <w:t xml:space="preserve"> Áno   </w:t>
      </w:r>
      <w:r w:rsidRPr="00C01384">
        <w:rPr>
          <w:rFonts w:ascii="Segoe UI Symbol" w:eastAsia="Segoe UI Symbol" w:hAnsi="Segoe UI Symbol" w:cs="Segoe UI Symbol"/>
          <w:lang w:val="sk-SK"/>
        </w:rPr>
        <w:t>☒</w:t>
      </w:r>
      <w:r w:rsidRPr="00C01384">
        <w:rPr>
          <w:lang w:val="sk-SK"/>
        </w:rPr>
        <w:t xml:space="preserve"> Nie</w:t>
      </w:r>
    </w:p>
    <w:p w14:paraId="57774040" w14:textId="77777777" w:rsidR="00C01384" w:rsidRPr="00C01384" w:rsidRDefault="00C01384" w:rsidP="00C01384">
      <w:pPr>
        <w:jc w:val="both"/>
        <w:rPr>
          <w:lang w:val="sk-SK"/>
        </w:rPr>
      </w:pPr>
      <w:r w:rsidRPr="00C01384">
        <w:rPr>
          <w:lang w:val="sk-SK"/>
        </w:rPr>
        <w:t>Kontaktná osoba: [DOPLNIŤ].</w:t>
      </w:r>
    </w:p>
    <w:p w14:paraId="14E8B896" w14:textId="77777777" w:rsidR="00C01384" w:rsidRPr="00C01384" w:rsidRDefault="00C01384" w:rsidP="00C01384">
      <w:pPr>
        <w:spacing w:before="160" w:after="100"/>
        <w:rPr>
          <w:lang w:val="sk-SK"/>
        </w:rPr>
      </w:pPr>
      <w:r w:rsidRPr="00C01384">
        <w:rPr>
          <w:b/>
          <w:lang w:val="sk-SK"/>
        </w:rPr>
        <w:t>12. Stanovisko gestorov</w:t>
      </w:r>
    </w:p>
    <w:p w14:paraId="3EFE0418" w14:textId="77777777" w:rsidR="00C01384" w:rsidRPr="00C01384" w:rsidRDefault="00C01384" w:rsidP="00C01384">
      <w:pPr>
        <w:jc w:val="both"/>
        <w:rPr>
          <w:lang w:val="sk-SK"/>
        </w:rPr>
      </w:pPr>
      <w:r w:rsidRPr="00C01384">
        <w:rPr>
          <w:lang w:val="sk-SK"/>
        </w:rPr>
        <w:t xml:space="preserve">Stanovisko Ministerstva financií Slovenskej republiky:  </w:t>
      </w:r>
      <w:r w:rsidRPr="00C01384">
        <w:rPr>
          <w:rFonts w:ascii="Segoe UI Symbol" w:eastAsia="Segoe UI Symbol" w:hAnsi="Segoe UI Symbol" w:cs="Segoe UI Symbol"/>
          <w:lang w:val="sk-SK"/>
        </w:rPr>
        <w:t>☒</w:t>
      </w:r>
      <w:r w:rsidRPr="00C01384">
        <w:rPr>
          <w:lang w:val="sk-SK"/>
        </w:rPr>
        <w:t xml:space="preserve"> vyžiadané   </w:t>
      </w:r>
      <w:r w:rsidRPr="00C01384">
        <w:rPr>
          <w:rFonts w:ascii="Segoe UI Symbol" w:eastAsia="Segoe UI Symbol" w:hAnsi="Segoe UI Symbol" w:cs="Segoe UI Symbol"/>
          <w:lang w:val="sk-SK"/>
        </w:rPr>
        <w:t>☐</w:t>
      </w:r>
      <w:r w:rsidRPr="00C01384">
        <w:rPr>
          <w:lang w:val="sk-SK"/>
        </w:rPr>
        <w:t xml:space="preserve"> priložené</w:t>
      </w:r>
    </w:p>
    <w:p w14:paraId="31EFF000" w14:textId="77777777" w:rsidR="00C01384" w:rsidRPr="00C01384" w:rsidRDefault="00C01384" w:rsidP="00C01384">
      <w:pPr>
        <w:jc w:val="both"/>
        <w:rPr>
          <w:lang w:val="sk-SK"/>
        </w:rPr>
      </w:pPr>
      <w:r w:rsidRPr="00C01384">
        <w:rPr>
          <w:lang w:val="sk-SK"/>
        </w:rPr>
        <w:t xml:space="preserve">Stanovisko Ministerstva hospodárstva Slovenskej republiky:  </w:t>
      </w:r>
      <w:r w:rsidRPr="00C01384">
        <w:rPr>
          <w:rFonts w:ascii="Segoe UI Symbol" w:eastAsia="Segoe UI Symbol" w:hAnsi="Segoe UI Symbol" w:cs="Segoe UI Symbol"/>
          <w:lang w:val="sk-SK"/>
        </w:rPr>
        <w:t>☒</w:t>
      </w:r>
      <w:r w:rsidRPr="00C01384">
        <w:rPr>
          <w:lang w:val="sk-SK"/>
        </w:rPr>
        <w:t xml:space="preserve"> vyžiadané   </w:t>
      </w:r>
      <w:r w:rsidRPr="00C01384">
        <w:rPr>
          <w:rFonts w:ascii="Segoe UI Symbol" w:eastAsia="Segoe UI Symbol" w:hAnsi="Segoe UI Symbol" w:cs="Segoe UI Symbol"/>
          <w:lang w:val="sk-SK"/>
        </w:rPr>
        <w:t>☐</w:t>
      </w:r>
      <w:r w:rsidRPr="00C01384">
        <w:rPr>
          <w:lang w:val="sk-SK"/>
        </w:rPr>
        <w:t xml:space="preserve"> priložené</w:t>
      </w:r>
    </w:p>
    <w:p w14:paraId="5CD6FD53" w14:textId="77777777" w:rsidR="00C01384" w:rsidRPr="00C01384" w:rsidRDefault="00C01384" w:rsidP="00C01384">
      <w:pPr>
        <w:jc w:val="both"/>
        <w:rPr>
          <w:lang w:val="sk-SK"/>
        </w:rPr>
      </w:pPr>
      <w:r w:rsidRPr="00C01384">
        <w:rPr>
          <w:lang w:val="sk-SK"/>
        </w:rPr>
        <w:t>Stanoviská gestorov sa prikladajú osobitne a nenahrádzajú vlastné vyhodnotenie vplyvov navrhovateľom.</w:t>
      </w:r>
    </w:p>
    <w:p w14:paraId="3EC14460" w14:textId="77777777" w:rsidR="00C01384" w:rsidRPr="00C01384" w:rsidRDefault="00C01384" w:rsidP="00C01384">
      <w:pPr>
        <w:pStyle w:val="Nadpis1"/>
        <w:spacing w:before="160" w:line="252" w:lineRule="auto"/>
        <w:rPr>
          <w:rFonts w:ascii="Times New Roman" w:eastAsia="Times New Roman" w:hAnsi="Times New Roman"/>
          <w:sz w:val="24"/>
        </w:rPr>
      </w:pPr>
    </w:p>
    <w:p w14:paraId="1768EDF2" w14:textId="77777777" w:rsidR="00C01384" w:rsidRPr="00C01384" w:rsidRDefault="00C01384" w:rsidP="00C01384">
      <w:pPr>
        <w:pStyle w:val="Nadpis1"/>
        <w:spacing w:before="160" w:line="252" w:lineRule="auto"/>
        <w:rPr>
          <w:rFonts w:ascii="Times New Roman" w:eastAsia="Times New Roman" w:hAnsi="Times New Roman"/>
          <w:sz w:val="24"/>
        </w:rPr>
      </w:pPr>
    </w:p>
    <w:p w14:paraId="2F7D12F0" w14:textId="77777777" w:rsidR="00C01384" w:rsidRPr="00C01384" w:rsidRDefault="00C01384" w:rsidP="00C01384">
      <w:pPr>
        <w:pStyle w:val="Nadpis1"/>
        <w:spacing w:before="160" w:line="252" w:lineRule="auto"/>
        <w:rPr>
          <w:rFonts w:ascii="Times New Roman" w:eastAsia="Times New Roman" w:hAnsi="Times New Roman"/>
          <w:sz w:val="24"/>
        </w:rPr>
      </w:pPr>
    </w:p>
    <w:p w14:paraId="6C4C599A" w14:textId="77777777" w:rsidR="00C01384" w:rsidRPr="00C01384" w:rsidRDefault="00C01384" w:rsidP="00C01384">
      <w:pPr>
        <w:pStyle w:val="Nadpis1"/>
        <w:spacing w:before="160" w:line="252" w:lineRule="auto"/>
        <w:rPr>
          <w:rFonts w:ascii="Times New Roman" w:eastAsia="Times New Roman" w:hAnsi="Times New Roman"/>
          <w:sz w:val="24"/>
        </w:rPr>
      </w:pPr>
    </w:p>
    <w:p w14:paraId="48164FAC" w14:textId="77777777" w:rsidR="00C01384" w:rsidRPr="00C01384" w:rsidRDefault="00C01384" w:rsidP="00C01384">
      <w:pPr>
        <w:pStyle w:val="Nadpis1"/>
        <w:spacing w:before="160" w:line="252" w:lineRule="auto"/>
        <w:rPr>
          <w:rFonts w:ascii="Times New Roman" w:eastAsia="Times New Roman" w:hAnsi="Times New Roman"/>
          <w:sz w:val="24"/>
        </w:rPr>
      </w:pPr>
    </w:p>
    <w:p w14:paraId="73BFEBAA" w14:textId="77777777" w:rsidR="00D85353" w:rsidRPr="00C01384" w:rsidRDefault="00D85353">
      <w:pPr>
        <w:rPr>
          <w:lang w:val="sk-SK"/>
        </w:rPr>
      </w:pPr>
    </w:p>
    <w:sectPr w:rsidR="00D85353" w:rsidRPr="00C0138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353"/>
    <w:rsid w:val="00116C17"/>
    <w:rsid w:val="00C01384"/>
    <w:rsid w:val="00D8535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266E9F-6488-4E27-BFD6-3ED07D36A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C01384"/>
    <w:pPr>
      <w:spacing w:after="120" w:line="276" w:lineRule="auto"/>
    </w:pPr>
    <w:rPr>
      <w:rFonts w:ascii="Times New Roman" w:eastAsia="Times New Roman" w:hAnsi="Times New Roman"/>
      <w:kern w:val="0"/>
      <w:szCs w:val="22"/>
      <w:lang w:val="en-US"/>
      <w14:ligatures w14:val="none"/>
    </w:rPr>
  </w:style>
  <w:style w:type="paragraph" w:styleId="Nadpis1">
    <w:name w:val="heading 1"/>
    <w:basedOn w:val="Normlny"/>
    <w:next w:val="Normlny"/>
    <w:link w:val="Nadpis1Char"/>
    <w:uiPriority w:val="9"/>
    <w:qFormat/>
    <w:rsid w:val="00D8535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sk-SK"/>
      <w14:ligatures w14:val="standardContextual"/>
    </w:rPr>
  </w:style>
  <w:style w:type="paragraph" w:styleId="Nadpis2">
    <w:name w:val="heading 2"/>
    <w:basedOn w:val="Normlny"/>
    <w:next w:val="Normlny"/>
    <w:link w:val="Nadpis2Char"/>
    <w:uiPriority w:val="9"/>
    <w:semiHidden/>
    <w:unhideWhenUsed/>
    <w:qFormat/>
    <w:rsid w:val="00D8535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sk-SK"/>
      <w14:ligatures w14:val="standardContextual"/>
    </w:rPr>
  </w:style>
  <w:style w:type="paragraph" w:styleId="Nadpis3">
    <w:name w:val="heading 3"/>
    <w:basedOn w:val="Normlny"/>
    <w:next w:val="Normlny"/>
    <w:link w:val="Nadpis3Char"/>
    <w:uiPriority w:val="9"/>
    <w:semiHidden/>
    <w:unhideWhenUsed/>
    <w:qFormat/>
    <w:rsid w:val="00D8535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sk-SK"/>
      <w14:ligatures w14:val="standardContextual"/>
    </w:rPr>
  </w:style>
  <w:style w:type="paragraph" w:styleId="Nadpis4">
    <w:name w:val="heading 4"/>
    <w:basedOn w:val="Normlny"/>
    <w:next w:val="Normlny"/>
    <w:link w:val="Nadpis4Char"/>
    <w:uiPriority w:val="9"/>
    <w:semiHidden/>
    <w:unhideWhenUsed/>
    <w:qFormat/>
    <w:rsid w:val="00D85353"/>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lang w:val="sk-SK"/>
      <w14:ligatures w14:val="standardContextual"/>
    </w:rPr>
  </w:style>
  <w:style w:type="paragraph" w:styleId="Nadpis5">
    <w:name w:val="heading 5"/>
    <w:basedOn w:val="Normlny"/>
    <w:next w:val="Normlny"/>
    <w:link w:val="Nadpis5Char"/>
    <w:uiPriority w:val="9"/>
    <w:semiHidden/>
    <w:unhideWhenUsed/>
    <w:qFormat/>
    <w:rsid w:val="00D85353"/>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lang w:val="sk-SK"/>
      <w14:ligatures w14:val="standardContextual"/>
    </w:rPr>
  </w:style>
  <w:style w:type="paragraph" w:styleId="Nadpis6">
    <w:name w:val="heading 6"/>
    <w:basedOn w:val="Normlny"/>
    <w:next w:val="Normlny"/>
    <w:link w:val="Nadpis6Char"/>
    <w:uiPriority w:val="9"/>
    <w:semiHidden/>
    <w:unhideWhenUsed/>
    <w:qFormat/>
    <w:rsid w:val="00D85353"/>
    <w:pPr>
      <w:keepNext/>
      <w:keepLines/>
      <w:spacing w:before="40" w:after="0" w:line="278" w:lineRule="auto"/>
      <w:outlineLvl w:val="5"/>
    </w:pPr>
    <w:rPr>
      <w:rFonts w:asciiTheme="minorHAnsi" w:eastAsiaTheme="majorEastAsia" w:hAnsiTheme="minorHAnsi" w:cstheme="majorBidi"/>
      <w:i/>
      <w:iCs/>
      <w:color w:val="595959" w:themeColor="text1" w:themeTint="A6"/>
      <w:kern w:val="2"/>
      <w:szCs w:val="24"/>
      <w:lang w:val="sk-SK"/>
      <w14:ligatures w14:val="standardContextual"/>
    </w:rPr>
  </w:style>
  <w:style w:type="paragraph" w:styleId="Nadpis7">
    <w:name w:val="heading 7"/>
    <w:basedOn w:val="Normlny"/>
    <w:next w:val="Normlny"/>
    <w:link w:val="Nadpis7Char"/>
    <w:uiPriority w:val="9"/>
    <w:semiHidden/>
    <w:unhideWhenUsed/>
    <w:qFormat/>
    <w:rsid w:val="00D85353"/>
    <w:pPr>
      <w:keepNext/>
      <w:keepLines/>
      <w:spacing w:before="40" w:after="0" w:line="278" w:lineRule="auto"/>
      <w:outlineLvl w:val="6"/>
    </w:pPr>
    <w:rPr>
      <w:rFonts w:asciiTheme="minorHAnsi" w:eastAsiaTheme="majorEastAsia" w:hAnsiTheme="minorHAnsi" w:cstheme="majorBidi"/>
      <w:color w:val="595959" w:themeColor="text1" w:themeTint="A6"/>
      <w:kern w:val="2"/>
      <w:szCs w:val="24"/>
      <w:lang w:val="sk-SK"/>
      <w14:ligatures w14:val="standardContextual"/>
    </w:rPr>
  </w:style>
  <w:style w:type="paragraph" w:styleId="Nadpis8">
    <w:name w:val="heading 8"/>
    <w:basedOn w:val="Normlny"/>
    <w:next w:val="Normlny"/>
    <w:link w:val="Nadpis8Char"/>
    <w:uiPriority w:val="9"/>
    <w:semiHidden/>
    <w:unhideWhenUsed/>
    <w:qFormat/>
    <w:rsid w:val="00D85353"/>
    <w:pPr>
      <w:keepNext/>
      <w:keepLines/>
      <w:spacing w:after="0" w:line="278" w:lineRule="auto"/>
      <w:outlineLvl w:val="7"/>
    </w:pPr>
    <w:rPr>
      <w:rFonts w:asciiTheme="minorHAnsi" w:eastAsiaTheme="majorEastAsia" w:hAnsiTheme="minorHAnsi" w:cstheme="majorBidi"/>
      <w:i/>
      <w:iCs/>
      <w:color w:val="272727" w:themeColor="text1" w:themeTint="D8"/>
      <w:kern w:val="2"/>
      <w:szCs w:val="24"/>
      <w:lang w:val="sk-SK"/>
      <w14:ligatures w14:val="standardContextual"/>
    </w:rPr>
  </w:style>
  <w:style w:type="paragraph" w:styleId="Nadpis9">
    <w:name w:val="heading 9"/>
    <w:basedOn w:val="Normlny"/>
    <w:next w:val="Normlny"/>
    <w:link w:val="Nadpis9Char"/>
    <w:uiPriority w:val="9"/>
    <w:semiHidden/>
    <w:unhideWhenUsed/>
    <w:qFormat/>
    <w:rsid w:val="00D85353"/>
    <w:pPr>
      <w:keepNext/>
      <w:keepLines/>
      <w:spacing w:after="0" w:line="278" w:lineRule="auto"/>
      <w:outlineLvl w:val="8"/>
    </w:pPr>
    <w:rPr>
      <w:rFonts w:asciiTheme="minorHAnsi" w:eastAsiaTheme="majorEastAsia" w:hAnsiTheme="minorHAnsi" w:cstheme="majorBidi"/>
      <w:color w:val="272727" w:themeColor="text1" w:themeTint="D8"/>
      <w:kern w:val="2"/>
      <w:szCs w:val="24"/>
      <w:lang w:val="sk-SK"/>
      <w14:ligatures w14:val="standardContextual"/>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D85353"/>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D85353"/>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D85353"/>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D85353"/>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D85353"/>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D85353"/>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D85353"/>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D85353"/>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D85353"/>
    <w:rPr>
      <w:rFonts w:eastAsiaTheme="majorEastAsia" w:cstheme="majorBidi"/>
      <w:color w:val="272727" w:themeColor="text1" w:themeTint="D8"/>
    </w:rPr>
  </w:style>
  <w:style w:type="paragraph" w:styleId="Nzov">
    <w:name w:val="Title"/>
    <w:basedOn w:val="Normlny"/>
    <w:next w:val="Normlny"/>
    <w:link w:val="NzovChar"/>
    <w:uiPriority w:val="10"/>
    <w:qFormat/>
    <w:rsid w:val="00D85353"/>
    <w:pPr>
      <w:spacing w:after="80" w:line="240" w:lineRule="auto"/>
      <w:contextualSpacing/>
    </w:pPr>
    <w:rPr>
      <w:rFonts w:asciiTheme="majorHAnsi" w:eastAsiaTheme="majorEastAsia" w:hAnsiTheme="majorHAnsi" w:cstheme="majorBidi"/>
      <w:spacing w:val="-10"/>
      <w:kern w:val="28"/>
      <w:sz w:val="56"/>
      <w:szCs w:val="56"/>
      <w:lang w:val="sk-SK"/>
      <w14:ligatures w14:val="standardContextual"/>
    </w:rPr>
  </w:style>
  <w:style w:type="character" w:customStyle="1" w:styleId="NzovChar">
    <w:name w:val="Názov Char"/>
    <w:basedOn w:val="Predvolenpsmoodseku"/>
    <w:link w:val="Nzov"/>
    <w:uiPriority w:val="10"/>
    <w:rsid w:val="00D85353"/>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D8535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sk-SK"/>
      <w14:ligatures w14:val="standardContextual"/>
    </w:rPr>
  </w:style>
  <w:style w:type="character" w:customStyle="1" w:styleId="PodtitulChar">
    <w:name w:val="Podtitul Char"/>
    <w:basedOn w:val="Predvolenpsmoodseku"/>
    <w:link w:val="Podtitul"/>
    <w:uiPriority w:val="11"/>
    <w:rsid w:val="00D85353"/>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D85353"/>
    <w:pPr>
      <w:spacing w:before="160" w:after="160" w:line="278" w:lineRule="auto"/>
      <w:jc w:val="center"/>
    </w:pPr>
    <w:rPr>
      <w:rFonts w:asciiTheme="minorHAnsi" w:eastAsiaTheme="minorHAnsi" w:hAnsiTheme="minorHAnsi"/>
      <w:i/>
      <w:iCs/>
      <w:color w:val="404040" w:themeColor="text1" w:themeTint="BF"/>
      <w:kern w:val="2"/>
      <w:szCs w:val="24"/>
      <w:lang w:val="sk-SK"/>
      <w14:ligatures w14:val="standardContextual"/>
    </w:rPr>
  </w:style>
  <w:style w:type="character" w:customStyle="1" w:styleId="CitciaChar">
    <w:name w:val="Citácia Char"/>
    <w:basedOn w:val="Predvolenpsmoodseku"/>
    <w:link w:val="Citcia"/>
    <w:uiPriority w:val="29"/>
    <w:rsid w:val="00D85353"/>
    <w:rPr>
      <w:i/>
      <w:iCs/>
      <w:color w:val="404040" w:themeColor="text1" w:themeTint="BF"/>
    </w:rPr>
  </w:style>
  <w:style w:type="paragraph" w:styleId="Odsekzoznamu">
    <w:name w:val="List Paragraph"/>
    <w:basedOn w:val="Normlny"/>
    <w:uiPriority w:val="34"/>
    <w:qFormat/>
    <w:rsid w:val="00D85353"/>
    <w:pPr>
      <w:spacing w:after="160" w:line="278" w:lineRule="auto"/>
      <w:ind w:left="720"/>
      <w:contextualSpacing/>
    </w:pPr>
    <w:rPr>
      <w:rFonts w:asciiTheme="minorHAnsi" w:eastAsiaTheme="minorHAnsi" w:hAnsiTheme="minorHAnsi"/>
      <w:kern w:val="2"/>
      <w:szCs w:val="24"/>
      <w:lang w:val="sk-SK"/>
      <w14:ligatures w14:val="standardContextual"/>
    </w:rPr>
  </w:style>
  <w:style w:type="character" w:styleId="Intenzvnezvraznenie">
    <w:name w:val="Intense Emphasis"/>
    <w:basedOn w:val="Predvolenpsmoodseku"/>
    <w:uiPriority w:val="21"/>
    <w:qFormat/>
    <w:rsid w:val="00D85353"/>
    <w:rPr>
      <w:i/>
      <w:iCs/>
      <w:color w:val="0F4761" w:themeColor="accent1" w:themeShade="BF"/>
    </w:rPr>
  </w:style>
  <w:style w:type="paragraph" w:styleId="Zvraznencitcia">
    <w:name w:val="Intense Quote"/>
    <w:basedOn w:val="Normlny"/>
    <w:next w:val="Normlny"/>
    <w:link w:val="ZvraznencitciaChar"/>
    <w:uiPriority w:val="30"/>
    <w:qFormat/>
    <w:rsid w:val="00D8535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i/>
      <w:iCs/>
      <w:color w:val="0F4761" w:themeColor="accent1" w:themeShade="BF"/>
      <w:kern w:val="2"/>
      <w:szCs w:val="24"/>
      <w:lang w:val="sk-SK"/>
      <w14:ligatures w14:val="standardContextual"/>
    </w:rPr>
  </w:style>
  <w:style w:type="character" w:customStyle="1" w:styleId="ZvraznencitciaChar">
    <w:name w:val="Zvýraznená citácia Char"/>
    <w:basedOn w:val="Predvolenpsmoodseku"/>
    <w:link w:val="Zvraznencitcia"/>
    <w:uiPriority w:val="30"/>
    <w:rsid w:val="00D85353"/>
    <w:rPr>
      <w:i/>
      <w:iCs/>
      <w:color w:val="0F4761" w:themeColor="accent1" w:themeShade="BF"/>
    </w:rPr>
  </w:style>
  <w:style w:type="character" w:styleId="Zvraznenodkaz">
    <w:name w:val="Intense Reference"/>
    <w:basedOn w:val="Predvolenpsmoodseku"/>
    <w:uiPriority w:val="32"/>
    <w:qFormat/>
    <w:rsid w:val="00D85353"/>
    <w:rPr>
      <w:b/>
      <w:bCs/>
      <w:smallCaps/>
      <w:color w:val="0F4761" w:themeColor="accent1" w:themeShade="BF"/>
      <w:spacing w:val="5"/>
    </w:rPr>
  </w:style>
  <w:style w:type="table" w:styleId="Mriekatabuky">
    <w:name w:val="Table Grid"/>
    <w:basedOn w:val="Normlnatabuka"/>
    <w:uiPriority w:val="59"/>
    <w:rsid w:val="00C01384"/>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685</Words>
  <Characters>3907</Characters>
  <Application>Microsoft Office Word</Application>
  <DocSecurity>0</DocSecurity>
  <Lines>32</Lines>
  <Paragraphs>9</Paragraphs>
  <ScaleCrop>false</ScaleCrop>
  <Company/>
  <LinksUpToDate>false</LinksUpToDate>
  <CharactersWithSpaces>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Petra Ďurišová</dc:creator>
  <cp:keywords/>
  <dc:description/>
  <cp:lastModifiedBy>Petra Ďurišová</cp:lastModifiedBy>
  <cp:revision>2</cp:revision>
  <dcterms:created xsi:type="dcterms:W3CDTF">2026-10-15T07:29:00Z</dcterms:created>
  <dcterms:modified xsi:type="dcterms:W3CDTF">2026-10-15T07:31:00Z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2026-10-15T07:31:11Z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8e9b86cd-3ff9-4412-b358-62fa272e1859</vt:lpwstr>
  </property>
  <property fmtid="{D5CDD505-2E9C-101B-9397-08002B2CF9AE}" pid="7" name="MSIP_Label_defa4170-0d19-0005-0004-bc88714345d2_ActionId">
    <vt:lpwstr>c628d862-73be-4a68-976d-31cadd2b322b</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