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DD1F9" w14:textId="31ECA58E" w:rsidR="009D5A75" w:rsidRPr="009F4866" w:rsidRDefault="00424C01" w:rsidP="009F4866">
      <w:pPr>
        <w:pStyle w:val="Bezriadkovani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4866">
        <w:rPr>
          <w:rFonts w:ascii="Times New Roman" w:hAnsi="Times New Roman" w:cs="Times New Roman"/>
          <w:b/>
          <w:bCs/>
          <w:sz w:val="24"/>
          <w:szCs w:val="24"/>
        </w:rPr>
        <w:t>Predkladacia správa</w:t>
      </w:r>
    </w:p>
    <w:p w14:paraId="5E97F68D" w14:textId="06DA6162" w:rsidR="00424C01" w:rsidRDefault="00424C01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2D69E22" w14:textId="18B4257A" w:rsidR="00424C01" w:rsidRDefault="00424C01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základe § 70 ods. 2 zákona Národnej rady Slovenskej republiky č. 350/1996 Z. z. o rokovacom poriadku Národnej rady Slovenskej republiky v znení neskorších predpisov a podľa č</w:t>
      </w:r>
      <w:r w:rsidR="008F41C0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. 32 Legislatívnych pravidiel vlády Slovenskej republiky predkladá Ministerstvo financií Slovenskej republiky na pripomienkové konanie návrh poslanca Národnej rady Slovenskej republiky Daniela Karasa na vydanie zákona, ktorým sa dopĺňa zákon č. 35/2019 Z. z. o finančnej správe a o zmene a doplnení niektorých zákonov v znení neskorších predpisov a ktorým sa dopĺňa zákon č. 563/2009 Z. z. o správe daní (daňový poriadok) a o zmene a doplnení niektorých zákonov v znení neskorších predpisov (tlač 1443).</w:t>
      </w:r>
    </w:p>
    <w:p w14:paraId="56294C7E" w14:textId="0968700B" w:rsidR="00424C01" w:rsidRDefault="00424C01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69F098D" w14:textId="4FE76179" w:rsidR="00424C01" w:rsidRPr="009F4866" w:rsidRDefault="00424C01" w:rsidP="009F4866">
      <w:pPr>
        <w:pStyle w:val="Bezriadkovani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4866">
        <w:rPr>
          <w:rFonts w:ascii="Times New Roman" w:hAnsi="Times New Roman" w:cs="Times New Roman"/>
          <w:b/>
          <w:bCs/>
          <w:sz w:val="24"/>
          <w:szCs w:val="24"/>
        </w:rPr>
        <w:t>Všeobecne</w:t>
      </w:r>
    </w:p>
    <w:p w14:paraId="7A932E4E" w14:textId="7B644DE2" w:rsidR="00424C01" w:rsidRDefault="00424C01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520CD880" w14:textId="10116D44" w:rsidR="00424C01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Novelou zákona č. 35/2019 Z. z. o finančnej správe a o zmene a doplnení niektorých zákonov v znení neskorších predpisov sa zavádza inštitút študentskej a absolventskej praxe na orgánoch finančnej správy. Finančnému riaditeľstvu sa umožňuje uzatvárať so strednými odbornými školami a s vysokými školami zmluvy o poskytovaní praktického vyučovania a dohody o vykonávaní absolventskej praxe. Súčasne sa vymedzuje okruh osôb oprávnených vykonávať študentskú prax a absolventskú prax a podmienky jej výkonu vrátane podmienky, že vykonávanie praxe nesmie ohroziť alebo brániť plneniu úloh finančnej správy. Podľa predkladateľa je navrhovaná úprava nástrojom na podporu generačnej obmeny vo finančnej správe, a to najmä vzhľadom na dlhodobo vysoký priemerný vek príslušníkov finančnej správy a potrebu primeraného dopĺňania personálnych kapacít novými uchádzačmi.</w:t>
      </w:r>
    </w:p>
    <w:p w14:paraId="07997743" w14:textId="2581099A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625A1EA0" w14:textId="091619F5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Osobe vykonávajúcej študentskú prax a osobe vykonávajúcej absolventskú prax sa ukladá povinnosť zachovávať mlčanlivosť o skutočnostiach, s ktorými sa pri vykonávaní praxe oboznámila, pričom táto povinnosť trvá aj po skončení vykonávania praxe. Podrobnosti o vykonávan</w:t>
      </w:r>
      <w:r w:rsidR="00074FF6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študentskej praxe a absolventskej praxe má ustanoviť vnútorný predpis, ktorý vydá prezident finančnej správy.</w:t>
      </w:r>
    </w:p>
    <w:p w14:paraId="72CA67C5" w14:textId="59FBDE56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2E8D6721" w14:textId="4B0393B5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Novelou zákona č. 563/2009 Z. z. o správe daní (daňový poriadok) a o zmene a doplnení niektorých zákonov v znení neskorších predpisov sa v nadväznosti na úpravu v zákone o finančnej správe rozširuje okruh prípadov, ktoré sa nepovažujú za porušenie daňového tajomstva, o oznámenie alebo sprístupnenie daňového tajomstva osobe vykonávajúcej stáž, inú formu praktického vyučovania alebo </w:t>
      </w:r>
      <w:r w:rsidR="009F4866">
        <w:rPr>
          <w:rFonts w:ascii="Times New Roman" w:hAnsi="Times New Roman" w:cs="Times New Roman"/>
          <w:sz w:val="24"/>
          <w:szCs w:val="24"/>
        </w:rPr>
        <w:t>absolventskú</w:t>
      </w:r>
      <w:r>
        <w:rPr>
          <w:rFonts w:ascii="Times New Roman" w:hAnsi="Times New Roman" w:cs="Times New Roman"/>
          <w:sz w:val="24"/>
          <w:szCs w:val="24"/>
        </w:rPr>
        <w:t xml:space="preserve"> prax na orgánoch finančnej správy.</w:t>
      </w:r>
    </w:p>
    <w:p w14:paraId="458ED34D" w14:textId="134D177A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F8A6962" w14:textId="75FA8984" w:rsidR="00F7158A" w:rsidRPr="009F4866" w:rsidRDefault="00F7158A" w:rsidP="009F4866">
      <w:pPr>
        <w:pStyle w:val="Bezriadkovani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4866">
        <w:rPr>
          <w:rFonts w:ascii="Times New Roman" w:hAnsi="Times New Roman" w:cs="Times New Roman"/>
          <w:b/>
          <w:bCs/>
          <w:sz w:val="24"/>
          <w:szCs w:val="24"/>
        </w:rPr>
        <w:t>Stanovisko</w:t>
      </w:r>
    </w:p>
    <w:p w14:paraId="277A7A46" w14:textId="20B1A9DF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5ACE8CB4" w14:textId="675B0CB4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Ministerstvo financií Slovenskej republiky k predloženému poslaneckému návrhu zákona uvádza:</w:t>
      </w:r>
    </w:p>
    <w:p w14:paraId="2B033513" w14:textId="3517F205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72AC74AB" w14:textId="5AB0D406" w:rsidR="00F7158A" w:rsidRDefault="00F7158A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Predložený návrh zákona vytvára právny základ pre vykonávanie študentskej praxe a</w:t>
      </w:r>
      <w:r w:rsidR="006D6B1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absolven</w:t>
      </w:r>
      <w:r w:rsidR="006D6B16">
        <w:rPr>
          <w:rFonts w:ascii="Times New Roman" w:hAnsi="Times New Roman" w:cs="Times New Roman"/>
          <w:sz w:val="24"/>
          <w:szCs w:val="24"/>
        </w:rPr>
        <w:t>tskej praxe na orgánoch finančnej správy, ktorý platná právn</w:t>
      </w:r>
      <w:r w:rsidR="003D652C">
        <w:rPr>
          <w:rFonts w:ascii="Times New Roman" w:hAnsi="Times New Roman" w:cs="Times New Roman"/>
          <w:sz w:val="24"/>
          <w:szCs w:val="24"/>
        </w:rPr>
        <w:t>a</w:t>
      </w:r>
      <w:r w:rsidR="006D6B16">
        <w:rPr>
          <w:rFonts w:ascii="Times New Roman" w:hAnsi="Times New Roman" w:cs="Times New Roman"/>
          <w:sz w:val="24"/>
          <w:szCs w:val="24"/>
        </w:rPr>
        <w:t xml:space="preserve"> úprava neobsahuje, a odstraňuje prekážku spočívajúcu v tom, že oboznámenie osoby vykonávajúcej prax s daňovým tajomstvom sa doteraz nezaraďuje medzi prípady, ktoré sa nepovažujú za porušenie daňového tajomstva. Ochrana informácií, s ktorými sa osoba vykonávajúca prax oboznámi, je zabezpečená povinnosťou mlčanlivosti, ktorá trvá aj po skončení vykonávania praxe.</w:t>
      </w:r>
    </w:p>
    <w:p w14:paraId="4D6E68EB" w14:textId="1FBBE4E7" w:rsidR="006D6B16" w:rsidRDefault="006D6B16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6AD74C57" w14:textId="77777777" w:rsidR="00EE2A88" w:rsidRDefault="006D6B16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  <w:sectPr w:rsidR="00EE2A88">
          <w:footerReference w:type="even" r:id="rId6"/>
          <w:footerReference w:type="default" r:id="rId7"/>
          <w:footerReference w:type="firs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Navrhovaná úprava prispieva k riešeniu dlhodobo vysokého priemerného veku príslušníkov finančnej správy a k dopĺňaniu personálnych kapacít uchádzačmi s odbornou prípravou</w:t>
      </w:r>
    </w:p>
    <w:p w14:paraId="06492A1E" w14:textId="60E734AE" w:rsidR="006D6B16" w:rsidRDefault="006D6B16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colnej oblasti a v oblasti správy daní. Návrh zákona nezakladá vplyvy na rozpočet verejnej správy a bude sa vykonávať v rámci existujúcej organizačnej štruktúry a personálneho obsadenia orgánov finančnej správy.</w:t>
      </w:r>
    </w:p>
    <w:p w14:paraId="72E39A4E" w14:textId="20A39BF2" w:rsidR="006D6B16" w:rsidRDefault="006D6B16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3FA26543" w14:textId="7575BFAD" w:rsidR="006D6B16" w:rsidRPr="00424C01" w:rsidRDefault="006D6B16" w:rsidP="009F48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Ministerstvo financií Slovenskej republiky nemá k predloženému poslaneckému návrhu zákona pripomienky a odporúča vysloviť s ním súhlas.</w:t>
      </w:r>
    </w:p>
    <w:sectPr w:rsidR="006D6B16" w:rsidRPr="00424C0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F7F90" w14:textId="77777777" w:rsidR="00706987" w:rsidRDefault="00706987" w:rsidP="009F4866">
      <w:pPr>
        <w:spacing w:after="0" w:line="240" w:lineRule="auto"/>
      </w:pPr>
      <w:r>
        <w:separator/>
      </w:r>
    </w:p>
  </w:endnote>
  <w:endnote w:type="continuationSeparator" w:id="0">
    <w:p w14:paraId="33D300BF" w14:textId="77777777" w:rsidR="00706987" w:rsidRDefault="00706987" w:rsidP="009F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7DE10" w14:textId="6D16B667" w:rsidR="009F4866" w:rsidRDefault="009F486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B606D67" wp14:editId="48AF99F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D8EA68" w14:textId="1FA5760B" w:rsidR="009F4866" w:rsidRPr="009F4866" w:rsidRDefault="009F4866" w:rsidP="009F486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F486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06D67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5FD8EA68" w14:textId="1FA5760B" w:rsidR="009F4866" w:rsidRPr="009F4866" w:rsidRDefault="009F4866" w:rsidP="009F486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F486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A84E4" w14:textId="39EEA141" w:rsidR="009F4866" w:rsidRDefault="009F486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2AD1175" wp14:editId="40E4E22B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38B9C2" w14:textId="238703AD" w:rsidR="009F4866" w:rsidRPr="009F4866" w:rsidRDefault="009F4866" w:rsidP="009F486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AD117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3338B9C2" w14:textId="238703AD" w:rsidR="009F4866" w:rsidRPr="009F4866" w:rsidRDefault="009F4866" w:rsidP="009F486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DA7FC" w14:textId="407AB2DF" w:rsidR="009F4866" w:rsidRDefault="009F486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2CD9DF" wp14:editId="396E0B4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F3C65C" w14:textId="680D6460" w:rsidR="009F4866" w:rsidRPr="009F4866" w:rsidRDefault="009F4866" w:rsidP="009F486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F486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2CD9DF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09F3C65C" w14:textId="680D6460" w:rsidR="009F4866" w:rsidRPr="009F4866" w:rsidRDefault="009F4866" w:rsidP="009F486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F486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3786191"/>
      <w:docPartObj>
        <w:docPartGallery w:val="Page Numbers (Bottom of Page)"/>
        <w:docPartUnique/>
      </w:docPartObj>
    </w:sdtPr>
    <w:sdtContent>
      <w:p w14:paraId="425B59F2" w14:textId="37166F49" w:rsidR="00EE2A88" w:rsidRDefault="00EE2A88">
        <w:pPr>
          <w:pStyle w:val="Pta"/>
          <w:jc w:val="center"/>
        </w:pPr>
        <w:r w:rsidRPr="00EE2A8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E2A8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E2A8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E2A88">
          <w:rPr>
            <w:rFonts w:ascii="Times New Roman" w:hAnsi="Times New Roman" w:cs="Times New Roman"/>
            <w:sz w:val="24"/>
            <w:szCs w:val="24"/>
          </w:rPr>
          <w:t>2</w:t>
        </w:r>
        <w:r w:rsidRPr="00EE2A8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90ECD94" w14:textId="3CCDE873" w:rsidR="00EE2A88" w:rsidRDefault="00EE2A8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9DD71" w14:textId="77777777" w:rsidR="00706987" w:rsidRDefault="00706987" w:rsidP="009F4866">
      <w:pPr>
        <w:spacing w:after="0" w:line="240" w:lineRule="auto"/>
      </w:pPr>
      <w:r>
        <w:separator/>
      </w:r>
    </w:p>
  </w:footnote>
  <w:footnote w:type="continuationSeparator" w:id="0">
    <w:p w14:paraId="3D977735" w14:textId="77777777" w:rsidR="00706987" w:rsidRDefault="00706987" w:rsidP="009F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5D99" w14:textId="77777777" w:rsidR="00EE2A88" w:rsidRDefault="00EE2A88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C01"/>
    <w:rsid w:val="00074FF6"/>
    <w:rsid w:val="003D652C"/>
    <w:rsid w:val="00424C01"/>
    <w:rsid w:val="006D4149"/>
    <w:rsid w:val="006D6B16"/>
    <w:rsid w:val="00706987"/>
    <w:rsid w:val="00792060"/>
    <w:rsid w:val="008C3476"/>
    <w:rsid w:val="008F41C0"/>
    <w:rsid w:val="009D5A75"/>
    <w:rsid w:val="009F4866"/>
    <w:rsid w:val="00BA38EF"/>
    <w:rsid w:val="00EE2A88"/>
    <w:rsid w:val="00F7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BF9FA"/>
  <w15:chartTrackingRefBased/>
  <w15:docId w15:val="{8CD06404-4FFC-4D56-882A-ED7FA2FD1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24C01"/>
    <w:pPr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9F4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F4866"/>
  </w:style>
  <w:style w:type="paragraph" w:styleId="Hlavika">
    <w:name w:val="header"/>
    <w:basedOn w:val="Normlny"/>
    <w:link w:val="HlavikaChar"/>
    <w:uiPriority w:val="99"/>
    <w:unhideWhenUsed/>
    <w:rsid w:val="00792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92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financii Slovenskej republiky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6</cp:revision>
  <dcterms:created xsi:type="dcterms:W3CDTF">2026-09-24T08:48:00Z</dcterms:created>
  <dcterms:modified xsi:type="dcterms:W3CDTF">2026-09-28T08:08:00Z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2026-09-24T09:53:43Z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bd771d81-1b75-4b51-a51e-6235da3ae9e7</vt:lpwstr>
  </property>
  <property fmtid="{D5CDD505-2E9C-101B-9397-08002B2CF9AE}" pid="11" name="MSIP_Label_4c805978-f532-4a1a-b9e1-4e19c2c6466f_ContentBits">
    <vt:lpwstr>2</vt:lpwstr>
  </property>
</Properties>
</file>