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F46932" w14:textId="77777777" w:rsidR="00054C41" w:rsidRPr="00895898" w:rsidRDefault="00054C41" w:rsidP="000228BB">
      <w:pPr>
        <w:jc w:val="both"/>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21746541" w14:textId="77777777" w:rsidR="00054C41" w:rsidRPr="00895898" w:rsidRDefault="00054C41" w:rsidP="000228BB">
      <w:pPr>
        <w:jc w:val="both"/>
        <w:rPr>
          <w:rFonts w:ascii="Times New Roman" w:eastAsia="Calibri" w:hAnsi="Times New Roman" w:cs="Times New Roman"/>
          <w:b/>
          <w:sz w:val="24"/>
          <w:szCs w:val="24"/>
        </w:rPr>
      </w:pPr>
    </w:p>
    <w:p w14:paraId="26C358AA" w14:textId="791B07AF" w:rsidR="004E4027" w:rsidRDefault="00054C41" w:rsidP="000228BB">
      <w:pPr>
        <w:jc w:val="both"/>
        <w:rPr>
          <w:rFonts w:ascii="Times New Roman" w:eastAsia="Calibri" w:hAnsi="Times New Roman" w:cs="Times New Roman"/>
          <w:sz w:val="24"/>
          <w:szCs w:val="24"/>
        </w:rPr>
      </w:pPr>
      <w:r w:rsidRPr="001F1B43">
        <w:rPr>
          <w:rFonts w:ascii="Times New Roman" w:eastAsia="Calibri" w:hAnsi="Times New Roman" w:cs="Times New Roman"/>
          <w:b/>
          <w:sz w:val="24"/>
          <w:szCs w:val="24"/>
        </w:rPr>
        <w:t>Názov materiálu:</w:t>
      </w:r>
      <w:r w:rsidR="00C442F7">
        <w:rPr>
          <w:rFonts w:ascii="Times New Roman" w:eastAsia="Calibri" w:hAnsi="Times New Roman" w:cs="Times New Roman"/>
          <w:b/>
          <w:sz w:val="24"/>
          <w:szCs w:val="24"/>
        </w:rPr>
        <w:t xml:space="preserve"> </w:t>
      </w:r>
      <w:r w:rsidR="004E4027" w:rsidRPr="004E4027">
        <w:rPr>
          <w:rFonts w:ascii="Times New Roman" w:eastAsia="Calibri" w:hAnsi="Times New Roman" w:cs="Times New Roman"/>
          <w:sz w:val="24"/>
          <w:szCs w:val="24"/>
        </w:rPr>
        <w:t xml:space="preserve">Predbežné stanovisko k návrhu nariadenia </w:t>
      </w:r>
      <w:r w:rsidR="00C67900">
        <w:rPr>
          <w:rFonts w:ascii="Times New Roman" w:eastAsia="Calibri" w:hAnsi="Times New Roman" w:cs="Times New Roman"/>
          <w:sz w:val="24"/>
          <w:szCs w:val="24"/>
        </w:rPr>
        <w:t>európskeho parlamentu a rady</w:t>
      </w:r>
      <w:r w:rsidR="00C67900" w:rsidRPr="00C67900">
        <w:rPr>
          <w:rFonts w:ascii="Times New Roman" w:eastAsia="Calibri" w:hAnsi="Times New Roman" w:cs="Times New Roman"/>
          <w:sz w:val="24"/>
          <w:szCs w:val="24"/>
        </w:rPr>
        <w:t>, ktorým sa zriaďuje Dočasný dekarbonizačný fond</w:t>
      </w:r>
    </w:p>
    <w:p w14:paraId="56225051" w14:textId="5CB4FFBA" w:rsidR="00054C41" w:rsidRPr="001F1B43" w:rsidRDefault="00C21A1C" w:rsidP="000228BB">
      <w:pPr>
        <w:jc w:val="both"/>
        <w:rPr>
          <w:rFonts w:ascii="Times New Roman" w:eastAsia="Calibri" w:hAnsi="Times New Roman" w:cs="Times New Roman"/>
          <w:b/>
          <w:sz w:val="24"/>
          <w:szCs w:val="24"/>
        </w:rPr>
      </w:pPr>
      <w:r w:rsidRPr="00C21A1C">
        <w:rPr>
          <w:rFonts w:ascii="Times New Roman" w:eastAsia="Calibri" w:hAnsi="Times New Roman" w:cs="Times New Roman"/>
          <w:b/>
          <w:sz w:val="24"/>
          <w:szCs w:val="24"/>
        </w:rPr>
        <w:t>P</w:t>
      </w:r>
      <w:r w:rsidR="00054C41" w:rsidRPr="001F1B43">
        <w:rPr>
          <w:rFonts w:ascii="Times New Roman" w:eastAsia="Calibri" w:hAnsi="Times New Roman" w:cs="Times New Roman"/>
          <w:b/>
          <w:sz w:val="24"/>
          <w:szCs w:val="24"/>
        </w:rPr>
        <w:t>redkladateľ:</w:t>
      </w:r>
      <w:r w:rsidR="00C442F7">
        <w:rPr>
          <w:rFonts w:ascii="Times New Roman" w:eastAsia="Calibri" w:hAnsi="Times New Roman" w:cs="Times New Roman"/>
          <w:b/>
          <w:sz w:val="24"/>
          <w:szCs w:val="24"/>
        </w:rPr>
        <w:t xml:space="preserve"> </w:t>
      </w:r>
      <w:r w:rsidR="00C442F7" w:rsidRPr="00C442F7">
        <w:rPr>
          <w:rFonts w:ascii="Times New Roman" w:eastAsia="Calibri" w:hAnsi="Times New Roman" w:cs="Times New Roman"/>
          <w:sz w:val="24"/>
          <w:szCs w:val="24"/>
        </w:rPr>
        <w:t>Ministerstvo životného prostredia Slovenskej republiky</w:t>
      </w:r>
    </w:p>
    <w:p w14:paraId="7D702457" w14:textId="77777777" w:rsidR="00054C41" w:rsidRPr="001F1B43" w:rsidRDefault="00054C41" w:rsidP="000228BB">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522F138B" w14:textId="77777777" w:rsidR="00054C41" w:rsidRPr="001F1B43" w:rsidRDefault="00054C41" w:rsidP="000228BB">
      <w:pPr>
        <w:tabs>
          <w:tab w:val="left" w:pos="8025"/>
        </w:tabs>
        <w:jc w:val="both"/>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730D91BC" w14:textId="77777777" w:rsidR="00054C41" w:rsidRPr="001F1B43" w:rsidRDefault="00054C41" w:rsidP="000228BB">
      <w:pPr>
        <w:spacing w:after="0"/>
        <w:jc w:val="both"/>
        <w:rPr>
          <w:rFonts w:ascii="Times New Roman" w:eastAsia="Calibri" w:hAnsi="Times New Roman" w:cs="Times New Roman"/>
          <w:b/>
          <w:sz w:val="24"/>
          <w:szCs w:val="24"/>
        </w:rPr>
      </w:pPr>
    </w:p>
    <w:p w14:paraId="6A9CDC1F" w14:textId="77777777" w:rsidR="00054C41" w:rsidRPr="00D8247C" w:rsidRDefault="00054C41" w:rsidP="000228BB">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Tabuľka č. 1: Zmeny nákladov (ročne) v prepočte na podnikateľské prostredie (PP), vyhodnotenie mechanizmu znižovania byrokracie a nákladov. </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EE445C" w:rsidRPr="00C929AE" w14:paraId="7A35561B" w14:textId="77777777" w:rsidTr="00A42859">
        <w:trPr>
          <w:trHeight w:val="270"/>
        </w:trPr>
        <w:tc>
          <w:tcPr>
            <w:tcW w:w="146" w:type="dxa"/>
            <w:tcBorders>
              <w:top w:val="nil"/>
              <w:left w:val="nil"/>
              <w:bottom w:val="nil"/>
              <w:right w:val="nil"/>
            </w:tcBorders>
            <w:shd w:val="clear" w:color="auto" w:fill="auto"/>
            <w:noWrap/>
            <w:vAlign w:val="bottom"/>
            <w:hideMark/>
          </w:tcPr>
          <w:p w14:paraId="4B6E598B"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36E116B"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109F339B"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468B6CD8"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6DDB6266"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145ACB48" w14:textId="77777777" w:rsidR="00EE445C" w:rsidRPr="00C929AE" w:rsidRDefault="00EE445C" w:rsidP="00A42859">
            <w:pPr>
              <w:spacing w:after="0" w:line="240" w:lineRule="auto"/>
              <w:jc w:val="center"/>
              <w:rPr>
                <w:rFonts w:ascii="Times New Roman" w:eastAsia="Times New Roman" w:hAnsi="Times New Roman" w:cs="Times New Roman"/>
                <w:color w:val="000000"/>
                <w:sz w:val="20"/>
                <w:szCs w:val="20"/>
                <w:lang w:eastAsia="sk-SK"/>
              </w:rPr>
            </w:pPr>
          </w:p>
        </w:tc>
      </w:tr>
      <w:tr w:rsidR="00EE445C" w:rsidRPr="00C929AE" w14:paraId="0DFAD557" w14:textId="77777777" w:rsidTr="00A42859">
        <w:trPr>
          <w:gridAfter w:val="2"/>
          <w:wAfter w:w="583" w:type="dxa"/>
          <w:trHeight w:val="451"/>
        </w:trPr>
        <w:tc>
          <w:tcPr>
            <w:tcW w:w="146" w:type="dxa"/>
            <w:tcBorders>
              <w:top w:val="nil"/>
              <w:left w:val="nil"/>
              <w:bottom w:val="nil"/>
              <w:right w:val="nil"/>
            </w:tcBorders>
            <w:shd w:val="clear" w:color="auto" w:fill="auto"/>
            <w:noWrap/>
            <w:vAlign w:val="bottom"/>
            <w:hideMark/>
          </w:tcPr>
          <w:p w14:paraId="6B35388D"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3C7650B" w14:textId="77777777" w:rsidR="00EE445C" w:rsidRPr="00C929AE" w:rsidRDefault="00EE445C" w:rsidP="00A42859">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37C3F85"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109DBA25"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EE445C" w:rsidRPr="00C929AE" w14:paraId="5A475E0B" w14:textId="77777777" w:rsidTr="00A42859">
        <w:trPr>
          <w:gridAfter w:val="2"/>
          <w:wAfter w:w="583" w:type="dxa"/>
          <w:trHeight w:val="600"/>
        </w:trPr>
        <w:tc>
          <w:tcPr>
            <w:tcW w:w="146" w:type="dxa"/>
            <w:tcBorders>
              <w:top w:val="nil"/>
              <w:left w:val="nil"/>
              <w:bottom w:val="nil"/>
              <w:right w:val="nil"/>
            </w:tcBorders>
            <w:shd w:val="clear" w:color="auto" w:fill="auto"/>
            <w:noWrap/>
            <w:vAlign w:val="bottom"/>
            <w:hideMark/>
          </w:tcPr>
          <w:p w14:paraId="6AD73169"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C8F7BEF" w14:textId="77777777" w:rsidR="00EE445C" w:rsidRPr="00C929AE" w:rsidRDefault="00EE445C" w:rsidP="00A42859">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7926428"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16190E54"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EE445C" w:rsidRPr="00C929AE" w14:paraId="2C75F97A" w14:textId="77777777" w:rsidTr="00A42859">
        <w:trPr>
          <w:gridAfter w:val="2"/>
          <w:wAfter w:w="583" w:type="dxa"/>
          <w:trHeight w:val="420"/>
        </w:trPr>
        <w:tc>
          <w:tcPr>
            <w:tcW w:w="146" w:type="dxa"/>
            <w:tcBorders>
              <w:top w:val="nil"/>
              <w:left w:val="nil"/>
              <w:bottom w:val="nil"/>
              <w:right w:val="nil"/>
            </w:tcBorders>
            <w:shd w:val="clear" w:color="auto" w:fill="auto"/>
            <w:noWrap/>
            <w:vAlign w:val="bottom"/>
            <w:hideMark/>
          </w:tcPr>
          <w:p w14:paraId="7EEFA84E"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B18B025" w14:textId="77777777" w:rsidR="00EE445C" w:rsidRPr="00C929AE" w:rsidRDefault="00EE445C" w:rsidP="00A42859">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D2A665E"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2EA5DF58"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EE445C" w:rsidRPr="00C929AE" w14:paraId="04B066C9" w14:textId="77777777" w:rsidTr="00A42859">
        <w:trPr>
          <w:gridAfter w:val="2"/>
          <w:wAfter w:w="583" w:type="dxa"/>
          <w:trHeight w:val="435"/>
        </w:trPr>
        <w:tc>
          <w:tcPr>
            <w:tcW w:w="146" w:type="dxa"/>
            <w:tcBorders>
              <w:top w:val="nil"/>
              <w:left w:val="nil"/>
              <w:bottom w:val="nil"/>
              <w:right w:val="nil"/>
            </w:tcBorders>
            <w:shd w:val="clear" w:color="auto" w:fill="auto"/>
            <w:noWrap/>
            <w:vAlign w:val="bottom"/>
            <w:hideMark/>
          </w:tcPr>
          <w:p w14:paraId="44F0943D"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C73B69C" w14:textId="77777777" w:rsidR="00EE445C" w:rsidRPr="00C929AE" w:rsidRDefault="00EE445C" w:rsidP="00A42859">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315F54"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2722FF7F"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EE445C" w:rsidRPr="00C929AE" w14:paraId="15EC2917" w14:textId="77777777" w:rsidTr="00A42859">
        <w:trPr>
          <w:gridAfter w:val="2"/>
          <w:wAfter w:w="583" w:type="dxa"/>
          <w:trHeight w:val="480"/>
        </w:trPr>
        <w:tc>
          <w:tcPr>
            <w:tcW w:w="146" w:type="dxa"/>
            <w:tcBorders>
              <w:top w:val="nil"/>
              <w:left w:val="nil"/>
              <w:bottom w:val="nil"/>
              <w:right w:val="nil"/>
            </w:tcBorders>
            <w:shd w:val="clear" w:color="auto" w:fill="auto"/>
            <w:noWrap/>
            <w:vAlign w:val="bottom"/>
            <w:hideMark/>
          </w:tcPr>
          <w:p w14:paraId="7E63D09B"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646D53A" w14:textId="77777777" w:rsidR="00EE445C" w:rsidRPr="00C929AE" w:rsidRDefault="00EE445C" w:rsidP="00A42859">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Pr>
                <w:rFonts w:ascii="Times New Roman" w:eastAsia="Times New Roman" w:hAnsi="Times New Roman" w:cs="Times New Roman"/>
                <w:b/>
                <w:bCs/>
                <w:i/>
                <w:iCs/>
                <w:color w:val="000000"/>
                <w:sz w:val="20"/>
                <w:szCs w:val="20"/>
                <w:lang w:eastAsia="sk-SK"/>
              </w:rPr>
              <w:t xml:space="preserve">Nepriame finančné náklady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766EE2EA"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17042AD7"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EE445C" w:rsidRPr="00C929AE" w14:paraId="72C9E58F" w14:textId="77777777" w:rsidTr="00A42859">
        <w:trPr>
          <w:gridAfter w:val="2"/>
          <w:wAfter w:w="583" w:type="dxa"/>
          <w:trHeight w:val="480"/>
        </w:trPr>
        <w:tc>
          <w:tcPr>
            <w:tcW w:w="146" w:type="dxa"/>
            <w:tcBorders>
              <w:top w:val="nil"/>
              <w:left w:val="nil"/>
              <w:bottom w:val="nil"/>
              <w:right w:val="nil"/>
            </w:tcBorders>
            <w:shd w:val="clear" w:color="auto" w:fill="auto"/>
            <w:noWrap/>
            <w:vAlign w:val="bottom"/>
          </w:tcPr>
          <w:p w14:paraId="1FF10690"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C95866B" w14:textId="77777777" w:rsidR="00EE445C" w:rsidRPr="00C929AE" w:rsidRDefault="00EE445C" w:rsidP="00A42859">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0F52BB59"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3E9FE33"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p>
        </w:tc>
      </w:tr>
      <w:tr w:rsidR="00EE445C" w:rsidRPr="00C929AE" w14:paraId="7DC38E85" w14:textId="77777777" w:rsidTr="00A42859">
        <w:trPr>
          <w:gridAfter w:val="2"/>
          <w:wAfter w:w="583" w:type="dxa"/>
          <w:trHeight w:val="600"/>
        </w:trPr>
        <w:tc>
          <w:tcPr>
            <w:tcW w:w="146" w:type="dxa"/>
            <w:tcBorders>
              <w:top w:val="nil"/>
              <w:left w:val="nil"/>
              <w:bottom w:val="nil"/>
              <w:right w:val="nil"/>
            </w:tcBorders>
            <w:shd w:val="clear" w:color="auto" w:fill="auto"/>
            <w:noWrap/>
            <w:vAlign w:val="bottom"/>
            <w:hideMark/>
          </w:tcPr>
          <w:p w14:paraId="467882AE"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183A1E10" w14:textId="77777777" w:rsidR="00EE445C" w:rsidRPr="00C929AE" w:rsidRDefault="00EE445C" w:rsidP="00A42859">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089FFEEB"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7D032C33"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EE445C" w:rsidRPr="00C929AE" w14:paraId="629B3069" w14:textId="77777777" w:rsidTr="00A42859">
        <w:trPr>
          <w:trHeight w:val="270"/>
        </w:trPr>
        <w:tc>
          <w:tcPr>
            <w:tcW w:w="146" w:type="dxa"/>
            <w:tcBorders>
              <w:top w:val="nil"/>
              <w:left w:val="nil"/>
              <w:bottom w:val="nil"/>
              <w:right w:val="nil"/>
            </w:tcBorders>
            <w:shd w:val="clear" w:color="auto" w:fill="auto"/>
            <w:noWrap/>
            <w:vAlign w:val="bottom"/>
            <w:hideMark/>
          </w:tcPr>
          <w:p w14:paraId="523F7708"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7C64B57"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3D4535DA" w14:textId="77777777" w:rsidR="00EE445C" w:rsidRPr="00C929AE" w:rsidRDefault="00EE445C" w:rsidP="00A42859">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232FBF98" w14:textId="77777777" w:rsidR="00EE445C" w:rsidRPr="00C929AE" w:rsidRDefault="00EE445C" w:rsidP="00A42859">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9D5E40F" w14:textId="77777777" w:rsidR="00EE445C" w:rsidRPr="00C929AE" w:rsidRDefault="00EE445C" w:rsidP="00A42859">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1D9B1C58" w14:textId="77777777" w:rsidR="00EE445C" w:rsidRPr="00C929AE" w:rsidRDefault="00EE445C" w:rsidP="00A42859">
            <w:pPr>
              <w:spacing w:after="0" w:line="240" w:lineRule="auto"/>
              <w:rPr>
                <w:rFonts w:ascii="Times New Roman" w:eastAsia="Times New Roman" w:hAnsi="Times New Roman" w:cs="Times New Roman"/>
                <w:i/>
                <w:iCs/>
                <w:color w:val="000000"/>
                <w:sz w:val="20"/>
                <w:szCs w:val="20"/>
                <w:lang w:eastAsia="sk-SK"/>
              </w:rPr>
            </w:pPr>
          </w:p>
        </w:tc>
      </w:tr>
      <w:tr w:rsidR="00EE445C" w:rsidRPr="00C929AE" w14:paraId="55C66244" w14:textId="77777777" w:rsidTr="00A42859">
        <w:trPr>
          <w:gridAfter w:val="2"/>
          <w:wAfter w:w="583" w:type="dxa"/>
          <w:trHeight w:val="412"/>
        </w:trPr>
        <w:tc>
          <w:tcPr>
            <w:tcW w:w="146" w:type="dxa"/>
            <w:tcBorders>
              <w:top w:val="nil"/>
              <w:left w:val="nil"/>
              <w:bottom w:val="nil"/>
              <w:right w:val="nil"/>
            </w:tcBorders>
            <w:shd w:val="clear" w:color="auto" w:fill="auto"/>
            <w:noWrap/>
            <w:vAlign w:val="bottom"/>
            <w:hideMark/>
          </w:tcPr>
          <w:p w14:paraId="769D212E"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50ED747" w14:textId="77777777" w:rsidR="00EE445C" w:rsidRPr="00C929AE" w:rsidRDefault="00EE445C" w:rsidP="00A42859">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2565721F"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FD7D2FF"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EE445C" w:rsidRPr="00C929AE" w14:paraId="52E67E38" w14:textId="77777777" w:rsidTr="00A42859">
        <w:trPr>
          <w:gridAfter w:val="2"/>
          <w:wAfter w:w="583" w:type="dxa"/>
          <w:trHeight w:val="840"/>
        </w:trPr>
        <w:tc>
          <w:tcPr>
            <w:tcW w:w="146" w:type="dxa"/>
            <w:tcBorders>
              <w:top w:val="nil"/>
              <w:left w:val="nil"/>
              <w:bottom w:val="nil"/>
              <w:right w:val="nil"/>
            </w:tcBorders>
            <w:shd w:val="clear" w:color="auto" w:fill="auto"/>
            <w:noWrap/>
            <w:vAlign w:val="bottom"/>
            <w:hideMark/>
          </w:tcPr>
          <w:p w14:paraId="36B4BE8B"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EFEAD4B" w14:textId="77777777" w:rsidR="00EE445C" w:rsidRPr="00C929AE" w:rsidRDefault="00EE445C" w:rsidP="00A42859">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Pr="00C929AE">
              <w:rPr>
                <w:rFonts w:ascii="Times New Roman" w:eastAsia="Times New Roman" w:hAnsi="Times New Roman" w:cs="Times New Roman"/>
                <w:b/>
                <w:bCs/>
                <w:i/>
                <w:iCs/>
                <w:color w:val="000000"/>
                <w:sz w:val="20"/>
                <w:szCs w:val="20"/>
                <w:lang w:eastAsia="sk-SK"/>
              </w:rPr>
              <w:t>. Úplná harmonizácia práva EÚ</w:t>
            </w:r>
            <w:r w:rsidRPr="00C929AE">
              <w:rPr>
                <w:rFonts w:ascii="Times New Roman" w:eastAsia="Times New Roman" w:hAnsi="Times New Roman" w:cs="Times New Roman"/>
                <w:b/>
                <w:bCs/>
                <w:i/>
                <w:iCs/>
                <w:color w:val="000000"/>
                <w:sz w:val="20"/>
                <w:szCs w:val="20"/>
                <w:lang w:eastAsia="sk-SK"/>
              </w:rPr>
              <w:br/>
            </w:r>
            <w:r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C929AE">
              <w:rPr>
                <w:rFonts w:ascii="Times New Roman" w:eastAsia="Times New Roman" w:hAnsi="Times New Roman" w:cs="Times New Roman"/>
                <w:i/>
                <w:iCs/>
                <w:color w:val="000000"/>
                <w:sz w:val="16"/>
                <w:szCs w:val="16"/>
                <w:lang w:eastAsia="sk-SK"/>
              </w:rPr>
              <w:t>externality</w:t>
            </w:r>
            <w:proofErr w:type="spellEnd"/>
            <w:r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1B4AE513"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2342C0AD"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EE445C" w:rsidRPr="00C929AE" w14:paraId="2E2C5D84" w14:textId="77777777" w:rsidTr="00A42859">
        <w:trPr>
          <w:gridAfter w:val="2"/>
          <w:wAfter w:w="583" w:type="dxa"/>
          <w:trHeight w:val="486"/>
        </w:trPr>
        <w:tc>
          <w:tcPr>
            <w:tcW w:w="146" w:type="dxa"/>
            <w:tcBorders>
              <w:top w:val="nil"/>
              <w:left w:val="nil"/>
              <w:bottom w:val="nil"/>
              <w:right w:val="nil"/>
            </w:tcBorders>
            <w:shd w:val="clear" w:color="auto" w:fill="auto"/>
            <w:noWrap/>
            <w:vAlign w:val="bottom"/>
            <w:hideMark/>
          </w:tcPr>
          <w:p w14:paraId="6F850E38"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5E7F7F6A" w14:textId="77777777" w:rsidR="00EE445C" w:rsidRPr="00C929AE" w:rsidRDefault="00EE445C" w:rsidP="00A42859">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Pr="00C929AE">
              <w:rPr>
                <w:rFonts w:ascii="Times New Roman" w:eastAsia="Times New Roman" w:hAnsi="Times New Roman" w:cs="Times New Roman"/>
                <w:b/>
                <w:bCs/>
                <w:i/>
                <w:iCs/>
                <w:color w:val="000000"/>
                <w:sz w:val="20"/>
                <w:szCs w:val="20"/>
                <w:lang w:eastAsia="sk-SK"/>
              </w:rPr>
              <w:t xml:space="preserve">. </w:t>
            </w:r>
            <w:proofErr w:type="spellStart"/>
            <w:r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5C47F620"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4FBA03B0"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EE445C" w:rsidRPr="00C929AE" w14:paraId="4E96B6CF" w14:textId="77777777" w:rsidTr="00A42859">
        <w:trPr>
          <w:trHeight w:val="360"/>
        </w:trPr>
        <w:tc>
          <w:tcPr>
            <w:tcW w:w="146" w:type="dxa"/>
            <w:tcBorders>
              <w:top w:val="nil"/>
              <w:left w:val="nil"/>
              <w:bottom w:val="nil"/>
              <w:right w:val="nil"/>
            </w:tcBorders>
            <w:shd w:val="clear" w:color="auto" w:fill="auto"/>
            <w:noWrap/>
            <w:vAlign w:val="bottom"/>
            <w:hideMark/>
          </w:tcPr>
          <w:p w14:paraId="770C5DFA"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307E3589"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74D88A07" w14:textId="77777777" w:rsidR="00EE445C" w:rsidRPr="00C929AE" w:rsidRDefault="00EE445C" w:rsidP="00A42859">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23436C4" w14:textId="77777777" w:rsidR="00EE445C" w:rsidRPr="00C929AE" w:rsidRDefault="00EE445C" w:rsidP="00A42859">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1825B960" w14:textId="77777777" w:rsidR="00EE445C" w:rsidRPr="00C929AE" w:rsidRDefault="00EE445C" w:rsidP="00A42859">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A4545E1" w14:textId="77777777" w:rsidR="00EE445C" w:rsidRPr="00C929AE" w:rsidRDefault="00EE445C" w:rsidP="00A42859">
            <w:pPr>
              <w:spacing w:after="0" w:line="240" w:lineRule="auto"/>
              <w:rPr>
                <w:rFonts w:ascii="Times New Roman" w:eastAsia="Times New Roman" w:hAnsi="Times New Roman" w:cs="Times New Roman"/>
                <w:i/>
                <w:iCs/>
                <w:color w:val="000000"/>
                <w:sz w:val="20"/>
                <w:szCs w:val="20"/>
                <w:lang w:eastAsia="sk-SK"/>
              </w:rPr>
            </w:pPr>
          </w:p>
        </w:tc>
      </w:tr>
      <w:tr w:rsidR="00EE445C" w:rsidRPr="00C929AE" w14:paraId="35489021" w14:textId="77777777" w:rsidTr="00A42859">
        <w:trPr>
          <w:gridAfter w:val="2"/>
          <w:wAfter w:w="583" w:type="dxa"/>
          <w:trHeight w:val="390"/>
        </w:trPr>
        <w:tc>
          <w:tcPr>
            <w:tcW w:w="146" w:type="dxa"/>
            <w:tcBorders>
              <w:top w:val="nil"/>
              <w:left w:val="nil"/>
              <w:bottom w:val="nil"/>
              <w:right w:val="nil"/>
            </w:tcBorders>
            <w:shd w:val="clear" w:color="auto" w:fill="auto"/>
            <w:noWrap/>
            <w:vAlign w:val="bottom"/>
            <w:hideMark/>
          </w:tcPr>
          <w:p w14:paraId="06EFF699"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3ED4056D" w14:textId="77777777" w:rsidR="00EE445C" w:rsidRPr="00C929AE" w:rsidRDefault="00EE445C" w:rsidP="00A42859">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66E10920" w14:textId="77777777" w:rsidR="00EE445C" w:rsidRPr="00C929AE" w:rsidRDefault="00EE445C" w:rsidP="00A42859">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2280B5B" w14:textId="77777777" w:rsidR="00EE445C" w:rsidRPr="00C929AE" w:rsidRDefault="00EE445C" w:rsidP="00A42859">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EE445C" w:rsidRPr="00C929AE" w14:paraId="64A7E16A" w14:textId="77777777" w:rsidTr="00A42859">
        <w:trPr>
          <w:gridAfter w:val="2"/>
          <w:wAfter w:w="583" w:type="dxa"/>
          <w:trHeight w:val="390"/>
        </w:trPr>
        <w:tc>
          <w:tcPr>
            <w:tcW w:w="146" w:type="dxa"/>
            <w:tcBorders>
              <w:top w:val="nil"/>
              <w:left w:val="nil"/>
              <w:bottom w:val="nil"/>
              <w:right w:val="nil"/>
            </w:tcBorders>
            <w:shd w:val="clear" w:color="auto" w:fill="auto"/>
            <w:noWrap/>
            <w:vAlign w:val="bottom"/>
            <w:hideMark/>
          </w:tcPr>
          <w:p w14:paraId="3BCE154F" w14:textId="77777777" w:rsidR="00EE445C" w:rsidRPr="00C929AE" w:rsidRDefault="00EE445C" w:rsidP="00A4285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C1450F0" w14:textId="77777777" w:rsidR="00EE445C" w:rsidRPr="00751DA9" w:rsidRDefault="00EE445C" w:rsidP="00A42859">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6271EDD6"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47BE2540" w14:textId="77777777" w:rsidR="00EE445C" w:rsidRPr="00C929AE" w:rsidRDefault="00EE445C" w:rsidP="00A42859">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bl>
    <w:p w14:paraId="255DFEF3" w14:textId="77777777" w:rsidR="00054C41" w:rsidRPr="00895898" w:rsidRDefault="00054C41" w:rsidP="000228BB">
      <w:pPr>
        <w:jc w:val="both"/>
        <w:rPr>
          <w:rFonts w:ascii="Times New Roman" w:eastAsia="Calibri" w:hAnsi="Times New Roman" w:cs="Times New Roman"/>
          <w:b/>
          <w:sz w:val="24"/>
          <w:szCs w:val="24"/>
        </w:rPr>
      </w:pPr>
    </w:p>
    <w:p w14:paraId="220A73A4" w14:textId="2BF86D45" w:rsidR="00054C41" w:rsidRDefault="00556E67" w:rsidP="000228BB">
      <w:pPr>
        <w:jc w:val="both"/>
        <w:rPr>
          <w:rFonts w:ascii="Times New Roman" w:eastAsia="Calibri" w:hAnsi="Times New Roman" w:cs="Times New Roman"/>
          <w:sz w:val="24"/>
          <w:szCs w:val="24"/>
        </w:rPr>
      </w:pPr>
      <w:r w:rsidRPr="006847EF">
        <w:rPr>
          <w:rFonts w:ascii="Times New Roman" w:eastAsia="Calibri" w:hAnsi="Times New Roman" w:cs="Times New Roman"/>
          <w:sz w:val="24"/>
          <w:szCs w:val="24"/>
        </w:rPr>
        <w:t>Návrh má formu nariadenia Európskej únie, ktoré je priamo uplatniteľné vo všetkých členských štátoch, čím zabezpečuje jednotné pravidlá na úrovni EÚ a nepredpokladá sa priestor pre odlišnú vnútroštátnu úpravu.</w:t>
      </w:r>
    </w:p>
    <w:p w14:paraId="18912DA2" w14:textId="611E5BCB" w:rsidR="00E84FE6" w:rsidRPr="006847EF" w:rsidRDefault="00E84FE6" w:rsidP="000228BB">
      <w:pPr>
        <w:jc w:val="both"/>
        <w:rPr>
          <w:rFonts w:ascii="Times New Roman" w:eastAsia="Calibri" w:hAnsi="Times New Roman" w:cs="Times New Roman"/>
          <w:sz w:val="24"/>
          <w:szCs w:val="24"/>
        </w:rPr>
        <w:sectPr w:rsidR="00E84FE6" w:rsidRPr="006847EF" w:rsidSect="00142154">
          <w:headerReference w:type="default" r:id="rId9"/>
          <w:footerReference w:type="default" r:id="rId10"/>
          <w:pgSz w:w="11906" w:h="16838"/>
          <w:pgMar w:top="993" w:right="1417" w:bottom="1417" w:left="1417" w:header="708" w:footer="708" w:gutter="0"/>
          <w:pgNumType w:start="1"/>
          <w:cols w:space="708"/>
          <w:docGrid w:linePitch="360"/>
        </w:sectPr>
      </w:pPr>
      <w:r w:rsidRPr="00E84FE6">
        <w:rPr>
          <w:rFonts w:ascii="Times New Roman" w:eastAsia="Calibri" w:hAnsi="Times New Roman" w:cs="Times New Roman"/>
          <w:sz w:val="24"/>
          <w:szCs w:val="24"/>
        </w:rPr>
        <w:t>Kvantifikované hodnoty nákladov sú uv</w:t>
      </w:r>
      <w:r w:rsidR="00C67900">
        <w:rPr>
          <w:rFonts w:ascii="Times New Roman" w:eastAsia="Calibri" w:hAnsi="Times New Roman" w:cs="Times New Roman"/>
          <w:sz w:val="24"/>
          <w:szCs w:val="24"/>
        </w:rPr>
        <w:t>edené ako</w:t>
      </w:r>
      <w:r w:rsidR="004F6913">
        <w:rPr>
          <w:rFonts w:ascii="Times New Roman" w:eastAsia="Calibri" w:hAnsi="Times New Roman" w:cs="Times New Roman"/>
          <w:sz w:val="24"/>
          <w:szCs w:val="24"/>
        </w:rPr>
        <w:t xml:space="preserve"> nulové, keďže dostupný sprievodný</w:t>
      </w:r>
      <w:r w:rsidR="00C67900">
        <w:rPr>
          <w:rFonts w:ascii="Times New Roman" w:eastAsia="Calibri" w:hAnsi="Times New Roman" w:cs="Times New Roman"/>
          <w:sz w:val="24"/>
          <w:szCs w:val="24"/>
        </w:rPr>
        <w:t xml:space="preserve"> dokument útvarov Európskej komisie</w:t>
      </w:r>
      <w:r w:rsidR="00A32287">
        <w:rPr>
          <w:rFonts w:ascii="Times New Roman" w:eastAsia="Calibri" w:hAnsi="Times New Roman" w:cs="Times New Roman"/>
          <w:sz w:val="24"/>
          <w:szCs w:val="24"/>
        </w:rPr>
        <w:t xml:space="preserve"> (SWD)</w:t>
      </w:r>
      <w:r w:rsidRPr="00E84FE6">
        <w:rPr>
          <w:rFonts w:ascii="Times New Roman" w:eastAsia="Calibri" w:hAnsi="Times New Roman" w:cs="Times New Roman"/>
          <w:sz w:val="24"/>
          <w:szCs w:val="24"/>
        </w:rPr>
        <w:t xml:space="preserve"> neposkytuje kvantifikáciu dopadov na podnikateľské prostredie na úrovni jednotlivých členských štátov.</w:t>
      </w:r>
    </w:p>
    <w:p w14:paraId="0603195F" w14:textId="77777777" w:rsidR="00054C41" w:rsidRPr="006847EF" w:rsidRDefault="00054C41" w:rsidP="000228BB">
      <w:pPr>
        <w:jc w:val="both"/>
        <w:rPr>
          <w:rFonts w:ascii="Times New Roman" w:eastAsia="Calibri" w:hAnsi="Times New Roman" w:cs="Times New Roman"/>
          <w:b/>
          <w:i/>
          <w:iCs/>
          <w:sz w:val="24"/>
          <w:szCs w:val="24"/>
        </w:rPr>
      </w:pPr>
      <w:r w:rsidRPr="006847EF">
        <w:rPr>
          <w:rFonts w:ascii="Times New Roman" w:eastAsia="Calibri" w:hAnsi="Times New Roman" w:cs="Times New Roman"/>
          <w:b/>
          <w:i/>
          <w:iCs/>
          <w:sz w:val="24"/>
          <w:szCs w:val="24"/>
        </w:rPr>
        <w:lastRenderedPageBreak/>
        <w:t>3.1.2 Výpočty vplyvov jednotlivých regulácií na zmeny v nákladoch podnikateľov</w:t>
      </w:r>
      <w:r w:rsidRPr="006847EF">
        <w:rPr>
          <w:rFonts w:ascii="Times New Roman" w:eastAsia="Calibri" w:hAnsi="Times New Roman" w:cs="Times New Roman"/>
          <w:i/>
          <w:sz w:val="24"/>
          <w:szCs w:val="24"/>
        </w:rPr>
        <w:tab/>
      </w:r>
      <w:r w:rsidRPr="006847EF">
        <w:rPr>
          <w:rFonts w:ascii="Times New Roman" w:eastAsia="Calibri" w:hAnsi="Times New Roman" w:cs="Times New Roman"/>
          <w:i/>
          <w:sz w:val="24"/>
          <w:szCs w:val="24"/>
        </w:rPr>
        <w:tab/>
      </w:r>
      <w:r w:rsidRPr="006847EF">
        <w:rPr>
          <w:rFonts w:ascii="Times New Roman" w:eastAsia="Calibri" w:hAnsi="Times New Roman" w:cs="Times New Roman"/>
          <w:i/>
          <w:sz w:val="24"/>
          <w:szCs w:val="24"/>
        </w:rPr>
        <w:tab/>
      </w:r>
      <w:r w:rsidRPr="006847EF">
        <w:rPr>
          <w:rFonts w:ascii="Times New Roman" w:eastAsia="Calibri" w:hAnsi="Times New Roman" w:cs="Times New Roman"/>
          <w:i/>
          <w:sz w:val="24"/>
          <w:szCs w:val="24"/>
        </w:rPr>
        <w:tab/>
      </w:r>
      <w:r w:rsidRPr="006847EF">
        <w:rPr>
          <w:rFonts w:ascii="Times New Roman" w:eastAsia="Calibri" w:hAnsi="Times New Roman" w:cs="Times New Roman"/>
          <w:i/>
          <w:sz w:val="24"/>
          <w:szCs w:val="24"/>
        </w:rPr>
        <w:tab/>
      </w:r>
      <w:r w:rsidRPr="006847EF">
        <w:rPr>
          <w:rFonts w:ascii="Times New Roman" w:eastAsia="Calibri" w:hAnsi="Times New Roman" w:cs="Times New Roman"/>
          <w:i/>
          <w:sz w:val="24"/>
          <w:szCs w:val="24"/>
        </w:rPr>
        <w:tab/>
      </w:r>
      <w:r w:rsidRPr="006847EF">
        <w:rPr>
          <w:rFonts w:ascii="Times New Roman" w:eastAsia="Calibri" w:hAnsi="Times New Roman" w:cs="Times New Roman"/>
          <w:i/>
          <w:sz w:val="24"/>
          <w:szCs w:val="24"/>
        </w:rPr>
        <w:tab/>
      </w:r>
      <w:r w:rsidRPr="006847EF">
        <w:rPr>
          <w:rFonts w:ascii="Times New Roman" w:eastAsia="Calibri" w:hAnsi="Times New Roman" w:cs="Times New Roman"/>
          <w:i/>
          <w:sz w:val="24"/>
          <w:szCs w:val="24"/>
        </w:rPr>
        <w:tab/>
      </w:r>
    </w:p>
    <w:p w14:paraId="3FF10D3B" w14:textId="77777777" w:rsidR="00054C41" w:rsidRPr="006847EF" w:rsidRDefault="00054C41" w:rsidP="000228BB">
      <w:pPr>
        <w:jc w:val="both"/>
        <w:rPr>
          <w:rFonts w:ascii="Times New Roman" w:eastAsia="Calibri" w:hAnsi="Times New Roman" w:cs="Times New Roman"/>
          <w:i/>
          <w:sz w:val="24"/>
          <w:szCs w:val="24"/>
        </w:rPr>
      </w:pPr>
      <w:r w:rsidRPr="006847EF">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6847EF" w:rsidRPr="006847EF" w14:paraId="5631CF0E" w14:textId="77777777" w:rsidTr="00A4285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DC28AC8" w14:textId="77777777" w:rsidR="00EE445C" w:rsidRPr="006847EF" w:rsidRDefault="00EE445C" w:rsidP="00A42859">
            <w:pPr>
              <w:spacing w:after="0" w:line="240" w:lineRule="auto"/>
              <w:jc w:val="center"/>
              <w:rPr>
                <w:rFonts w:ascii="Times New Roman" w:eastAsia="Times New Roman" w:hAnsi="Times New Roman" w:cs="Times New Roman"/>
                <w:b/>
                <w:bCs/>
                <w:sz w:val="20"/>
                <w:szCs w:val="20"/>
                <w:lang w:eastAsia="sk-SK"/>
              </w:rPr>
            </w:pPr>
            <w:proofErr w:type="spellStart"/>
            <w:r w:rsidRPr="006847EF">
              <w:rPr>
                <w:rFonts w:ascii="Times New Roman" w:eastAsia="Times New Roman" w:hAnsi="Times New Roman" w:cs="Times New Roman"/>
                <w:b/>
                <w:bCs/>
                <w:sz w:val="20"/>
                <w:szCs w:val="20"/>
                <w:lang w:eastAsia="sk-SK"/>
              </w:rPr>
              <w:t>P.č</w:t>
            </w:r>
            <w:proofErr w:type="spellEnd"/>
            <w:r w:rsidRPr="006847EF">
              <w:rPr>
                <w:rFonts w:ascii="Times New Roman" w:eastAsia="Times New Roman" w:hAnsi="Times New Roman" w:cs="Times New Roman"/>
                <w:b/>
                <w:bCs/>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B52F52C" w14:textId="63B44715" w:rsidR="00EE445C" w:rsidRPr="006847EF" w:rsidRDefault="00EE445C" w:rsidP="00ED5563">
            <w:pPr>
              <w:spacing w:after="0" w:line="240" w:lineRule="auto"/>
              <w:jc w:val="center"/>
              <w:rPr>
                <w:rFonts w:ascii="Times New Roman" w:eastAsia="Times New Roman" w:hAnsi="Times New Roman" w:cs="Times New Roman"/>
                <w:b/>
                <w:bCs/>
                <w:sz w:val="20"/>
                <w:szCs w:val="20"/>
                <w:lang w:eastAsia="sk-SK"/>
              </w:rPr>
            </w:pPr>
            <w:r w:rsidRPr="006847EF">
              <w:rPr>
                <w:rFonts w:ascii="Times New Roman" w:eastAsia="Times New Roman" w:hAnsi="Times New Roman" w:cs="Times New Roman"/>
                <w:b/>
                <w:bCs/>
                <w:sz w:val="20"/>
                <w:szCs w:val="20"/>
                <w:lang w:eastAsia="sk-SK"/>
              </w:rPr>
              <w:t xml:space="preserve">Zrozumiteľný a stručný opis regulácie </w:t>
            </w:r>
            <w:r w:rsidRPr="006847EF">
              <w:rPr>
                <w:rFonts w:ascii="Times New Roman" w:eastAsia="Times New Roman" w:hAnsi="Times New Roman" w:cs="Times New Roman"/>
                <w:b/>
                <w:bCs/>
                <w:sz w:val="20"/>
                <w:szCs w:val="20"/>
                <w:lang w:eastAsia="sk-SK"/>
              </w:rPr>
              <w:br/>
              <w:t xml:space="preserve">(dôvod zvýšenia/zníženia nákladov na PP a dôvod ponechania nákladov na PP, ktoré sú </w:t>
            </w:r>
            <w:proofErr w:type="spellStart"/>
            <w:r w:rsidRPr="006847EF">
              <w:rPr>
                <w:rFonts w:ascii="Times New Roman" w:eastAsia="Times New Roman" w:hAnsi="Times New Roman" w:cs="Times New Roman"/>
                <w:b/>
                <w:bCs/>
                <w:sz w:val="20"/>
                <w:szCs w:val="20"/>
                <w:lang w:eastAsia="sk-SK"/>
              </w:rPr>
              <w:t>goldplat</w:t>
            </w:r>
            <w:r w:rsidR="00ED5563">
              <w:rPr>
                <w:rFonts w:ascii="Times New Roman" w:eastAsia="Times New Roman" w:hAnsi="Times New Roman" w:cs="Times New Roman"/>
                <w:b/>
                <w:bCs/>
                <w:sz w:val="20"/>
                <w:szCs w:val="20"/>
                <w:lang w:eastAsia="sk-SK"/>
              </w:rPr>
              <w:t>i</w:t>
            </w:r>
            <w:r w:rsidRPr="006847EF">
              <w:rPr>
                <w:rFonts w:ascii="Times New Roman" w:eastAsia="Times New Roman" w:hAnsi="Times New Roman" w:cs="Times New Roman"/>
                <w:b/>
                <w:bCs/>
                <w:sz w:val="20"/>
                <w:szCs w:val="20"/>
                <w:lang w:eastAsia="sk-SK"/>
              </w:rPr>
              <w:t>gom</w:t>
            </w:r>
            <w:proofErr w:type="spellEnd"/>
            <w:r w:rsidRPr="006847EF">
              <w:rPr>
                <w:rFonts w:ascii="Times New Roman" w:eastAsia="Times New Roman" w:hAnsi="Times New Roman" w:cs="Times New Roman"/>
                <w:b/>
                <w:bCs/>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78945CA4" w14:textId="77777777" w:rsidR="00EE445C" w:rsidRPr="006847EF" w:rsidRDefault="00EE445C" w:rsidP="00A42859">
            <w:pPr>
              <w:spacing w:after="0" w:line="240" w:lineRule="auto"/>
              <w:jc w:val="center"/>
              <w:rPr>
                <w:rFonts w:ascii="Times New Roman" w:eastAsia="Times New Roman" w:hAnsi="Times New Roman" w:cs="Times New Roman"/>
                <w:b/>
                <w:bCs/>
                <w:sz w:val="20"/>
                <w:szCs w:val="20"/>
                <w:lang w:eastAsia="sk-SK"/>
              </w:rPr>
            </w:pPr>
            <w:r w:rsidRPr="006847EF">
              <w:rPr>
                <w:rFonts w:ascii="Times New Roman" w:eastAsia="Times New Roman" w:hAnsi="Times New Roman" w:cs="Times New Roman"/>
                <w:b/>
                <w:bCs/>
                <w:sz w:val="20"/>
                <w:szCs w:val="20"/>
                <w:lang w:eastAsia="sk-SK"/>
              </w:rPr>
              <w:t>Číslo normy</w:t>
            </w:r>
            <w:r w:rsidRPr="006847EF">
              <w:rPr>
                <w:rFonts w:ascii="Times New Roman" w:eastAsia="Times New Roman" w:hAnsi="Times New Roman" w:cs="Times New Roman"/>
                <w:b/>
                <w:bCs/>
                <w:sz w:val="20"/>
                <w:szCs w:val="20"/>
                <w:lang w:eastAsia="sk-SK"/>
              </w:rPr>
              <w:br/>
            </w:r>
            <w:r w:rsidRPr="006847EF">
              <w:rPr>
                <w:rFonts w:ascii="Times New Roman" w:eastAsia="Times New Roman" w:hAnsi="Times New Roman" w:cs="Times New Roman"/>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6EB3009A" w14:textId="77777777" w:rsidR="00EE445C" w:rsidRPr="006847EF" w:rsidRDefault="00EE445C" w:rsidP="00A42859">
            <w:pPr>
              <w:spacing w:after="0" w:line="240" w:lineRule="auto"/>
              <w:jc w:val="center"/>
              <w:rPr>
                <w:rFonts w:ascii="Times New Roman" w:eastAsia="Times New Roman" w:hAnsi="Times New Roman" w:cs="Times New Roman"/>
                <w:b/>
                <w:bCs/>
                <w:sz w:val="20"/>
                <w:szCs w:val="20"/>
                <w:lang w:eastAsia="sk-SK"/>
              </w:rPr>
            </w:pPr>
            <w:r w:rsidRPr="006847EF">
              <w:rPr>
                <w:rFonts w:ascii="Times New Roman" w:eastAsia="Times New Roman" w:hAnsi="Times New Roman" w:cs="Times New Roman"/>
                <w:b/>
                <w:bCs/>
                <w:sz w:val="20"/>
                <w:szCs w:val="20"/>
                <w:lang w:eastAsia="sk-SK"/>
              </w:rPr>
              <w:t>Lokalizácia</w:t>
            </w:r>
            <w:r w:rsidRPr="006847EF">
              <w:rPr>
                <w:rFonts w:ascii="Times New Roman" w:eastAsia="Times New Roman" w:hAnsi="Times New Roman" w:cs="Times New Roman"/>
                <w:b/>
                <w:bCs/>
                <w:sz w:val="20"/>
                <w:szCs w:val="20"/>
                <w:lang w:eastAsia="sk-SK"/>
              </w:rPr>
              <w:br/>
              <w:t>(§, ods., čl.,...)</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42B0C0E" w14:textId="77777777" w:rsidR="00EE445C" w:rsidRPr="006847EF" w:rsidRDefault="00EE445C" w:rsidP="00A42859">
            <w:pPr>
              <w:spacing w:after="0" w:line="240" w:lineRule="auto"/>
              <w:jc w:val="center"/>
              <w:rPr>
                <w:rFonts w:ascii="Times New Roman" w:eastAsia="Times New Roman" w:hAnsi="Times New Roman" w:cs="Times New Roman"/>
                <w:sz w:val="20"/>
                <w:szCs w:val="20"/>
                <w:lang w:eastAsia="sk-SK"/>
              </w:rPr>
            </w:pPr>
            <w:r w:rsidRPr="006847EF">
              <w:rPr>
                <w:rFonts w:ascii="Times New Roman" w:eastAsia="Times New Roman" w:hAnsi="Times New Roman" w:cs="Times New Roman"/>
                <w:b/>
                <w:bCs/>
                <w:sz w:val="20"/>
                <w:szCs w:val="20"/>
                <w:lang w:eastAsia="sk-SK"/>
              </w:rPr>
              <w:t xml:space="preserve">Pôvod regulácie: </w:t>
            </w:r>
            <w:r w:rsidRPr="006847EF">
              <w:rPr>
                <w:rFonts w:ascii="Times New Roman" w:eastAsia="Times New Roman" w:hAnsi="Times New Roman" w:cs="Times New Roman"/>
                <w:b/>
                <w:bCs/>
                <w:sz w:val="20"/>
                <w:szCs w:val="20"/>
                <w:lang w:eastAsia="sk-SK"/>
              </w:rPr>
              <w:br/>
            </w:r>
            <w:r w:rsidRPr="006847EF">
              <w:rPr>
                <w:rFonts w:ascii="Times New Roman" w:eastAsia="Times New Roman" w:hAnsi="Times New Roman" w:cs="Times New Roman"/>
                <w:sz w:val="20"/>
                <w:szCs w:val="20"/>
                <w:lang w:eastAsia="sk-SK"/>
              </w:rPr>
              <w:t xml:space="preserve">SK/EÚ úplná </w:t>
            </w:r>
            <w:proofErr w:type="spellStart"/>
            <w:r w:rsidRPr="006847EF">
              <w:rPr>
                <w:rFonts w:ascii="Times New Roman" w:eastAsia="Times New Roman" w:hAnsi="Times New Roman" w:cs="Times New Roman"/>
                <w:sz w:val="20"/>
                <w:szCs w:val="20"/>
                <w:lang w:eastAsia="sk-SK"/>
              </w:rPr>
              <w:t>harm</w:t>
            </w:r>
            <w:proofErr w:type="spellEnd"/>
            <w:r w:rsidRPr="006847EF">
              <w:rPr>
                <w:rFonts w:ascii="Times New Roman" w:eastAsia="Times New Roman" w:hAnsi="Times New Roman" w:cs="Times New Roman"/>
                <w:sz w:val="20"/>
                <w:szCs w:val="20"/>
                <w:lang w:eastAsia="sk-SK"/>
              </w:rPr>
              <w:t>./</w:t>
            </w:r>
          </w:p>
          <w:p w14:paraId="627A5584" w14:textId="77777777" w:rsidR="00EE445C" w:rsidRPr="006847EF" w:rsidRDefault="00EE445C" w:rsidP="00A42859">
            <w:pPr>
              <w:spacing w:after="0" w:line="240" w:lineRule="auto"/>
              <w:jc w:val="center"/>
              <w:rPr>
                <w:rFonts w:ascii="Times New Roman" w:eastAsia="Times New Roman" w:hAnsi="Times New Roman" w:cs="Times New Roman"/>
                <w:b/>
                <w:bCs/>
                <w:sz w:val="20"/>
                <w:szCs w:val="20"/>
                <w:lang w:eastAsia="sk-SK"/>
              </w:rPr>
            </w:pPr>
            <w:proofErr w:type="spellStart"/>
            <w:r w:rsidRPr="006847EF">
              <w:rPr>
                <w:rFonts w:ascii="Times New Roman" w:eastAsia="Times New Roman" w:hAnsi="Times New Roman" w:cs="Times New Roman"/>
                <w:sz w:val="20"/>
                <w:szCs w:val="20"/>
                <w:lang w:eastAsia="sk-SK"/>
              </w:rPr>
              <w:t>Goldplating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A2FA064" w14:textId="77777777" w:rsidR="00EE445C" w:rsidRPr="006847EF" w:rsidRDefault="00EE445C" w:rsidP="00A42859">
            <w:pPr>
              <w:spacing w:after="0" w:line="240" w:lineRule="auto"/>
              <w:jc w:val="center"/>
              <w:rPr>
                <w:rFonts w:ascii="Times New Roman" w:eastAsia="Times New Roman" w:hAnsi="Times New Roman" w:cs="Times New Roman"/>
                <w:b/>
                <w:bCs/>
                <w:sz w:val="20"/>
                <w:szCs w:val="20"/>
                <w:lang w:eastAsia="sk-SK"/>
              </w:rPr>
            </w:pPr>
            <w:r w:rsidRPr="006847EF">
              <w:rPr>
                <w:rFonts w:ascii="Times New Roman" w:eastAsia="Times New Roman" w:hAnsi="Times New Roman" w:cs="Times New Roman"/>
                <w:b/>
                <w:bCs/>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28E455" w14:textId="77777777" w:rsidR="00EE445C" w:rsidRPr="006847EF" w:rsidRDefault="00EE445C" w:rsidP="00A42859">
            <w:pPr>
              <w:spacing w:after="0" w:line="240" w:lineRule="auto"/>
              <w:jc w:val="center"/>
              <w:rPr>
                <w:rFonts w:ascii="Times New Roman" w:eastAsia="Times New Roman" w:hAnsi="Times New Roman" w:cs="Times New Roman"/>
                <w:b/>
                <w:bCs/>
                <w:sz w:val="20"/>
                <w:szCs w:val="20"/>
                <w:lang w:eastAsia="sk-SK"/>
              </w:rPr>
            </w:pPr>
            <w:r w:rsidRPr="006847EF">
              <w:rPr>
                <w:rFonts w:ascii="Times New Roman" w:eastAsia="Times New Roman" w:hAnsi="Times New Roman" w:cs="Times New Roman"/>
                <w:b/>
                <w:bCs/>
                <w:sz w:val="20"/>
                <w:szCs w:val="20"/>
                <w:lang w:eastAsia="sk-SK"/>
              </w:rPr>
              <w:t xml:space="preserve">Kategória </w:t>
            </w:r>
            <w:proofErr w:type="spellStart"/>
            <w:r w:rsidRPr="006847EF">
              <w:rPr>
                <w:rFonts w:ascii="Times New Roman" w:eastAsia="Times New Roman" w:hAnsi="Times New Roman" w:cs="Times New Roman"/>
                <w:b/>
                <w:bCs/>
                <w:sz w:val="20"/>
                <w:szCs w:val="20"/>
                <w:lang w:eastAsia="sk-SK"/>
              </w:rPr>
              <w:t>dotk</w:t>
            </w:r>
            <w:proofErr w:type="spellEnd"/>
            <w:r w:rsidRPr="006847EF">
              <w:rPr>
                <w:rFonts w:ascii="Times New Roman" w:eastAsia="Times New Roman" w:hAnsi="Times New Roman" w:cs="Times New Roman"/>
                <w:b/>
                <w:bCs/>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BCC8013" w14:textId="77777777" w:rsidR="00EE445C" w:rsidRPr="006847EF" w:rsidRDefault="00EE445C" w:rsidP="00A42859">
            <w:pPr>
              <w:spacing w:after="0" w:line="240" w:lineRule="auto"/>
              <w:jc w:val="center"/>
              <w:rPr>
                <w:rFonts w:ascii="Times New Roman" w:eastAsia="Times New Roman" w:hAnsi="Times New Roman" w:cs="Times New Roman"/>
                <w:b/>
                <w:bCs/>
                <w:sz w:val="20"/>
                <w:szCs w:val="20"/>
                <w:lang w:eastAsia="sk-SK"/>
              </w:rPr>
            </w:pPr>
            <w:r w:rsidRPr="006847EF">
              <w:rPr>
                <w:rFonts w:ascii="Times New Roman" w:eastAsia="Times New Roman" w:hAnsi="Times New Roman" w:cs="Times New Roman"/>
                <w:b/>
                <w:bCs/>
                <w:sz w:val="20"/>
                <w:szCs w:val="20"/>
                <w:lang w:eastAsia="sk-SK"/>
              </w:rPr>
              <w:t xml:space="preserve">Počet </w:t>
            </w:r>
          </w:p>
          <w:p w14:paraId="0F5A21A9" w14:textId="77777777" w:rsidR="00EE445C" w:rsidRPr="006847EF" w:rsidRDefault="00EE445C" w:rsidP="00A42859">
            <w:pPr>
              <w:spacing w:after="0" w:line="240" w:lineRule="auto"/>
              <w:jc w:val="center"/>
              <w:rPr>
                <w:rFonts w:ascii="Times New Roman" w:eastAsia="Times New Roman" w:hAnsi="Times New Roman" w:cs="Times New Roman"/>
                <w:b/>
                <w:bCs/>
                <w:sz w:val="20"/>
                <w:szCs w:val="20"/>
                <w:lang w:eastAsia="sk-SK"/>
              </w:rPr>
            </w:pPr>
            <w:proofErr w:type="spellStart"/>
            <w:r w:rsidRPr="006847EF">
              <w:rPr>
                <w:rFonts w:ascii="Times New Roman" w:eastAsia="Times New Roman" w:hAnsi="Times New Roman" w:cs="Times New Roman"/>
                <w:b/>
                <w:bCs/>
                <w:sz w:val="20"/>
                <w:szCs w:val="20"/>
                <w:lang w:eastAsia="sk-SK"/>
              </w:rPr>
              <w:t>dotk</w:t>
            </w:r>
            <w:proofErr w:type="spellEnd"/>
            <w:r w:rsidRPr="006847EF">
              <w:rPr>
                <w:rFonts w:ascii="Times New Roman" w:eastAsia="Times New Roman" w:hAnsi="Times New Roman" w:cs="Times New Roman"/>
                <w:b/>
                <w:bCs/>
                <w:sz w:val="20"/>
                <w:szCs w:val="20"/>
                <w:lang w:eastAsia="sk-SK"/>
              </w:rPr>
              <w:t xml:space="preserve">. subjektov spolu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FCA122F" w14:textId="77777777" w:rsidR="00EE445C" w:rsidRPr="006847EF" w:rsidRDefault="00EE445C" w:rsidP="00A42859">
            <w:pPr>
              <w:spacing w:after="0" w:line="240" w:lineRule="auto"/>
              <w:jc w:val="center"/>
              <w:rPr>
                <w:rFonts w:ascii="Times New Roman" w:eastAsia="Times New Roman" w:hAnsi="Times New Roman" w:cs="Times New Roman"/>
                <w:b/>
                <w:bCs/>
                <w:sz w:val="20"/>
                <w:szCs w:val="20"/>
                <w:lang w:eastAsia="sk-SK"/>
              </w:rPr>
            </w:pPr>
            <w:r w:rsidRPr="006847EF">
              <w:rPr>
                <w:rFonts w:ascii="Times New Roman" w:eastAsia="Times New Roman" w:hAnsi="Times New Roman" w:cs="Times New Roman"/>
                <w:b/>
                <w:bCs/>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6285AFB" w14:textId="77777777" w:rsidR="00EE445C" w:rsidRPr="006847EF" w:rsidRDefault="00EE445C" w:rsidP="00A42859">
            <w:pPr>
              <w:spacing w:after="0" w:line="240" w:lineRule="auto"/>
              <w:jc w:val="center"/>
              <w:rPr>
                <w:rFonts w:ascii="Times New Roman" w:eastAsia="Times New Roman" w:hAnsi="Times New Roman" w:cs="Times New Roman"/>
                <w:b/>
                <w:bCs/>
                <w:sz w:val="20"/>
                <w:szCs w:val="20"/>
                <w:lang w:eastAsia="sk-SK"/>
              </w:rPr>
            </w:pPr>
            <w:r w:rsidRPr="006847EF">
              <w:rPr>
                <w:rFonts w:ascii="Times New Roman" w:eastAsia="Times New Roman" w:hAnsi="Times New Roman" w:cs="Times New Roman"/>
                <w:b/>
                <w:bCs/>
                <w:sz w:val="20"/>
                <w:szCs w:val="20"/>
                <w:lang w:eastAsia="sk-SK"/>
              </w:rPr>
              <w:t xml:space="preserve">Vplyv na </w:t>
            </w:r>
            <w:proofErr w:type="spellStart"/>
            <w:r w:rsidRPr="006847EF">
              <w:rPr>
                <w:rFonts w:ascii="Times New Roman" w:eastAsia="Times New Roman" w:hAnsi="Times New Roman" w:cs="Times New Roman"/>
                <w:b/>
                <w:bCs/>
                <w:sz w:val="20"/>
                <w:szCs w:val="20"/>
                <w:lang w:eastAsia="sk-SK"/>
              </w:rPr>
              <w:t>kateg</w:t>
            </w:r>
            <w:proofErr w:type="spellEnd"/>
            <w:r w:rsidRPr="006847EF">
              <w:rPr>
                <w:rFonts w:ascii="Times New Roman" w:eastAsia="Times New Roman" w:hAnsi="Times New Roman" w:cs="Times New Roman"/>
                <w:b/>
                <w:bCs/>
                <w:sz w:val="20"/>
                <w:szCs w:val="20"/>
                <w:lang w:eastAsia="sk-SK"/>
              </w:rPr>
              <w:t xml:space="preserve">. </w:t>
            </w:r>
            <w:proofErr w:type="spellStart"/>
            <w:r w:rsidRPr="006847EF">
              <w:rPr>
                <w:rFonts w:ascii="Times New Roman" w:eastAsia="Times New Roman" w:hAnsi="Times New Roman" w:cs="Times New Roman"/>
                <w:b/>
                <w:bCs/>
                <w:sz w:val="20"/>
                <w:szCs w:val="20"/>
                <w:lang w:eastAsia="sk-SK"/>
              </w:rPr>
              <w:t>dotk</w:t>
            </w:r>
            <w:proofErr w:type="spellEnd"/>
            <w:r w:rsidRPr="006847EF">
              <w:rPr>
                <w:rFonts w:ascii="Times New Roman" w:eastAsia="Times New Roman" w:hAnsi="Times New Roman" w:cs="Times New Roman"/>
                <w:b/>
                <w:bCs/>
                <w:sz w:val="20"/>
                <w:szCs w:val="20"/>
                <w:lang w:eastAsia="sk-SK"/>
              </w:rPr>
              <w:t>. subjekt.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5373B14" w14:textId="77777777" w:rsidR="00EE445C" w:rsidRPr="006847EF" w:rsidRDefault="00EE445C" w:rsidP="00A42859">
            <w:pPr>
              <w:spacing w:after="0" w:line="240" w:lineRule="auto"/>
              <w:jc w:val="center"/>
              <w:rPr>
                <w:rFonts w:ascii="Times New Roman" w:eastAsia="Times New Roman" w:hAnsi="Times New Roman" w:cs="Times New Roman"/>
                <w:bCs/>
                <w:sz w:val="20"/>
                <w:szCs w:val="20"/>
                <w:lang w:eastAsia="sk-SK"/>
              </w:rPr>
            </w:pPr>
            <w:r w:rsidRPr="006847EF">
              <w:rPr>
                <w:rFonts w:ascii="Times New Roman" w:eastAsia="Times New Roman" w:hAnsi="Times New Roman" w:cs="Times New Roman"/>
                <w:b/>
                <w:bCs/>
                <w:sz w:val="20"/>
                <w:szCs w:val="20"/>
                <w:lang w:eastAsia="sk-SK"/>
              </w:rPr>
              <w:t>Druh vplyvu</w:t>
            </w:r>
            <w:r w:rsidRPr="006847EF">
              <w:rPr>
                <w:rFonts w:ascii="Times New Roman" w:eastAsia="Times New Roman" w:hAnsi="Times New Roman" w:cs="Times New Roman"/>
                <w:b/>
                <w:bCs/>
                <w:sz w:val="20"/>
                <w:szCs w:val="20"/>
                <w:lang w:eastAsia="sk-SK"/>
              </w:rPr>
              <w:br/>
            </w:r>
            <w:r w:rsidRPr="006847EF">
              <w:rPr>
                <w:rFonts w:ascii="Times New Roman" w:eastAsia="Times New Roman" w:hAnsi="Times New Roman" w:cs="Times New Roman"/>
                <w:bCs/>
                <w:sz w:val="20"/>
                <w:szCs w:val="20"/>
                <w:lang w:eastAsia="sk-SK"/>
              </w:rPr>
              <w:t xml:space="preserve">In (zvyšuje náklady) / </w:t>
            </w:r>
          </w:p>
          <w:p w14:paraId="12E25DB0" w14:textId="77777777" w:rsidR="00EE445C" w:rsidRPr="006847EF" w:rsidRDefault="00EE445C" w:rsidP="00A42859">
            <w:pPr>
              <w:spacing w:after="0" w:line="240" w:lineRule="auto"/>
              <w:jc w:val="center"/>
              <w:rPr>
                <w:rFonts w:ascii="Times New Roman" w:eastAsia="Times New Roman" w:hAnsi="Times New Roman" w:cs="Times New Roman"/>
                <w:b/>
                <w:bCs/>
                <w:sz w:val="20"/>
                <w:szCs w:val="20"/>
                <w:lang w:eastAsia="sk-SK"/>
              </w:rPr>
            </w:pPr>
            <w:proofErr w:type="spellStart"/>
            <w:r w:rsidRPr="006847EF">
              <w:rPr>
                <w:rFonts w:ascii="Times New Roman" w:eastAsia="Times New Roman" w:hAnsi="Times New Roman" w:cs="Times New Roman"/>
                <w:bCs/>
                <w:sz w:val="20"/>
                <w:szCs w:val="20"/>
                <w:lang w:eastAsia="sk-SK"/>
              </w:rPr>
              <w:t>Out</w:t>
            </w:r>
            <w:proofErr w:type="spellEnd"/>
            <w:r w:rsidRPr="006847EF">
              <w:rPr>
                <w:rFonts w:ascii="Times New Roman" w:eastAsia="Times New Roman" w:hAnsi="Times New Roman" w:cs="Times New Roman"/>
                <w:bCs/>
                <w:sz w:val="20"/>
                <w:szCs w:val="20"/>
                <w:lang w:eastAsia="sk-SK"/>
              </w:rPr>
              <w:t xml:space="preserve"> (znižuje náklady</w:t>
            </w:r>
            <w:r w:rsidRPr="006847EF">
              <w:rPr>
                <w:rFonts w:ascii="Times New Roman" w:eastAsia="Times New Roman" w:hAnsi="Times New Roman" w:cs="Times New Roman"/>
                <w:b/>
                <w:bCs/>
                <w:sz w:val="20"/>
                <w:szCs w:val="20"/>
                <w:lang w:eastAsia="sk-SK"/>
              </w:rPr>
              <w:t>)</w:t>
            </w:r>
          </w:p>
          <w:p w14:paraId="1130E03D" w14:textId="77777777" w:rsidR="00EE445C" w:rsidRPr="006847EF" w:rsidRDefault="00EE445C" w:rsidP="00A42859">
            <w:pPr>
              <w:spacing w:after="0" w:line="240" w:lineRule="auto"/>
              <w:jc w:val="center"/>
              <w:rPr>
                <w:rFonts w:ascii="Times New Roman" w:eastAsia="Times New Roman" w:hAnsi="Times New Roman" w:cs="Times New Roman"/>
                <w:b/>
                <w:bCs/>
                <w:sz w:val="20"/>
                <w:szCs w:val="20"/>
                <w:lang w:eastAsia="sk-SK"/>
              </w:rPr>
            </w:pPr>
            <w:r w:rsidRPr="006847EF">
              <w:rPr>
                <w:rFonts w:ascii="Times New Roman" w:eastAsia="Times New Roman" w:hAnsi="Times New Roman" w:cs="Times New Roman"/>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B173996" w14:textId="77777777" w:rsidR="00EE445C" w:rsidRPr="006847EF" w:rsidRDefault="00EE445C" w:rsidP="00A42859">
            <w:pPr>
              <w:spacing w:after="0" w:line="240" w:lineRule="auto"/>
              <w:jc w:val="center"/>
              <w:rPr>
                <w:rFonts w:ascii="Times New Roman" w:eastAsia="Times New Roman" w:hAnsi="Times New Roman" w:cs="Times New Roman"/>
                <w:b/>
                <w:bCs/>
                <w:sz w:val="18"/>
                <w:szCs w:val="18"/>
                <w:lang w:eastAsia="sk-SK"/>
              </w:rPr>
            </w:pPr>
            <w:r w:rsidRPr="006847EF">
              <w:rPr>
                <w:rFonts w:ascii="Times New Roman" w:eastAsia="Times New Roman" w:hAnsi="Times New Roman" w:cs="Times New Roman"/>
                <w:b/>
                <w:bCs/>
                <w:sz w:val="18"/>
                <w:szCs w:val="18"/>
                <w:lang w:eastAsia="sk-SK"/>
              </w:rPr>
              <w:t>1in</w:t>
            </w:r>
          </w:p>
          <w:p w14:paraId="6508F686" w14:textId="77777777" w:rsidR="00EE445C" w:rsidRPr="006847EF" w:rsidRDefault="00EE445C" w:rsidP="00A42859">
            <w:pPr>
              <w:spacing w:after="0" w:line="240" w:lineRule="auto"/>
              <w:jc w:val="center"/>
              <w:rPr>
                <w:rFonts w:ascii="Times New Roman" w:eastAsia="Times New Roman" w:hAnsi="Times New Roman" w:cs="Times New Roman"/>
                <w:b/>
                <w:bCs/>
                <w:sz w:val="18"/>
                <w:szCs w:val="18"/>
                <w:lang w:eastAsia="sk-SK"/>
              </w:rPr>
            </w:pPr>
            <w:r w:rsidRPr="006847EF">
              <w:rPr>
                <w:rFonts w:ascii="Times New Roman" w:eastAsia="Times New Roman" w:hAnsi="Times New Roman" w:cs="Times New Roman"/>
                <w:b/>
                <w:bCs/>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3E65403" w14:textId="77777777" w:rsidR="00EE445C" w:rsidRPr="006847EF" w:rsidRDefault="00EE445C" w:rsidP="00A42859">
            <w:pPr>
              <w:spacing w:after="0" w:line="240" w:lineRule="auto"/>
              <w:jc w:val="center"/>
              <w:rPr>
                <w:rFonts w:ascii="Times New Roman" w:eastAsia="Times New Roman" w:hAnsi="Times New Roman" w:cs="Times New Roman"/>
                <w:b/>
                <w:bCs/>
                <w:sz w:val="18"/>
                <w:szCs w:val="18"/>
                <w:lang w:eastAsia="sk-SK"/>
              </w:rPr>
            </w:pPr>
            <w:proofErr w:type="spellStart"/>
            <w:r w:rsidRPr="006847EF">
              <w:rPr>
                <w:rFonts w:ascii="Times New Roman" w:eastAsia="Times New Roman" w:hAnsi="Times New Roman" w:cs="Times New Roman"/>
                <w:b/>
                <w:bCs/>
                <w:sz w:val="18"/>
                <w:szCs w:val="18"/>
                <w:lang w:eastAsia="sk-SK"/>
              </w:rPr>
              <w:t>Goldplating</w:t>
            </w:r>
            <w:proofErr w:type="spellEnd"/>
            <w:r w:rsidRPr="006847EF">
              <w:rPr>
                <w:rFonts w:ascii="Times New Roman" w:eastAsia="Times New Roman" w:hAnsi="Times New Roman" w:cs="Times New Roman"/>
                <w:b/>
                <w:bCs/>
                <w:sz w:val="18"/>
                <w:szCs w:val="18"/>
                <w:lang w:eastAsia="sk-SK"/>
              </w:rPr>
              <w:t xml:space="preserve"> celkom</w:t>
            </w:r>
          </w:p>
        </w:tc>
      </w:tr>
      <w:tr w:rsidR="006847EF" w:rsidRPr="006847EF" w14:paraId="7E64E648" w14:textId="77777777" w:rsidTr="00A428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4FE12F5E"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CE2F67A"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992" w:type="dxa"/>
          </w:tcPr>
          <w:p w14:paraId="7A166B2D"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34" w:type="dxa"/>
          </w:tcPr>
          <w:p w14:paraId="491A9AC7"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1CB0A0D5" w14:textId="77777777" w:rsidR="00EE445C" w:rsidRPr="006847EF" w:rsidRDefault="00EE445C" w:rsidP="00A42859">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3F16CB5E"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60" w:type="dxa"/>
            <w:shd w:val="clear" w:color="auto" w:fill="auto"/>
            <w:noWrap/>
            <w:vAlign w:val="center"/>
          </w:tcPr>
          <w:p w14:paraId="6884B3A2"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08" w:type="dxa"/>
          </w:tcPr>
          <w:p w14:paraId="45EC2990"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10035FBE"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6C7CBB1C"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000" w:type="dxa"/>
            <w:shd w:val="clear" w:color="auto" w:fill="auto"/>
            <w:noWrap/>
            <w:vAlign w:val="center"/>
          </w:tcPr>
          <w:p w14:paraId="08231F21"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66DF580"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34" w:type="dxa"/>
            <w:vAlign w:val="center"/>
          </w:tcPr>
          <w:p w14:paraId="03701867"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r>
      <w:tr w:rsidR="006847EF" w:rsidRPr="006847EF" w14:paraId="195783C0" w14:textId="77777777" w:rsidTr="00A428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FE34134"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4C495B34"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992" w:type="dxa"/>
          </w:tcPr>
          <w:p w14:paraId="353CC8B6"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34" w:type="dxa"/>
          </w:tcPr>
          <w:p w14:paraId="77ECBA64"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4FB78B15" w14:textId="77777777" w:rsidR="00EE445C" w:rsidRPr="006847EF" w:rsidDel="00801596" w:rsidRDefault="00EE445C" w:rsidP="00A42859">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F5F8F1A"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60" w:type="dxa"/>
            <w:shd w:val="clear" w:color="auto" w:fill="auto"/>
            <w:noWrap/>
            <w:vAlign w:val="center"/>
          </w:tcPr>
          <w:p w14:paraId="2001B68F"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08" w:type="dxa"/>
          </w:tcPr>
          <w:p w14:paraId="7CC544D1"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36EE00F5"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63A79ABB"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000" w:type="dxa"/>
            <w:shd w:val="clear" w:color="auto" w:fill="auto"/>
            <w:noWrap/>
            <w:vAlign w:val="center"/>
          </w:tcPr>
          <w:p w14:paraId="2FE7EF12"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6FCB5808"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34" w:type="dxa"/>
            <w:vAlign w:val="center"/>
          </w:tcPr>
          <w:p w14:paraId="66FD2A95"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r>
      <w:tr w:rsidR="006847EF" w:rsidRPr="006847EF" w14:paraId="74AA8224" w14:textId="77777777" w:rsidTr="00A428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4D662CA0"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3CAC1BA"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992" w:type="dxa"/>
          </w:tcPr>
          <w:p w14:paraId="7476E0F9"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34" w:type="dxa"/>
          </w:tcPr>
          <w:p w14:paraId="0FA19996"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458DBCF9" w14:textId="77777777" w:rsidR="00EE445C" w:rsidRPr="006847EF" w:rsidDel="00801596" w:rsidRDefault="00EE445C" w:rsidP="00A42859">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6997801C"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60" w:type="dxa"/>
            <w:shd w:val="clear" w:color="auto" w:fill="auto"/>
            <w:noWrap/>
            <w:vAlign w:val="center"/>
          </w:tcPr>
          <w:p w14:paraId="741AA256"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08" w:type="dxa"/>
          </w:tcPr>
          <w:p w14:paraId="3CD2BA39"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7B3EF5A5"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3962AC15"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000" w:type="dxa"/>
            <w:shd w:val="clear" w:color="auto" w:fill="auto"/>
            <w:noWrap/>
            <w:vAlign w:val="center"/>
          </w:tcPr>
          <w:p w14:paraId="19708643"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CDB69A5"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34" w:type="dxa"/>
            <w:vAlign w:val="center"/>
          </w:tcPr>
          <w:p w14:paraId="5870A659"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r>
      <w:tr w:rsidR="006847EF" w:rsidRPr="006847EF" w14:paraId="1938A969" w14:textId="77777777" w:rsidTr="00A428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4C4F88CD"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224005B4"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992" w:type="dxa"/>
          </w:tcPr>
          <w:p w14:paraId="0D278D15"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34" w:type="dxa"/>
          </w:tcPr>
          <w:p w14:paraId="415C0511"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023B3DFD" w14:textId="77777777" w:rsidR="00EE445C" w:rsidRPr="006847EF" w:rsidDel="00801596" w:rsidRDefault="00EE445C" w:rsidP="00A42859">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35C5BA19"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60" w:type="dxa"/>
            <w:shd w:val="clear" w:color="auto" w:fill="auto"/>
            <w:noWrap/>
            <w:vAlign w:val="center"/>
          </w:tcPr>
          <w:p w14:paraId="7D812AD8"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08" w:type="dxa"/>
          </w:tcPr>
          <w:p w14:paraId="5F55A889"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742F8A93"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5EE41E70"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000" w:type="dxa"/>
            <w:shd w:val="clear" w:color="auto" w:fill="auto"/>
            <w:noWrap/>
            <w:vAlign w:val="center"/>
          </w:tcPr>
          <w:p w14:paraId="7070A466"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2C5FC49B"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34" w:type="dxa"/>
            <w:vAlign w:val="center"/>
          </w:tcPr>
          <w:p w14:paraId="71064958"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r>
      <w:tr w:rsidR="006847EF" w:rsidRPr="006847EF" w14:paraId="46288964" w14:textId="77777777" w:rsidTr="00A428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2DC7DF1D"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7C71753"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992" w:type="dxa"/>
          </w:tcPr>
          <w:p w14:paraId="5BD6C968"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34" w:type="dxa"/>
          </w:tcPr>
          <w:p w14:paraId="59F97717"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25AA52A" w14:textId="77777777" w:rsidR="00EE445C" w:rsidRPr="006847EF" w:rsidDel="00801596" w:rsidRDefault="00EE445C" w:rsidP="00A42859">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7A7F271A"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60" w:type="dxa"/>
            <w:shd w:val="clear" w:color="auto" w:fill="auto"/>
            <w:noWrap/>
            <w:vAlign w:val="center"/>
          </w:tcPr>
          <w:p w14:paraId="7B0C1165"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08" w:type="dxa"/>
          </w:tcPr>
          <w:p w14:paraId="190440C3"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53353010"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3A81AAA2"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000" w:type="dxa"/>
            <w:shd w:val="clear" w:color="auto" w:fill="auto"/>
            <w:noWrap/>
            <w:vAlign w:val="center"/>
          </w:tcPr>
          <w:p w14:paraId="1B7BD402"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78810B51"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34" w:type="dxa"/>
            <w:vAlign w:val="center"/>
          </w:tcPr>
          <w:p w14:paraId="099C2448"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r>
      <w:tr w:rsidR="006847EF" w:rsidRPr="006847EF" w14:paraId="3AE6B23A" w14:textId="77777777" w:rsidTr="00A428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C2B93C0"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4ECFFF18"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992" w:type="dxa"/>
          </w:tcPr>
          <w:p w14:paraId="1C7A2D76"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34" w:type="dxa"/>
          </w:tcPr>
          <w:p w14:paraId="162ED75E"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1E090046" w14:textId="77777777" w:rsidR="00EE445C" w:rsidRPr="006847EF" w:rsidDel="00801596" w:rsidRDefault="00EE445C" w:rsidP="00A42859">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5A5C5013"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60" w:type="dxa"/>
            <w:shd w:val="clear" w:color="auto" w:fill="auto"/>
            <w:noWrap/>
            <w:vAlign w:val="center"/>
          </w:tcPr>
          <w:p w14:paraId="2278D028"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08" w:type="dxa"/>
          </w:tcPr>
          <w:p w14:paraId="0FD64D8D"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B69C47C"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13A38D9C"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000" w:type="dxa"/>
            <w:shd w:val="clear" w:color="auto" w:fill="auto"/>
            <w:noWrap/>
            <w:vAlign w:val="center"/>
          </w:tcPr>
          <w:p w14:paraId="047C54DF"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30D08F28"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34" w:type="dxa"/>
            <w:vAlign w:val="center"/>
          </w:tcPr>
          <w:p w14:paraId="4C10C873"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r>
      <w:tr w:rsidR="006847EF" w:rsidRPr="006847EF" w14:paraId="41F13014" w14:textId="77777777" w:rsidTr="00A428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F503BBA"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410348D"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992" w:type="dxa"/>
          </w:tcPr>
          <w:p w14:paraId="7CBCC0DD"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34" w:type="dxa"/>
          </w:tcPr>
          <w:p w14:paraId="703FCE9A"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AE5CE93" w14:textId="77777777" w:rsidR="00EE445C" w:rsidRPr="006847EF" w:rsidDel="00801596" w:rsidRDefault="00EE445C" w:rsidP="00A42859">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3D32B525"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60" w:type="dxa"/>
            <w:shd w:val="clear" w:color="auto" w:fill="auto"/>
            <w:noWrap/>
            <w:vAlign w:val="center"/>
          </w:tcPr>
          <w:p w14:paraId="5D5C1AD1"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08" w:type="dxa"/>
          </w:tcPr>
          <w:p w14:paraId="317D9D9E"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3B147A22"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1B9E4BFC"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000" w:type="dxa"/>
            <w:shd w:val="clear" w:color="auto" w:fill="auto"/>
            <w:noWrap/>
            <w:vAlign w:val="center"/>
          </w:tcPr>
          <w:p w14:paraId="22D5D006"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7F9A48F9"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c>
          <w:tcPr>
            <w:tcW w:w="1134" w:type="dxa"/>
            <w:vAlign w:val="center"/>
          </w:tcPr>
          <w:p w14:paraId="5CEE6DA5" w14:textId="77777777" w:rsidR="00EE445C" w:rsidRPr="006847EF" w:rsidRDefault="00EE445C" w:rsidP="00A42859">
            <w:pPr>
              <w:spacing w:after="0" w:line="240" w:lineRule="auto"/>
              <w:rPr>
                <w:rFonts w:ascii="Times New Roman" w:eastAsia="Times New Roman" w:hAnsi="Times New Roman" w:cs="Times New Roman"/>
                <w:sz w:val="20"/>
                <w:szCs w:val="20"/>
                <w:lang w:eastAsia="sk-SK"/>
              </w:rPr>
            </w:pPr>
          </w:p>
        </w:tc>
      </w:tr>
    </w:tbl>
    <w:p w14:paraId="2D80990F" w14:textId="77777777" w:rsidR="00EE445C" w:rsidRPr="006847EF" w:rsidRDefault="00EE445C" w:rsidP="000228BB">
      <w:pPr>
        <w:jc w:val="both"/>
        <w:rPr>
          <w:rFonts w:ascii="Times New Roman" w:eastAsia="Calibri" w:hAnsi="Times New Roman" w:cs="Times New Roman"/>
        </w:rPr>
      </w:pPr>
    </w:p>
    <w:p w14:paraId="69C07763" w14:textId="39DDB3ED" w:rsidR="00054C41" w:rsidRPr="006847EF" w:rsidRDefault="00ED5563" w:rsidP="000228BB">
      <w:pPr>
        <w:jc w:val="both"/>
        <w:rPr>
          <w:rFonts w:ascii="Times New Roman" w:eastAsia="Calibri" w:hAnsi="Times New Roman" w:cs="Times New Roman"/>
          <w:b/>
          <w:bCs/>
          <w:i/>
          <w:sz w:val="24"/>
          <w:szCs w:val="24"/>
        </w:rPr>
        <w:sectPr w:rsidR="00054C41" w:rsidRPr="006847EF" w:rsidSect="00142154">
          <w:pgSz w:w="16838" w:h="11906" w:orient="landscape"/>
          <w:pgMar w:top="1417" w:right="1417" w:bottom="1417" w:left="1417" w:header="708" w:footer="708" w:gutter="0"/>
          <w:cols w:space="708"/>
          <w:docGrid w:linePitch="360"/>
        </w:sectPr>
      </w:pPr>
      <w:r w:rsidRPr="00ED5563">
        <w:rPr>
          <w:rFonts w:ascii="Times New Roman" w:eastAsia="Calibri" w:hAnsi="Times New Roman" w:cs="Times New Roman"/>
        </w:rPr>
        <w:t>Podrobnejšia kvantifikácia dopadov na podnikateľské prostredie na úrovni jednotlivých členských štátov vrátane SR bude závisieť najmä od štruktúry národného automobilového priemyslu, implementácie regulačného rámca a investičných rozhodnutí výrobcov.</w:t>
      </w:r>
    </w:p>
    <w:p w14:paraId="17B0F645" w14:textId="586E7D33" w:rsidR="00054C41" w:rsidRPr="006847EF" w:rsidRDefault="00EE445C" w:rsidP="000228BB">
      <w:pPr>
        <w:jc w:val="both"/>
        <w:rPr>
          <w:rFonts w:ascii="Times New Roman" w:eastAsia="Calibri" w:hAnsi="Times New Roman" w:cs="Times New Roman"/>
          <w:b/>
          <w:bCs/>
          <w:i/>
          <w:sz w:val="24"/>
          <w:szCs w:val="24"/>
          <w:u w:val="single"/>
        </w:rPr>
      </w:pPr>
      <w:r w:rsidRPr="006847EF">
        <w:rPr>
          <w:rFonts w:ascii="Times New Roman" w:eastAsia="Calibri" w:hAnsi="Times New Roman" w:cs="Times New Roman"/>
          <w:b/>
          <w:bCs/>
          <w:i/>
          <w:sz w:val="24"/>
          <w:szCs w:val="24"/>
          <w:u w:val="single"/>
        </w:rPr>
        <w:lastRenderedPageBreak/>
        <w:t xml:space="preserve">3.1.3 </w:t>
      </w:r>
      <w:r w:rsidR="00054C41" w:rsidRPr="006847EF">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500FF5FE" w14:textId="0E6C163C" w:rsidR="00A32287" w:rsidRPr="00A32287" w:rsidRDefault="00A32287" w:rsidP="00A32287">
      <w:pPr>
        <w:jc w:val="both"/>
        <w:rPr>
          <w:rFonts w:ascii="Times New Roman" w:hAnsi="Times New Roman" w:cs="Times New Roman"/>
          <w:bCs/>
          <w:sz w:val="24"/>
          <w:szCs w:val="24"/>
        </w:rPr>
      </w:pPr>
      <w:r>
        <w:rPr>
          <w:rFonts w:ascii="Times New Roman" w:hAnsi="Times New Roman" w:cs="Times New Roman"/>
          <w:bCs/>
          <w:sz w:val="24"/>
          <w:szCs w:val="24"/>
        </w:rPr>
        <w:t>Z</w:t>
      </w:r>
      <w:r w:rsidRPr="00A32287">
        <w:rPr>
          <w:rFonts w:ascii="Times New Roman" w:hAnsi="Times New Roman" w:cs="Times New Roman"/>
          <w:bCs/>
          <w:sz w:val="24"/>
          <w:szCs w:val="24"/>
        </w:rPr>
        <w:t xml:space="preserve">avedenie Dočasného dekarbonizačného fondu (TDF) bude mať pre priemyselný sektor v Slovenskej republike </w:t>
      </w:r>
      <w:r w:rsidR="00AF6B14">
        <w:rPr>
          <w:rFonts w:ascii="Times New Roman" w:hAnsi="Times New Roman" w:cs="Times New Roman"/>
          <w:bCs/>
          <w:sz w:val="24"/>
          <w:szCs w:val="24"/>
        </w:rPr>
        <w:t xml:space="preserve">(SR) </w:t>
      </w:r>
      <w:r w:rsidRPr="00A32287">
        <w:rPr>
          <w:rFonts w:ascii="Times New Roman" w:hAnsi="Times New Roman" w:cs="Times New Roman"/>
          <w:bCs/>
          <w:sz w:val="24"/>
          <w:szCs w:val="24"/>
        </w:rPr>
        <w:t>stabilizačný a transform</w:t>
      </w:r>
      <w:r w:rsidR="004F6913">
        <w:rPr>
          <w:rFonts w:ascii="Times New Roman" w:hAnsi="Times New Roman" w:cs="Times New Roman"/>
          <w:bCs/>
          <w:sz w:val="24"/>
          <w:szCs w:val="24"/>
        </w:rPr>
        <w:t xml:space="preserve">ačný charakter. Podľa </w:t>
      </w:r>
      <w:r w:rsidR="00AF6B14">
        <w:rPr>
          <w:rFonts w:ascii="Times New Roman" w:hAnsi="Times New Roman" w:cs="Times New Roman"/>
          <w:bCs/>
          <w:sz w:val="24"/>
          <w:szCs w:val="24"/>
        </w:rPr>
        <w:t>SWD</w:t>
      </w:r>
      <w:r w:rsidRPr="00A32287">
        <w:rPr>
          <w:rFonts w:ascii="Times New Roman" w:hAnsi="Times New Roman" w:cs="Times New Roman"/>
          <w:bCs/>
          <w:sz w:val="24"/>
          <w:szCs w:val="24"/>
        </w:rPr>
        <w:t xml:space="preserve"> ide o posúdenie vykonané primárne na úrovni EÚ; na úrovni jednotlivých členských štátov vrátane SR nie je v tomto štádiu možné s absolútnou presnosťou určiť plný rozsah čistých finančných dopadov, nakoľko finálna výška podpory bude závisieť od trhových cien certifikátov CBAM a skutočného objemu emisií v dotknutých rokoch.</w:t>
      </w:r>
    </w:p>
    <w:p w14:paraId="0F5D027E" w14:textId="3ABA2135" w:rsidR="00A32287" w:rsidRPr="00A32287" w:rsidRDefault="00A32287" w:rsidP="00A32287">
      <w:pPr>
        <w:jc w:val="both"/>
        <w:rPr>
          <w:rFonts w:ascii="Times New Roman" w:hAnsi="Times New Roman" w:cs="Times New Roman"/>
          <w:bCs/>
          <w:sz w:val="24"/>
          <w:szCs w:val="24"/>
        </w:rPr>
      </w:pPr>
      <w:r w:rsidRPr="00A32287">
        <w:rPr>
          <w:rFonts w:ascii="Times New Roman" w:hAnsi="Times New Roman" w:cs="Times New Roman"/>
          <w:bCs/>
          <w:sz w:val="24"/>
          <w:szCs w:val="24"/>
        </w:rPr>
        <w:t xml:space="preserve">V podmienkach </w:t>
      </w:r>
      <w:r w:rsidR="00AF6B14">
        <w:rPr>
          <w:rFonts w:ascii="Times New Roman" w:hAnsi="Times New Roman" w:cs="Times New Roman"/>
          <w:bCs/>
          <w:sz w:val="24"/>
          <w:szCs w:val="24"/>
        </w:rPr>
        <w:t>SR</w:t>
      </w:r>
      <w:r w:rsidRPr="00A32287">
        <w:rPr>
          <w:rFonts w:ascii="Times New Roman" w:hAnsi="Times New Roman" w:cs="Times New Roman"/>
          <w:bCs/>
          <w:sz w:val="24"/>
          <w:szCs w:val="24"/>
        </w:rPr>
        <w:t xml:space="preserve"> môže mať zriadenie fondu zásadný vplyv na energeticky náročné odvetvia, ktoré sú kľúčovými piliermi národného hospodárstva, najmä na výrobu ocele, hliníka, cementu a hnojív. Tieto sektory čelia od roku 2026 postupnému znižovaniu </w:t>
      </w:r>
      <w:r w:rsidR="00AF6B14">
        <w:rPr>
          <w:rFonts w:ascii="Times New Roman" w:hAnsi="Times New Roman" w:cs="Times New Roman"/>
          <w:bCs/>
          <w:sz w:val="24"/>
          <w:szCs w:val="24"/>
        </w:rPr>
        <w:t>bezodplatného</w:t>
      </w:r>
      <w:r w:rsidR="00AF6B14" w:rsidRPr="00A32287">
        <w:rPr>
          <w:rFonts w:ascii="Times New Roman" w:hAnsi="Times New Roman" w:cs="Times New Roman"/>
          <w:bCs/>
          <w:sz w:val="24"/>
          <w:szCs w:val="24"/>
        </w:rPr>
        <w:t xml:space="preserve"> </w:t>
      </w:r>
      <w:r w:rsidR="00AF6B14">
        <w:rPr>
          <w:rFonts w:ascii="Times New Roman" w:hAnsi="Times New Roman" w:cs="Times New Roman"/>
          <w:bCs/>
          <w:sz w:val="24"/>
          <w:szCs w:val="24"/>
        </w:rPr>
        <w:t>prideľovania</w:t>
      </w:r>
      <w:r w:rsidRPr="00A32287">
        <w:rPr>
          <w:rFonts w:ascii="Times New Roman" w:hAnsi="Times New Roman" w:cs="Times New Roman"/>
          <w:bCs/>
          <w:sz w:val="24"/>
          <w:szCs w:val="24"/>
        </w:rPr>
        <w:t xml:space="preserve"> kvót </w:t>
      </w:r>
      <w:r w:rsidR="00AF6B14">
        <w:rPr>
          <w:rFonts w:ascii="Times New Roman" w:hAnsi="Times New Roman" w:cs="Times New Roman"/>
          <w:bCs/>
          <w:sz w:val="24"/>
          <w:szCs w:val="24"/>
        </w:rPr>
        <w:t xml:space="preserve">v rámci EU </w:t>
      </w:r>
      <w:r w:rsidRPr="00A32287">
        <w:rPr>
          <w:rFonts w:ascii="Times New Roman" w:hAnsi="Times New Roman" w:cs="Times New Roman"/>
          <w:bCs/>
          <w:sz w:val="24"/>
          <w:szCs w:val="24"/>
        </w:rPr>
        <w:t>ETS v dôsledku zavádzania mechanizmu CBAM, čo zvyšuje ich krátkodobé finančné zaťaženie.</w:t>
      </w:r>
      <w:r w:rsidR="00002C84">
        <w:rPr>
          <w:rFonts w:ascii="Times New Roman" w:hAnsi="Times New Roman" w:cs="Times New Roman"/>
          <w:bCs/>
          <w:sz w:val="24"/>
          <w:szCs w:val="24"/>
        </w:rPr>
        <w:t xml:space="preserve"> </w:t>
      </w:r>
      <w:r w:rsidR="00002C84" w:rsidRPr="00002C84">
        <w:rPr>
          <w:rFonts w:ascii="Times New Roman" w:hAnsi="Times New Roman" w:cs="Times New Roman"/>
          <w:bCs/>
          <w:sz w:val="24"/>
          <w:szCs w:val="24"/>
        </w:rPr>
        <w:t>Tento tlak sa prenáša aj na subdodávateľský reťazec, kde pôsobí množstvo malých a stredných podnikov (MSP), ktoré sú závislé od stability týchto veľkých priemyselných odberateľov.</w:t>
      </w:r>
    </w:p>
    <w:p w14:paraId="7E3560DB" w14:textId="03E8C54C" w:rsidR="00A32287" w:rsidRPr="00A32287" w:rsidRDefault="00A32287" w:rsidP="00A32287">
      <w:pPr>
        <w:jc w:val="both"/>
        <w:rPr>
          <w:rFonts w:ascii="Times New Roman" w:hAnsi="Times New Roman" w:cs="Times New Roman"/>
          <w:bCs/>
          <w:sz w:val="24"/>
          <w:szCs w:val="24"/>
        </w:rPr>
      </w:pPr>
      <w:r w:rsidRPr="00A32287">
        <w:rPr>
          <w:rFonts w:ascii="Times New Roman" w:hAnsi="Times New Roman" w:cs="Times New Roman"/>
          <w:bCs/>
          <w:sz w:val="24"/>
          <w:szCs w:val="24"/>
        </w:rPr>
        <w:t xml:space="preserve">Slovenský kontext dopĺňajú strategické ciele v oblasti dekarbonizácie priemyslu. Podľa predbežných odhadov Komisie dosiahne celková potreba rozpočtu na kompenzáciu straty </w:t>
      </w:r>
      <w:r w:rsidR="00AF6B14">
        <w:rPr>
          <w:rFonts w:ascii="Times New Roman" w:hAnsi="Times New Roman" w:cs="Times New Roman"/>
          <w:bCs/>
          <w:sz w:val="24"/>
          <w:szCs w:val="24"/>
        </w:rPr>
        <w:t>bezodplatne pridelených</w:t>
      </w:r>
      <w:r w:rsidR="00AF6B14" w:rsidRPr="00A32287">
        <w:rPr>
          <w:rFonts w:ascii="Times New Roman" w:hAnsi="Times New Roman" w:cs="Times New Roman"/>
          <w:bCs/>
          <w:sz w:val="24"/>
          <w:szCs w:val="24"/>
        </w:rPr>
        <w:t xml:space="preserve"> </w:t>
      </w:r>
      <w:r w:rsidRPr="00A32287">
        <w:rPr>
          <w:rFonts w:ascii="Times New Roman" w:hAnsi="Times New Roman" w:cs="Times New Roman"/>
          <w:bCs/>
          <w:sz w:val="24"/>
          <w:szCs w:val="24"/>
        </w:rPr>
        <w:t>kvót v sektoroch CBAM na úrovni EÚ až 1,4 mld. eur (pri cene 95 eur/t CO2). Pre rok 2026 sa na úrovni EÚ predpokladá reálna dostupná alokácia fondu vo výške približne 308 mil. eur a pre rok 2027 vo výške 324 mil. eur. Tieto prostriedky, tvorené z 25 % príjmov z predaja CBAM certifikátov, predstavujú analytický rámec finančnej pomoci, ktorú nemožno vnímať izolovane, ale ako nástroj na preklenutie investičnej medzery v prechodnom období rokov 2026 – 2027.</w:t>
      </w:r>
    </w:p>
    <w:p w14:paraId="3EEE480F" w14:textId="6741B71B" w:rsidR="00D87B6F" w:rsidRPr="00D87B6F" w:rsidRDefault="00A32287" w:rsidP="00D87B6F">
      <w:pPr>
        <w:jc w:val="both"/>
        <w:rPr>
          <w:bCs/>
        </w:rPr>
      </w:pPr>
      <w:r w:rsidRPr="00A32287">
        <w:rPr>
          <w:rFonts w:ascii="Times New Roman" w:hAnsi="Times New Roman" w:cs="Times New Roman"/>
          <w:bCs/>
          <w:sz w:val="24"/>
          <w:szCs w:val="24"/>
        </w:rPr>
        <w:t xml:space="preserve">Z pohľadu podnikateľského prostredia to potvrdzuje, že TDF nie je v podmienkach SR samostatným dotačným </w:t>
      </w:r>
      <w:r>
        <w:rPr>
          <w:rFonts w:ascii="Times New Roman" w:hAnsi="Times New Roman" w:cs="Times New Roman"/>
          <w:bCs/>
          <w:sz w:val="24"/>
          <w:szCs w:val="24"/>
        </w:rPr>
        <w:t>t</w:t>
      </w:r>
      <w:r w:rsidRPr="00A32287">
        <w:rPr>
          <w:rFonts w:ascii="Times New Roman" w:hAnsi="Times New Roman" w:cs="Times New Roman"/>
          <w:bCs/>
          <w:sz w:val="24"/>
          <w:szCs w:val="24"/>
        </w:rPr>
        <w:t>itulom, ale súčasťou širšej transformácie priemyslu smerom k plneniu cieľov Európskeho klimatického zákona. Fond reaguje na riziko „zvyškového úniku uhlíka“ (</w:t>
      </w:r>
      <w:proofErr w:type="spellStart"/>
      <w:r w:rsidRPr="00A32287">
        <w:rPr>
          <w:rFonts w:ascii="Times New Roman" w:hAnsi="Times New Roman" w:cs="Times New Roman"/>
          <w:bCs/>
          <w:sz w:val="24"/>
          <w:szCs w:val="24"/>
        </w:rPr>
        <w:t>carbon</w:t>
      </w:r>
      <w:proofErr w:type="spellEnd"/>
      <w:r w:rsidRPr="00A32287">
        <w:rPr>
          <w:rFonts w:ascii="Times New Roman" w:hAnsi="Times New Roman" w:cs="Times New Roman"/>
          <w:bCs/>
          <w:sz w:val="24"/>
          <w:szCs w:val="24"/>
        </w:rPr>
        <w:t xml:space="preserve"> </w:t>
      </w:r>
      <w:proofErr w:type="spellStart"/>
      <w:r w:rsidRPr="00A32287">
        <w:rPr>
          <w:rFonts w:ascii="Times New Roman" w:hAnsi="Times New Roman" w:cs="Times New Roman"/>
          <w:bCs/>
          <w:sz w:val="24"/>
          <w:szCs w:val="24"/>
        </w:rPr>
        <w:t>leakage</w:t>
      </w:r>
      <w:proofErr w:type="spellEnd"/>
      <w:r w:rsidRPr="00A32287">
        <w:rPr>
          <w:rFonts w:ascii="Times New Roman" w:hAnsi="Times New Roman" w:cs="Times New Roman"/>
          <w:bCs/>
          <w:sz w:val="24"/>
          <w:szCs w:val="24"/>
        </w:rPr>
        <w:t>), ktorý CBAM nerieši v plnej miere pri exportoch do tretích krajín. Pre slovenské podniky to znamená príležitosť získať dodatočné zdroje na dekarbonizačné investície, ktoré by inak museli byť kryté z vlastných zdrojov alebo úverových zaťažení</w:t>
      </w:r>
      <w:r w:rsidRPr="00D87B6F">
        <w:rPr>
          <w:rFonts w:ascii="Times New Roman" w:hAnsi="Times New Roman" w:cs="Times New Roman"/>
          <w:b/>
          <w:bCs/>
          <w:sz w:val="24"/>
          <w:szCs w:val="24"/>
        </w:rPr>
        <w:t>.</w:t>
      </w:r>
      <w:r w:rsidR="00D87B6F" w:rsidRPr="00D87B6F">
        <w:rPr>
          <w:rFonts w:ascii="Times New Roman" w:hAnsi="Times New Roman" w:cs="Times New Roman"/>
          <w:b/>
          <w:bCs/>
          <w:sz w:val="24"/>
          <w:szCs w:val="24"/>
        </w:rPr>
        <w:t xml:space="preserve"> </w:t>
      </w:r>
      <w:r w:rsidR="00D87B6F" w:rsidRPr="00D87B6F">
        <w:rPr>
          <w:rFonts w:ascii="Times New Roman" w:hAnsi="Times New Roman" w:cs="Times New Roman"/>
          <w:bCs/>
          <w:sz w:val="24"/>
          <w:szCs w:val="24"/>
        </w:rPr>
        <w:t xml:space="preserve">Významný pozitívny vplyv na MSP s obmedzeným prístupom k zelenému kapitálu spočíva v tom, že fond pre </w:t>
      </w:r>
      <w:proofErr w:type="spellStart"/>
      <w:r w:rsidR="00D87B6F" w:rsidRPr="00D87B6F">
        <w:rPr>
          <w:rFonts w:ascii="Times New Roman" w:hAnsi="Times New Roman" w:cs="Times New Roman"/>
          <w:bCs/>
          <w:sz w:val="24"/>
          <w:szCs w:val="24"/>
        </w:rPr>
        <w:t>ne</w:t>
      </w:r>
      <w:proofErr w:type="spellEnd"/>
      <w:r w:rsidR="00D87B6F" w:rsidRPr="00D87B6F">
        <w:rPr>
          <w:rFonts w:ascii="Times New Roman" w:hAnsi="Times New Roman" w:cs="Times New Roman"/>
          <w:bCs/>
          <w:sz w:val="24"/>
          <w:szCs w:val="24"/>
        </w:rPr>
        <w:t xml:space="preserve"> predstavuje priamu finančnú príležitosť na modernizáciu prevádzok bez nutnosti komerčného zadlžovania, čo posilní ich dlhodobú stabilitu na trhu.</w:t>
      </w:r>
    </w:p>
    <w:p w14:paraId="60D19D87" w14:textId="1F28DF87" w:rsidR="00A32287" w:rsidRPr="00A32287" w:rsidRDefault="00A32287" w:rsidP="00A32287">
      <w:pPr>
        <w:jc w:val="both"/>
        <w:rPr>
          <w:rFonts w:ascii="Times New Roman" w:hAnsi="Times New Roman" w:cs="Times New Roman"/>
          <w:bCs/>
          <w:sz w:val="24"/>
          <w:szCs w:val="24"/>
        </w:rPr>
      </w:pPr>
    </w:p>
    <w:p w14:paraId="64953A81" w14:textId="67C9F693" w:rsidR="00A32287" w:rsidRPr="00A32287" w:rsidRDefault="00AF6B14" w:rsidP="00A32287">
      <w:pPr>
        <w:jc w:val="both"/>
        <w:rPr>
          <w:rFonts w:ascii="Times New Roman" w:hAnsi="Times New Roman" w:cs="Times New Roman"/>
          <w:bCs/>
          <w:sz w:val="24"/>
          <w:szCs w:val="24"/>
        </w:rPr>
      </w:pPr>
      <w:r>
        <w:rPr>
          <w:rFonts w:ascii="Times New Roman" w:hAnsi="Times New Roman" w:cs="Times New Roman"/>
          <w:bCs/>
          <w:sz w:val="24"/>
          <w:szCs w:val="24"/>
        </w:rPr>
        <w:t>SWD</w:t>
      </w:r>
      <w:r w:rsidR="00A32287" w:rsidRPr="00A32287">
        <w:rPr>
          <w:rFonts w:ascii="Times New Roman" w:hAnsi="Times New Roman" w:cs="Times New Roman"/>
          <w:bCs/>
          <w:sz w:val="24"/>
          <w:szCs w:val="24"/>
        </w:rPr>
        <w:t xml:space="preserve"> identifikuje ako najviac dotknuté subjekty prevádzkovateľov stacionárnych </w:t>
      </w:r>
      <w:r w:rsidR="00F9241B">
        <w:rPr>
          <w:rFonts w:ascii="Times New Roman" w:hAnsi="Times New Roman" w:cs="Times New Roman"/>
          <w:bCs/>
          <w:sz w:val="24"/>
          <w:szCs w:val="24"/>
        </w:rPr>
        <w:t>zariadení</w:t>
      </w:r>
      <w:r w:rsidR="00F9241B" w:rsidRPr="00A32287">
        <w:rPr>
          <w:rFonts w:ascii="Times New Roman" w:hAnsi="Times New Roman" w:cs="Times New Roman"/>
          <w:bCs/>
          <w:sz w:val="24"/>
          <w:szCs w:val="24"/>
        </w:rPr>
        <w:t xml:space="preserve"> </w:t>
      </w:r>
      <w:r w:rsidR="00A32287" w:rsidRPr="00A32287">
        <w:rPr>
          <w:rFonts w:ascii="Times New Roman" w:hAnsi="Times New Roman" w:cs="Times New Roman"/>
          <w:bCs/>
          <w:sz w:val="24"/>
          <w:szCs w:val="24"/>
        </w:rPr>
        <w:t>v sektoroch železo a oceľ, hliník, hnojivá a cement. Významná časť dopadov je cielená na tovary s intenzitou obchodu nad 30 % (TDFCL indikátor). Špecifikom slovenského priemyslu je prítomnosť sektorov s nízkym pomerom hodnoty k hmotnosti (napr. cement), ktoré pri celoeurópskom priemere nedosahujú prahovú hodnotu oprávnenosti. V týchto prípadoch návrh predpokladá mechanizmus „</w:t>
      </w:r>
      <w:proofErr w:type="spellStart"/>
      <w:r w:rsidR="00A32287" w:rsidRPr="00A32287">
        <w:rPr>
          <w:rFonts w:ascii="Times New Roman" w:hAnsi="Times New Roman" w:cs="Times New Roman"/>
          <w:bCs/>
          <w:sz w:val="24"/>
          <w:szCs w:val="24"/>
        </w:rPr>
        <w:t>opt</w:t>
      </w:r>
      <w:proofErr w:type="spellEnd"/>
      <w:r w:rsidR="00A32287" w:rsidRPr="00A32287">
        <w:rPr>
          <w:rFonts w:ascii="Times New Roman" w:hAnsi="Times New Roman" w:cs="Times New Roman"/>
          <w:bCs/>
          <w:sz w:val="24"/>
          <w:szCs w:val="24"/>
        </w:rPr>
        <w:t xml:space="preserve">-in“, kedy SR môže požiadať o zahrnutie týchto kódov </w:t>
      </w:r>
      <w:r>
        <w:rPr>
          <w:rFonts w:ascii="Times New Roman" w:hAnsi="Times New Roman" w:cs="Times New Roman"/>
          <w:bCs/>
          <w:sz w:val="24"/>
          <w:szCs w:val="24"/>
        </w:rPr>
        <w:t>KN</w:t>
      </w:r>
      <w:r w:rsidRPr="00A32287">
        <w:rPr>
          <w:rFonts w:ascii="Times New Roman" w:hAnsi="Times New Roman" w:cs="Times New Roman"/>
          <w:bCs/>
          <w:sz w:val="24"/>
          <w:szCs w:val="24"/>
        </w:rPr>
        <w:t xml:space="preserve"> </w:t>
      </w:r>
      <w:r w:rsidR="00A32287" w:rsidRPr="00A32287">
        <w:rPr>
          <w:rFonts w:ascii="Times New Roman" w:hAnsi="Times New Roman" w:cs="Times New Roman"/>
          <w:bCs/>
          <w:sz w:val="24"/>
          <w:szCs w:val="24"/>
        </w:rPr>
        <w:t>na základe národných špecifík, čo predstavuje dôležitý ochranný prvok pre domáce podnikateľské prostredie.</w:t>
      </w:r>
    </w:p>
    <w:p w14:paraId="4BF2475F" w14:textId="77777777" w:rsidR="00A32287" w:rsidRPr="00A32287" w:rsidRDefault="00A32287" w:rsidP="00A32287">
      <w:pPr>
        <w:jc w:val="both"/>
        <w:rPr>
          <w:rFonts w:ascii="Times New Roman" w:hAnsi="Times New Roman" w:cs="Times New Roman"/>
          <w:bCs/>
          <w:sz w:val="24"/>
          <w:szCs w:val="24"/>
        </w:rPr>
      </w:pPr>
      <w:r w:rsidRPr="00A32287">
        <w:rPr>
          <w:rFonts w:ascii="Times New Roman" w:hAnsi="Times New Roman" w:cs="Times New Roman"/>
          <w:bCs/>
          <w:sz w:val="24"/>
          <w:szCs w:val="24"/>
        </w:rPr>
        <w:lastRenderedPageBreak/>
        <w:t>Zavedenie fondu však so sebou prináša aj administratívne náklady spojené s podmienečnosťou (</w:t>
      </w:r>
      <w:proofErr w:type="spellStart"/>
      <w:r w:rsidRPr="00A32287">
        <w:rPr>
          <w:rFonts w:ascii="Times New Roman" w:hAnsi="Times New Roman" w:cs="Times New Roman"/>
          <w:bCs/>
          <w:sz w:val="24"/>
          <w:szCs w:val="24"/>
        </w:rPr>
        <w:t>kondicionalitou</w:t>
      </w:r>
      <w:proofErr w:type="spellEnd"/>
      <w:r w:rsidRPr="00A32287">
        <w:rPr>
          <w:rFonts w:ascii="Times New Roman" w:hAnsi="Times New Roman" w:cs="Times New Roman"/>
          <w:bCs/>
          <w:sz w:val="24"/>
          <w:szCs w:val="24"/>
        </w:rPr>
        <w:t>). Podniky budú musieť preukázať:</w:t>
      </w:r>
    </w:p>
    <w:p w14:paraId="28A8DF8E" w14:textId="77777777" w:rsidR="00A32287" w:rsidRPr="00A32287" w:rsidRDefault="00A32287" w:rsidP="00A32287">
      <w:pPr>
        <w:numPr>
          <w:ilvl w:val="0"/>
          <w:numId w:val="11"/>
        </w:numPr>
        <w:jc w:val="both"/>
        <w:rPr>
          <w:rFonts w:ascii="Times New Roman" w:hAnsi="Times New Roman" w:cs="Times New Roman"/>
          <w:bCs/>
          <w:sz w:val="24"/>
          <w:szCs w:val="24"/>
        </w:rPr>
      </w:pPr>
      <w:r w:rsidRPr="00A32287">
        <w:rPr>
          <w:rFonts w:ascii="Times New Roman" w:hAnsi="Times New Roman" w:cs="Times New Roman"/>
          <w:bCs/>
          <w:sz w:val="24"/>
          <w:szCs w:val="24"/>
        </w:rPr>
        <w:t>implementáciu odporúčaní z energetických auditov (EED) s návratnosťou do 5 rokov,</w:t>
      </w:r>
    </w:p>
    <w:p w14:paraId="71950E78" w14:textId="77777777" w:rsidR="00A32287" w:rsidRPr="00A32287" w:rsidRDefault="00A32287" w:rsidP="00A32287">
      <w:pPr>
        <w:numPr>
          <w:ilvl w:val="0"/>
          <w:numId w:val="11"/>
        </w:numPr>
        <w:jc w:val="both"/>
        <w:rPr>
          <w:rFonts w:ascii="Times New Roman" w:hAnsi="Times New Roman" w:cs="Times New Roman"/>
          <w:bCs/>
          <w:sz w:val="24"/>
          <w:szCs w:val="24"/>
        </w:rPr>
      </w:pPr>
      <w:r w:rsidRPr="00A32287">
        <w:rPr>
          <w:rFonts w:ascii="Times New Roman" w:hAnsi="Times New Roman" w:cs="Times New Roman"/>
          <w:bCs/>
          <w:sz w:val="24"/>
          <w:szCs w:val="24"/>
        </w:rPr>
        <w:t>alebo realizáciu míľnikov v rámci plánov klimatickej neutrality (CNP).</w:t>
      </w:r>
    </w:p>
    <w:p w14:paraId="7E590129" w14:textId="0C5AD876" w:rsidR="00A32287" w:rsidRPr="00A32287" w:rsidRDefault="00A32287" w:rsidP="00A32287">
      <w:pPr>
        <w:jc w:val="both"/>
        <w:rPr>
          <w:rFonts w:ascii="Times New Roman" w:hAnsi="Times New Roman" w:cs="Times New Roman"/>
          <w:bCs/>
          <w:sz w:val="24"/>
          <w:szCs w:val="24"/>
        </w:rPr>
      </w:pPr>
      <w:r w:rsidRPr="00A32287">
        <w:rPr>
          <w:rFonts w:ascii="Times New Roman" w:hAnsi="Times New Roman" w:cs="Times New Roman"/>
          <w:bCs/>
          <w:sz w:val="24"/>
          <w:szCs w:val="24"/>
        </w:rPr>
        <w:t xml:space="preserve">Hoci Komisia označuje tieto dopady za minimálne, z pohľadu podnikov v SR ide o zvýšenú potrebu </w:t>
      </w:r>
      <w:proofErr w:type="spellStart"/>
      <w:r w:rsidRPr="00A32287">
        <w:rPr>
          <w:rFonts w:ascii="Times New Roman" w:hAnsi="Times New Roman" w:cs="Times New Roman"/>
          <w:bCs/>
          <w:sz w:val="24"/>
          <w:szCs w:val="24"/>
        </w:rPr>
        <w:t>granulárnejšieho</w:t>
      </w:r>
      <w:proofErr w:type="spellEnd"/>
      <w:r w:rsidRPr="00A32287">
        <w:rPr>
          <w:rFonts w:ascii="Times New Roman" w:hAnsi="Times New Roman" w:cs="Times New Roman"/>
          <w:bCs/>
          <w:sz w:val="24"/>
          <w:szCs w:val="24"/>
        </w:rPr>
        <w:t xml:space="preserve"> vykazovania úrovne aktivity na úrovni 8-miestnych kódov </w:t>
      </w:r>
      <w:r w:rsidR="00AF6B14">
        <w:rPr>
          <w:rFonts w:ascii="Times New Roman" w:hAnsi="Times New Roman" w:cs="Times New Roman"/>
          <w:bCs/>
          <w:sz w:val="24"/>
          <w:szCs w:val="24"/>
        </w:rPr>
        <w:t>KN</w:t>
      </w:r>
      <w:r w:rsidRPr="00A32287">
        <w:rPr>
          <w:rFonts w:ascii="Times New Roman" w:hAnsi="Times New Roman" w:cs="Times New Roman"/>
          <w:bCs/>
          <w:sz w:val="24"/>
          <w:szCs w:val="24"/>
        </w:rPr>
        <w:t>, čo si vyžiada úpravu i</w:t>
      </w:r>
      <w:r w:rsidR="00D87B6F">
        <w:rPr>
          <w:rFonts w:ascii="Times New Roman" w:hAnsi="Times New Roman" w:cs="Times New Roman"/>
          <w:bCs/>
          <w:sz w:val="24"/>
          <w:szCs w:val="24"/>
        </w:rPr>
        <w:t xml:space="preserve">nterných </w:t>
      </w:r>
      <w:proofErr w:type="spellStart"/>
      <w:r w:rsidR="00D87B6F">
        <w:rPr>
          <w:rFonts w:ascii="Times New Roman" w:hAnsi="Times New Roman" w:cs="Times New Roman"/>
          <w:bCs/>
          <w:sz w:val="24"/>
          <w:szCs w:val="24"/>
        </w:rPr>
        <w:t>reportovacích</w:t>
      </w:r>
      <w:proofErr w:type="spellEnd"/>
      <w:r w:rsidR="00D87B6F">
        <w:rPr>
          <w:rFonts w:ascii="Times New Roman" w:hAnsi="Times New Roman" w:cs="Times New Roman"/>
          <w:bCs/>
          <w:sz w:val="24"/>
          <w:szCs w:val="24"/>
        </w:rPr>
        <w:t xml:space="preserve"> systémov. </w:t>
      </w:r>
      <w:r w:rsidR="00D87B6F" w:rsidRPr="00D87B6F">
        <w:rPr>
          <w:rFonts w:ascii="Times New Roman" w:hAnsi="Times New Roman" w:cs="Times New Roman"/>
          <w:bCs/>
          <w:sz w:val="24"/>
          <w:szCs w:val="24"/>
        </w:rPr>
        <w:t xml:space="preserve">Zároveň sa očakáva špecifický negatívny vplyv na MSP, ktoré spravidla nedisponujú dedikovanými kapacitami na energetický manažment a environmentálny </w:t>
      </w:r>
      <w:proofErr w:type="spellStart"/>
      <w:r w:rsidR="00D87B6F" w:rsidRPr="00D87B6F">
        <w:rPr>
          <w:rFonts w:ascii="Times New Roman" w:hAnsi="Times New Roman" w:cs="Times New Roman"/>
          <w:bCs/>
          <w:sz w:val="24"/>
          <w:szCs w:val="24"/>
        </w:rPr>
        <w:t>reporting</w:t>
      </w:r>
      <w:proofErr w:type="spellEnd"/>
      <w:r w:rsidR="00D87B6F" w:rsidRPr="00D87B6F">
        <w:rPr>
          <w:rFonts w:ascii="Times New Roman" w:hAnsi="Times New Roman" w:cs="Times New Roman"/>
          <w:bCs/>
          <w:sz w:val="24"/>
          <w:szCs w:val="24"/>
        </w:rPr>
        <w:t xml:space="preserve">, čo pre </w:t>
      </w:r>
      <w:proofErr w:type="spellStart"/>
      <w:r w:rsidR="00D87B6F" w:rsidRPr="00D87B6F">
        <w:rPr>
          <w:rFonts w:ascii="Times New Roman" w:hAnsi="Times New Roman" w:cs="Times New Roman"/>
          <w:bCs/>
          <w:sz w:val="24"/>
          <w:szCs w:val="24"/>
        </w:rPr>
        <w:t>ne</w:t>
      </w:r>
      <w:proofErr w:type="spellEnd"/>
      <w:r w:rsidR="00D87B6F" w:rsidRPr="00D87B6F">
        <w:rPr>
          <w:rFonts w:ascii="Times New Roman" w:hAnsi="Times New Roman" w:cs="Times New Roman"/>
          <w:bCs/>
          <w:sz w:val="24"/>
          <w:szCs w:val="24"/>
        </w:rPr>
        <w:t xml:space="preserve"> v praxi znamená relatívne vyššie personálne a časové náklady na zosúladenie sa s novými pravidlami.</w:t>
      </w:r>
    </w:p>
    <w:p w14:paraId="378E6D91" w14:textId="77777777" w:rsidR="00A32287" w:rsidRPr="00A32287" w:rsidRDefault="00A32287" w:rsidP="00A32287">
      <w:pPr>
        <w:jc w:val="both"/>
        <w:rPr>
          <w:rFonts w:ascii="Times New Roman" w:hAnsi="Times New Roman" w:cs="Times New Roman"/>
          <w:bCs/>
          <w:sz w:val="24"/>
          <w:szCs w:val="24"/>
        </w:rPr>
      </w:pPr>
      <w:r w:rsidRPr="00A32287">
        <w:rPr>
          <w:rFonts w:ascii="Times New Roman" w:hAnsi="Times New Roman" w:cs="Times New Roman"/>
          <w:bCs/>
          <w:sz w:val="24"/>
          <w:szCs w:val="24"/>
        </w:rPr>
        <w:t>Komisia posudzovala dve hlavné možnosti nastavenia prahu oprávnenosti:</w:t>
      </w:r>
    </w:p>
    <w:p w14:paraId="6E0E2E43" w14:textId="478B915B" w:rsidR="00A32287" w:rsidRPr="00A32287" w:rsidRDefault="00A32287" w:rsidP="00A32287">
      <w:pPr>
        <w:numPr>
          <w:ilvl w:val="0"/>
          <w:numId w:val="12"/>
        </w:numPr>
        <w:jc w:val="both"/>
        <w:rPr>
          <w:rFonts w:ascii="Times New Roman" w:hAnsi="Times New Roman" w:cs="Times New Roman"/>
          <w:bCs/>
          <w:sz w:val="24"/>
          <w:szCs w:val="24"/>
        </w:rPr>
      </w:pPr>
      <w:r w:rsidRPr="00A32287">
        <w:rPr>
          <w:rFonts w:ascii="Times New Roman" w:hAnsi="Times New Roman" w:cs="Times New Roman"/>
          <w:bCs/>
          <w:sz w:val="24"/>
          <w:szCs w:val="24"/>
        </w:rPr>
        <w:t xml:space="preserve">Prah 30 % (Preferovaná možnosť): Pokrýva 142 kódov </w:t>
      </w:r>
      <w:r w:rsidR="00AF6B14">
        <w:rPr>
          <w:rFonts w:ascii="Times New Roman" w:hAnsi="Times New Roman" w:cs="Times New Roman"/>
          <w:bCs/>
          <w:sz w:val="24"/>
          <w:szCs w:val="24"/>
        </w:rPr>
        <w:t>KN</w:t>
      </w:r>
      <w:r w:rsidR="00AF6B14" w:rsidRPr="00A32287">
        <w:rPr>
          <w:rFonts w:ascii="Times New Roman" w:hAnsi="Times New Roman" w:cs="Times New Roman"/>
          <w:bCs/>
          <w:sz w:val="24"/>
          <w:szCs w:val="24"/>
        </w:rPr>
        <w:t xml:space="preserve"> </w:t>
      </w:r>
      <w:r w:rsidRPr="00A32287">
        <w:rPr>
          <w:rFonts w:ascii="Times New Roman" w:hAnsi="Times New Roman" w:cs="Times New Roman"/>
          <w:bCs/>
          <w:sz w:val="24"/>
          <w:szCs w:val="24"/>
        </w:rPr>
        <w:t>(cca 25 % analyzovaných), čo predstavuje efektívne zacielenie na najviac ohrozené produkty pri rešpektovaní obmedzeného rozpočtu fondu.</w:t>
      </w:r>
    </w:p>
    <w:p w14:paraId="3111B155" w14:textId="50543CDB" w:rsidR="00A32287" w:rsidRPr="00A32287" w:rsidRDefault="00A32287" w:rsidP="00A32287">
      <w:pPr>
        <w:numPr>
          <w:ilvl w:val="0"/>
          <w:numId w:val="12"/>
        </w:numPr>
        <w:jc w:val="both"/>
        <w:rPr>
          <w:rFonts w:ascii="Times New Roman" w:hAnsi="Times New Roman" w:cs="Times New Roman"/>
          <w:bCs/>
          <w:sz w:val="24"/>
          <w:szCs w:val="24"/>
        </w:rPr>
      </w:pPr>
      <w:r w:rsidRPr="00A32287">
        <w:rPr>
          <w:rFonts w:ascii="Times New Roman" w:hAnsi="Times New Roman" w:cs="Times New Roman"/>
          <w:bCs/>
          <w:sz w:val="24"/>
          <w:szCs w:val="24"/>
        </w:rPr>
        <w:t xml:space="preserve">Prah 50 % (Alternatívna možnosť): Táto možnosť by pokryla len minimálnu časť trhu (cca 11 % kódov </w:t>
      </w:r>
      <w:r w:rsidR="00AF6B14">
        <w:rPr>
          <w:rFonts w:ascii="Times New Roman" w:hAnsi="Times New Roman" w:cs="Times New Roman"/>
          <w:bCs/>
          <w:sz w:val="24"/>
          <w:szCs w:val="24"/>
        </w:rPr>
        <w:t>KN</w:t>
      </w:r>
      <w:r w:rsidRPr="00A32287">
        <w:rPr>
          <w:rFonts w:ascii="Times New Roman" w:hAnsi="Times New Roman" w:cs="Times New Roman"/>
          <w:bCs/>
          <w:sz w:val="24"/>
          <w:szCs w:val="24"/>
        </w:rPr>
        <w:t>) a reálne by neposkytla dostatočnú ochranu pred únikom uhlíka, čím by sa znížil dekarbonizačný impulz pre priemysel.</w:t>
      </w:r>
    </w:p>
    <w:p w14:paraId="0ECCE06D" w14:textId="77777777" w:rsidR="00A32287" w:rsidRPr="00A32287" w:rsidRDefault="00A32287" w:rsidP="00A32287">
      <w:pPr>
        <w:jc w:val="both"/>
        <w:rPr>
          <w:rFonts w:ascii="Times New Roman" w:hAnsi="Times New Roman" w:cs="Times New Roman"/>
          <w:bCs/>
          <w:sz w:val="24"/>
          <w:szCs w:val="24"/>
        </w:rPr>
      </w:pPr>
      <w:r w:rsidRPr="00A32287">
        <w:rPr>
          <w:rFonts w:ascii="Times New Roman" w:hAnsi="Times New Roman" w:cs="Times New Roman"/>
          <w:bCs/>
          <w:sz w:val="24"/>
          <w:szCs w:val="24"/>
        </w:rPr>
        <w:t>Z uvedených dôvodov sa v tejto fáze navrhuje zachovať kvalitatívne vyhodnotenie vplyvov. Konkrétne kvantifikované vyčíslenie čistých dopadov na podnikateľské prostredie v SR (teda rozdiel medzi nákladmi na nákup kvót a získanou podporou) nie je nateraz k dispozícii, nakoľko závisí od budúcich rozhodnutí o „</w:t>
      </w:r>
      <w:proofErr w:type="spellStart"/>
      <w:r w:rsidRPr="00A32287">
        <w:rPr>
          <w:rFonts w:ascii="Times New Roman" w:hAnsi="Times New Roman" w:cs="Times New Roman"/>
          <w:bCs/>
          <w:sz w:val="24"/>
          <w:szCs w:val="24"/>
        </w:rPr>
        <w:t>opt</w:t>
      </w:r>
      <w:proofErr w:type="spellEnd"/>
      <w:r w:rsidRPr="00A32287">
        <w:rPr>
          <w:rFonts w:ascii="Times New Roman" w:hAnsi="Times New Roman" w:cs="Times New Roman"/>
          <w:bCs/>
          <w:sz w:val="24"/>
          <w:szCs w:val="24"/>
        </w:rPr>
        <w:t>-in“ mechanizmoch a trhovej ceny uhlíka.</w:t>
      </w:r>
    </w:p>
    <w:p w14:paraId="64CA6134" w14:textId="5ABE2866" w:rsidR="00A32287" w:rsidRPr="00A32287" w:rsidRDefault="00A32287" w:rsidP="00A32287">
      <w:pPr>
        <w:jc w:val="both"/>
        <w:rPr>
          <w:rFonts w:ascii="Times New Roman" w:hAnsi="Times New Roman" w:cs="Times New Roman"/>
          <w:bCs/>
          <w:sz w:val="24"/>
          <w:szCs w:val="24"/>
        </w:rPr>
      </w:pPr>
      <w:r w:rsidRPr="00A32287">
        <w:rPr>
          <w:rFonts w:ascii="Times New Roman" w:hAnsi="Times New Roman" w:cs="Times New Roman"/>
          <w:bCs/>
          <w:sz w:val="24"/>
          <w:szCs w:val="24"/>
        </w:rPr>
        <w:t>Z tohto dôvodu sa v súhrnných tabuľkách analýzy vplyvov uvádzajú nulové hodnoty priamych kvantifikovaných nákladov regulácie, keďže fond má primá</w:t>
      </w:r>
      <w:r w:rsidR="009B7507">
        <w:rPr>
          <w:rFonts w:ascii="Times New Roman" w:hAnsi="Times New Roman" w:cs="Times New Roman"/>
          <w:bCs/>
          <w:sz w:val="24"/>
          <w:szCs w:val="24"/>
        </w:rPr>
        <w:t>rne podporný charakter</w:t>
      </w:r>
      <w:r w:rsidRPr="00A32287">
        <w:rPr>
          <w:rFonts w:ascii="Times New Roman" w:hAnsi="Times New Roman" w:cs="Times New Roman"/>
          <w:bCs/>
          <w:sz w:val="24"/>
          <w:szCs w:val="24"/>
        </w:rPr>
        <w:t xml:space="preserve"> a dodatočná administratívna záťaž je nateraz vyhodnotená ako nepriama a odvodená od dobrovoľnej účasti podniku v schéme podpory.</w:t>
      </w:r>
    </w:p>
    <w:p w14:paraId="76254590" w14:textId="77777777" w:rsidR="00821551" w:rsidRDefault="00821551" w:rsidP="00EE445C">
      <w:pPr>
        <w:jc w:val="both"/>
        <w:rPr>
          <w:rFonts w:ascii="Times New Roman" w:hAnsi="Times New Roman" w:cs="Times New Roman"/>
          <w:b/>
          <w:bCs/>
          <w:sz w:val="24"/>
          <w:szCs w:val="24"/>
        </w:rPr>
      </w:pPr>
    </w:p>
    <w:p w14:paraId="54FC9AAC" w14:textId="00A93364" w:rsidR="00EE445C" w:rsidRPr="006847EF" w:rsidRDefault="00EE445C" w:rsidP="00EE445C">
      <w:pPr>
        <w:jc w:val="both"/>
        <w:rPr>
          <w:rFonts w:ascii="Times New Roman" w:eastAsia="Calibri" w:hAnsi="Times New Roman" w:cs="Times New Roman"/>
          <w:b/>
          <w:bCs/>
          <w:i/>
          <w:sz w:val="24"/>
          <w:szCs w:val="24"/>
          <w:u w:val="single"/>
        </w:rPr>
      </w:pPr>
      <w:r w:rsidRPr="006847EF">
        <w:rPr>
          <w:rFonts w:ascii="Times New Roman" w:eastAsia="Calibri" w:hAnsi="Times New Roman" w:cs="Times New Roman"/>
          <w:b/>
          <w:bCs/>
          <w:i/>
          <w:sz w:val="24"/>
          <w:szCs w:val="24"/>
          <w:u w:val="single"/>
        </w:rPr>
        <w:t xml:space="preserve">3.1.4 Odôvodnenie </w:t>
      </w:r>
      <w:proofErr w:type="spellStart"/>
      <w:r w:rsidRPr="006847EF">
        <w:rPr>
          <w:rFonts w:ascii="Times New Roman" w:eastAsia="Calibri" w:hAnsi="Times New Roman" w:cs="Times New Roman"/>
          <w:b/>
          <w:bCs/>
          <w:i/>
          <w:sz w:val="24"/>
          <w:szCs w:val="24"/>
          <w:u w:val="single"/>
        </w:rPr>
        <w:t>goldplatingu</w:t>
      </w:r>
      <w:proofErr w:type="spellEnd"/>
      <w:r w:rsidRPr="006847EF">
        <w:rPr>
          <w:rFonts w:ascii="Times New Roman" w:eastAsia="Calibri" w:hAnsi="Times New Roman" w:cs="Times New Roman"/>
          <w:b/>
          <w:bCs/>
          <w:i/>
          <w:sz w:val="24"/>
          <w:szCs w:val="24"/>
          <w:u w:val="single"/>
        </w:rPr>
        <w:t xml:space="preserve"> podľa bodu 4 časti III jednotnej metodiky a ďalšie doplňujúce informácie</w:t>
      </w:r>
      <w:r w:rsidRPr="006847EF">
        <w:rPr>
          <w:rStyle w:val="Odkaznapoznmkupodiarou"/>
          <w:rFonts w:ascii="Times New Roman" w:eastAsia="Calibri" w:hAnsi="Times New Roman" w:cs="Times New Roman"/>
          <w:b/>
          <w:bCs/>
          <w:i/>
          <w:sz w:val="24"/>
          <w:szCs w:val="24"/>
          <w:u w:val="single"/>
        </w:rPr>
        <w:footnoteReference w:id="1"/>
      </w:r>
      <w:r w:rsidRPr="006847EF">
        <w:rPr>
          <w:rFonts w:ascii="Times New Roman" w:eastAsia="Calibri" w:hAnsi="Times New Roman" w:cs="Times New Roman"/>
          <w:b/>
          <w:bCs/>
          <w:i/>
          <w:sz w:val="24"/>
          <w:szCs w:val="24"/>
          <w:u w:val="single"/>
        </w:rPr>
        <w:t xml:space="preserve"> </w:t>
      </w:r>
    </w:p>
    <w:p w14:paraId="5028EE90" w14:textId="4478E107" w:rsidR="00EE445C" w:rsidRPr="006847EF" w:rsidRDefault="00EE445C" w:rsidP="000228BB">
      <w:pPr>
        <w:jc w:val="both"/>
        <w:rPr>
          <w:rFonts w:ascii="Times New Roman" w:hAnsi="Times New Roman" w:cs="Times New Roman"/>
          <w:sz w:val="24"/>
          <w:szCs w:val="24"/>
        </w:rPr>
      </w:pPr>
      <w:r w:rsidRPr="006847EF">
        <w:rPr>
          <w:rFonts w:ascii="Times New Roman" w:hAnsi="Times New Roman" w:cs="Times New Roman"/>
          <w:sz w:val="24"/>
          <w:szCs w:val="24"/>
        </w:rPr>
        <w:t xml:space="preserve">Predkladaný materiál neobsahuje </w:t>
      </w:r>
      <w:proofErr w:type="spellStart"/>
      <w:r w:rsidRPr="006847EF">
        <w:rPr>
          <w:rFonts w:ascii="Times New Roman" w:hAnsi="Times New Roman" w:cs="Times New Roman"/>
          <w:sz w:val="24"/>
          <w:szCs w:val="24"/>
        </w:rPr>
        <w:t>goldplating</w:t>
      </w:r>
      <w:proofErr w:type="spellEnd"/>
      <w:r w:rsidRPr="006847EF">
        <w:rPr>
          <w:rFonts w:ascii="Times New Roman" w:hAnsi="Times New Roman" w:cs="Times New Roman"/>
          <w:sz w:val="24"/>
          <w:szCs w:val="24"/>
        </w:rPr>
        <w:t>. Návrh vychádza z návrhu legislatívneho aktu Európskej únie a nepredstavuje zavedenie požiadaviek nad rámec minimálnych požiadaviek práva Európskej únie.</w:t>
      </w:r>
    </w:p>
    <w:p w14:paraId="11807BEC" w14:textId="77777777" w:rsidR="00EE445C" w:rsidRPr="006847EF" w:rsidRDefault="00EE445C" w:rsidP="000228BB">
      <w:pPr>
        <w:jc w:val="both"/>
        <w:rPr>
          <w:rFonts w:ascii="Times New Roman" w:eastAsia="Calibri" w:hAnsi="Times New Roman" w:cs="Times New Roman"/>
          <w:b/>
          <w:sz w:val="24"/>
          <w:szCs w:val="24"/>
        </w:rPr>
      </w:pPr>
    </w:p>
    <w:p w14:paraId="2D235A14" w14:textId="771AE281" w:rsidR="00054C41" w:rsidRDefault="00054C41" w:rsidP="000228BB">
      <w:pPr>
        <w:jc w:val="both"/>
        <w:rPr>
          <w:rFonts w:ascii="Times New Roman" w:eastAsia="Calibri" w:hAnsi="Times New Roman" w:cs="Times New Roman"/>
          <w:b/>
          <w:sz w:val="24"/>
          <w:szCs w:val="24"/>
        </w:rPr>
      </w:pPr>
      <w:r w:rsidRPr="006847EF">
        <w:rPr>
          <w:rFonts w:ascii="Times New Roman" w:eastAsia="Calibri" w:hAnsi="Times New Roman" w:cs="Times New Roman"/>
          <w:b/>
          <w:sz w:val="24"/>
          <w:szCs w:val="24"/>
        </w:rPr>
        <w:lastRenderedPageBreak/>
        <w:t>3.2 Vyhodnotenie konzultácií s podnikateľskými subjektmi pred predbežným pripomienkovým konaním</w:t>
      </w:r>
    </w:p>
    <w:p w14:paraId="1E875EC8" w14:textId="52FD6044" w:rsidR="007F11CF" w:rsidRPr="007F11CF" w:rsidRDefault="007F11CF" w:rsidP="000228BB">
      <w:pPr>
        <w:jc w:val="both"/>
        <w:rPr>
          <w:rFonts w:ascii="Times New Roman" w:eastAsia="Calibri" w:hAnsi="Times New Roman" w:cs="Times New Roman"/>
          <w:sz w:val="24"/>
          <w:szCs w:val="24"/>
        </w:rPr>
      </w:pPr>
      <w:r w:rsidRPr="007F11CF">
        <w:rPr>
          <w:rFonts w:ascii="Times New Roman" w:eastAsia="Calibri" w:hAnsi="Times New Roman" w:cs="Times New Roman"/>
          <w:sz w:val="24"/>
          <w:szCs w:val="24"/>
        </w:rPr>
        <w:t xml:space="preserve">Konzultácie s podnikateľskými subjektami prebiehali na úrovni EÚ. Konzultácie s hospodárskymi subjektmi na úrovni EÚ potvrdili akútnu potrebu riešiť riziko úniku uhlíka v kontexte </w:t>
      </w:r>
      <w:proofErr w:type="spellStart"/>
      <w:r w:rsidRPr="007F11CF">
        <w:rPr>
          <w:rFonts w:ascii="Times New Roman" w:eastAsia="Calibri" w:hAnsi="Times New Roman" w:cs="Times New Roman"/>
          <w:sz w:val="24"/>
          <w:szCs w:val="24"/>
        </w:rPr>
        <w:t>fázovitého</w:t>
      </w:r>
      <w:proofErr w:type="spellEnd"/>
      <w:r w:rsidRPr="007F11CF">
        <w:rPr>
          <w:rFonts w:ascii="Times New Roman" w:eastAsia="Calibri" w:hAnsi="Times New Roman" w:cs="Times New Roman"/>
          <w:sz w:val="24"/>
          <w:szCs w:val="24"/>
        </w:rPr>
        <w:t xml:space="preserve"> rušenia </w:t>
      </w:r>
      <w:r w:rsidR="00AF6B14">
        <w:rPr>
          <w:rFonts w:ascii="Times New Roman" w:eastAsia="Calibri" w:hAnsi="Times New Roman" w:cs="Times New Roman"/>
          <w:sz w:val="24"/>
          <w:szCs w:val="24"/>
        </w:rPr>
        <w:t>bezodplatného prideľovania</w:t>
      </w:r>
      <w:r w:rsidR="00AF6B14" w:rsidRPr="007F11CF">
        <w:rPr>
          <w:rFonts w:ascii="Times New Roman" w:eastAsia="Calibri" w:hAnsi="Times New Roman" w:cs="Times New Roman"/>
          <w:sz w:val="24"/>
          <w:szCs w:val="24"/>
        </w:rPr>
        <w:t xml:space="preserve"> </w:t>
      </w:r>
      <w:r w:rsidRPr="007F11CF">
        <w:rPr>
          <w:rFonts w:ascii="Times New Roman" w:eastAsia="Calibri" w:hAnsi="Times New Roman" w:cs="Times New Roman"/>
          <w:sz w:val="24"/>
          <w:szCs w:val="24"/>
        </w:rPr>
        <w:t xml:space="preserve">kvót. Priemyselné zväzy prioritne žiadali </w:t>
      </w:r>
      <w:r w:rsidRPr="007F11CF">
        <w:rPr>
          <w:rFonts w:ascii="Times New Roman" w:eastAsia="Calibri" w:hAnsi="Times New Roman" w:cs="Times New Roman"/>
          <w:bCs/>
          <w:sz w:val="24"/>
          <w:szCs w:val="24"/>
        </w:rPr>
        <w:t>odklad rušenia týchto kvót</w:t>
      </w:r>
      <w:r w:rsidRPr="007F11CF">
        <w:rPr>
          <w:rFonts w:ascii="Times New Roman" w:eastAsia="Calibri" w:hAnsi="Times New Roman" w:cs="Times New Roman"/>
          <w:sz w:val="24"/>
          <w:szCs w:val="24"/>
        </w:rPr>
        <w:t xml:space="preserve"> ako najúčinnejší nástroj, pričom varovali pred zložitosťou dotačných schém a nerovným zaobchádzaním medzi členskými štátmi. Podnikateľské subjekty vyjadrili skepticizmus voči metodike výpočtov založenej na </w:t>
      </w:r>
      <w:proofErr w:type="spellStart"/>
      <w:r w:rsidRPr="007F11CF">
        <w:rPr>
          <w:rFonts w:ascii="Times New Roman" w:eastAsia="Calibri" w:hAnsi="Times New Roman" w:cs="Times New Roman"/>
          <w:sz w:val="24"/>
          <w:szCs w:val="24"/>
        </w:rPr>
        <w:t>volatilných</w:t>
      </w:r>
      <w:proofErr w:type="spellEnd"/>
      <w:r w:rsidRPr="007F11CF">
        <w:rPr>
          <w:rFonts w:ascii="Times New Roman" w:eastAsia="Calibri" w:hAnsi="Times New Roman" w:cs="Times New Roman"/>
          <w:sz w:val="24"/>
          <w:szCs w:val="24"/>
        </w:rPr>
        <w:t xml:space="preserve"> dátach z kr</w:t>
      </w:r>
      <w:r w:rsidR="00AF6B14">
        <w:rPr>
          <w:rFonts w:ascii="Times New Roman" w:eastAsia="Calibri" w:hAnsi="Times New Roman" w:cs="Times New Roman"/>
          <w:sz w:val="24"/>
          <w:szCs w:val="24"/>
        </w:rPr>
        <w:t>í</w:t>
      </w:r>
      <w:r w:rsidRPr="007F11CF">
        <w:rPr>
          <w:rFonts w:ascii="Times New Roman" w:eastAsia="Calibri" w:hAnsi="Times New Roman" w:cs="Times New Roman"/>
          <w:sz w:val="24"/>
          <w:szCs w:val="24"/>
        </w:rPr>
        <w:t xml:space="preserve">zového obdobia (2022 – 2024) a zdôraznili požiadavku na administratívnu jednoduchosť podmienok čerpania podpory. </w:t>
      </w:r>
      <w:r w:rsidR="00AF6B14">
        <w:rPr>
          <w:rFonts w:ascii="Times New Roman" w:eastAsia="Calibri" w:hAnsi="Times New Roman" w:cs="Times New Roman"/>
          <w:sz w:val="24"/>
          <w:szCs w:val="24"/>
        </w:rPr>
        <w:t>SR</w:t>
      </w:r>
      <w:r w:rsidRPr="007F11CF">
        <w:rPr>
          <w:rFonts w:ascii="Times New Roman" w:eastAsia="Calibri" w:hAnsi="Times New Roman" w:cs="Times New Roman"/>
          <w:sz w:val="24"/>
          <w:szCs w:val="24"/>
        </w:rPr>
        <w:t xml:space="preserve"> tieto obavy priemyslu plne zdieľa a v rámci vyjednávaní presadzuje, aby fond nespôsoboval neúmernú byrokraciu a reálne pokrýval potreby </w:t>
      </w:r>
      <w:r w:rsidR="00F9241B">
        <w:rPr>
          <w:rFonts w:ascii="Times New Roman" w:eastAsia="Calibri" w:hAnsi="Times New Roman" w:cs="Times New Roman"/>
          <w:sz w:val="24"/>
          <w:szCs w:val="24"/>
        </w:rPr>
        <w:t>prevádzkovateľov</w:t>
      </w:r>
      <w:r w:rsidR="00F9241B" w:rsidRPr="007F11CF">
        <w:rPr>
          <w:rFonts w:ascii="Times New Roman" w:eastAsia="Calibri" w:hAnsi="Times New Roman" w:cs="Times New Roman"/>
          <w:sz w:val="24"/>
          <w:szCs w:val="24"/>
        </w:rPr>
        <w:t xml:space="preserve"> </w:t>
      </w:r>
      <w:r w:rsidRPr="007F11CF">
        <w:rPr>
          <w:rFonts w:ascii="Times New Roman" w:eastAsia="Calibri" w:hAnsi="Times New Roman" w:cs="Times New Roman"/>
          <w:sz w:val="24"/>
          <w:szCs w:val="24"/>
        </w:rPr>
        <w:t>zasiahnutých mechanizmom CBAM.</w:t>
      </w:r>
    </w:p>
    <w:p w14:paraId="32890A47" w14:textId="1214080F" w:rsidR="00054C41" w:rsidRDefault="00054C41" w:rsidP="000228BB">
      <w:pPr>
        <w:jc w:val="both"/>
        <w:rPr>
          <w:rFonts w:ascii="Times New Roman" w:eastAsia="Calibri" w:hAnsi="Times New Roman" w:cs="Times New Roman"/>
          <w:b/>
          <w:sz w:val="24"/>
          <w:szCs w:val="24"/>
        </w:rPr>
      </w:pPr>
      <w:bookmarkStart w:id="0" w:name="_Hlk47698091"/>
      <w:r w:rsidRPr="006847EF">
        <w:rPr>
          <w:rFonts w:ascii="Times New Roman" w:eastAsia="Calibri" w:hAnsi="Times New Roman" w:cs="Times New Roman"/>
          <w:b/>
          <w:sz w:val="24"/>
          <w:szCs w:val="24"/>
        </w:rPr>
        <w:t>3.3 Vplyvy na konkurencieschopnosť a</w:t>
      </w:r>
      <w:r w:rsidR="00D6415F">
        <w:rPr>
          <w:rFonts w:ascii="Times New Roman" w:eastAsia="Calibri" w:hAnsi="Times New Roman" w:cs="Times New Roman"/>
          <w:b/>
          <w:sz w:val="24"/>
          <w:szCs w:val="24"/>
        </w:rPr>
        <w:t> </w:t>
      </w:r>
      <w:r w:rsidRPr="006847EF">
        <w:rPr>
          <w:rFonts w:ascii="Times New Roman" w:eastAsia="Calibri" w:hAnsi="Times New Roman" w:cs="Times New Roman"/>
          <w:b/>
          <w:sz w:val="24"/>
          <w:szCs w:val="24"/>
        </w:rPr>
        <w:t>produktivitu</w:t>
      </w:r>
    </w:p>
    <w:p w14:paraId="0C7BDB1F" w14:textId="6B9A8BF1" w:rsidR="00D6415F" w:rsidRPr="00D6415F" w:rsidRDefault="00D6415F" w:rsidP="00D6415F">
      <w:pPr>
        <w:jc w:val="both"/>
        <w:rPr>
          <w:rFonts w:ascii="Times New Roman" w:eastAsia="Calibri" w:hAnsi="Times New Roman" w:cs="Times New Roman"/>
          <w:sz w:val="24"/>
          <w:szCs w:val="24"/>
        </w:rPr>
      </w:pPr>
      <w:r w:rsidRPr="00D6415F">
        <w:rPr>
          <w:rFonts w:ascii="Times New Roman" w:eastAsia="Calibri" w:hAnsi="Times New Roman" w:cs="Times New Roman"/>
          <w:sz w:val="24"/>
          <w:szCs w:val="24"/>
        </w:rPr>
        <w:t xml:space="preserve">Návrh na zriadenie TDF má na podnikateľské prostredie </w:t>
      </w:r>
      <w:r w:rsidRPr="00D6415F">
        <w:rPr>
          <w:rFonts w:ascii="Times New Roman" w:eastAsia="Calibri" w:hAnsi="Times New Roman" w:cs="Times New Roman"/>
          <w:bCs/>
          <w:sz w:val="24"/>
          <w:szCs w:val="24"/>
        </w:rPr>
        <w:t>zmiešané dopady</w:t>
      </w:r>
      <w:r w:rsidRPr="00D6415F">
        <w:rPr>
          <w:rFonts w:ascii="Times New Roman" w:eastAsia="Calibri" w:hAnsi="Times New Roman" w:cs="Times New Roman"/>
          <w:sz w:val="24"/>
          <w:szCs w:val="24"/>
        </w:rPr>
        <w:t>, pričom kľúčovým negatívom je výrazný nesúlad medzi reálnou finančnou potrebou priemyslu a navrhovanou podporou.</w:t>
      </w:r>
    </w:p>
    <w:p w14:paraId="0691F30E" w14:textId="66FB5EE4" w:rsidR="00D6415F" w:rsidRPr="00D6415F" w:rsidRDefault="00D6415F" w:rsidP="00D6415F">
      <w:pPr>
        <w:jc w:val="both"/>
        <w:rPr>
          <w:rFonts w:ascii="Times New Roman" w:eastAsia="Calibri" w:hAnsi="Times New Roman" w:cs="Times New Roman"/>
          <w:sz w:val="24"/>
          <w:szCs w:val="24"/>
        </w:rPr>
      </w:pPr>
      <w:r>
        <w:rPr>
          <w:rFonts w:ascii="Times New Roman" w:eastAsia="Calibri" w:hAnsi="Times New Roman" w:cs="Times New Roman"/>
          <w:sz w:val="24"/>
          <w:szCs w:val="24"/>
        </w:rPr>
        <w:t>Z</w:t>
      </w:r>
      <w:r w:rsidRPr="00D6415F">
        <w:rPr>
          <w:rFonts w:ascii="Times New Roman" w:eastAsia="Calibri" w:hAnsi="Times New Roman" w:cs="Times New Roman"/>
          <w:sz w:val="24"/>
          <w:szCs w:val="24"/>
        </w:rPr>
        <w:t xml:space="preserve"> pohľadu konkurencieschopnosti je zásadným problémom poddimenzovaný rozpočet. Kým priemysel v EÚ čelí v rokoch 2026 – 2027 strate približne </w:t>
      </w:r>
      <w:r w:rsidRPr="00D6415F">
        <w:rPr>
          <w:rFonts w:ascii="Times New Roman" w:eastAsia="Calibri" w:hAnsi="Times New Roman" w:cs="Times New Roman"/>
          <w:bCs/>
          <w:sz w:val="24"/>
          <w:szCs w:val="24"/>
        </w:rPr>
        <w:t>15 miliónov kusov</w:t>
      </w:r>
      <w:r w:rsidRPr="00D6415F">
        <w:rPr>
          <w:rFonts w:ascii="Times New Roman" w:eastAsia="Calibri" w:hAnsi="Times New Roman" w:cs="Times New Roman"/>
          <w:sz w:val="24"/>
          <w:szCs w:val="24"/>
        </w:rPr>
        <w:t xml:space="preserve"> </w:t>
      </w:r>
      <w:r w:rsidR="00AF6B14">
        <w:rPr>
          <w:rFonts w:ascii="Times New Roman" w:eastAsia="Calibri" w:hAnsi="Times New Roman" w:cs="Times New Roman"/>
          <w:sz w:val="24"/>
          <w:szCs w:val="24"/>
        </w:rPr>
        <w:t>bezodplatne pridelených</w:t>
      </w:r>
      <w:r w:rsidR="00AF6B14" w:rsidRPr="00D6415F">
        <w:rPr>
          <w:rFonts w:ascii="Times New Roman" w:eastAsia="Calibri" w:hAnsi="Times New Roman" w:cs="Times New Roman"/>
          <w:sz w:val="24"/>
          <w:szCs w:val="24"/>
        </w:rPr>
        <w:t xml:space="preserve"> </w:t>
      </w:r>
      <w:r w:rsidRPr="00D6415F">
        <w:rPr>
          <w:rFonts w:ascii="Times New Roman" w:eastAsia="Calibri" w:hAnsi="Times New Roman" w:cs="Times New Roman"/>
          <w:sz w:val="24"/>
          <w:szCs w:val="24"/>
        </w:rPr>
        <w:t xml:space="preserve">kvót v odhadovanej hodnote </w:t>
      </w:r>
      <w:r w:rsidRPr="00D6415F">
        <w:rPr>
          <w:rFonts w:ascii="Times New Roman" w:eastAsia="Calibri" w:hAnsi="Times New Roman" w:cs="Times New Roman"/>
          <w:bCs/>
          <w:sz w:val="24"/>
          <w:szCs w:val="24"/>
        </w:rPr>
        <w:t>1,4 miliardy EUR</w:t>
      </w:r>
      <w:r w:rsidRPr="00D6415F">
        <w:rPr>
          <w:rFonts w:ascii="Times New Roman" w:eastAsia="Calibri" w:hAnsi="Times New Roman" w:cs="Times New Roman"/>
          <w:sz w:val="24"/>
          <w:szCs w:val="24"/>
        </w:rPr>
        <w:t>, navrhovaný rozpočet fondu (</w:t>
      </w:r>
      <w:r w:rsidRPr="00D6415F">
        <w:rPr>
          <w:rFonts w:ascii="Times New Roman" w:eastAsia="Calibri" w:hAnsi="Times New Roman" w:cs="Times New Roman"/>
          <w:bCs/>
          <w:sz w:val="24"/>
          <w:szCs w:val="24"/>
        </w:rPr>
        <w:t>632 miliónov EUR</w:t>
      </w:r>
      <w:r w:rsidRPr="00D6415F">
        <w:rPr>
          <w:rFonts w:ascii="Times New Roman" w:eastAsia="Calibri" w:hAnsi="Times New Roman" w:cs="Times New Roman"/>
          <w:sz w:val="24"/>
          <w:szCs w:val="24"/>
        </w:rPr>
        <w:t>) nepokrýva ani polovicu tejto sumy. Táto finančná medzera priamo oslabuje likviditu podnikov v kritickej fáze technologickej transformácie.</w:t>
      </w:r>
      <w:r w:rsidR="00D87B6F">
        <w:rPr>
          <w:rFonts w:ascii="Times New Roman" w:eastAsia="Calibri" w:hAnsi="Times New Roman" w:cs="Times New Roman"/>
          <w:sz w:val="24"/>
          <w:szCs w:val="24"/>
        </w:rPr>
        <w:t xml:space="preserve"> </w:t>
      </w:r>
      <w:r w:rsidR="00D87B6F" w:rsidRPr="00D87B6F">
        <w:rPr>
          <w:rFonts w:ascii="Times New Roman" w:eastAsia="Calibri" w:hAnsi="Times New Roman" w:cs="Times New Roman"/>
          <w:sz w:val="24"/>
          <w:szCs w:val="24"/>
        </w:rPr>
        <w:t>V prípade menších dodávateľov naviazaných na tieto odvetvia hrozí druhotný negatívny vplyv na MSP, keďže veľkí priemyselní odberatelia môžu preniesť svoje zvýšené finančné zaťaženie na subdodávateľov, čím oslabia konkurenčnú pozíciu firiem v nižších stupňoch reťazca.</w:t>
      </w:r>
    </w:p>
    <w:p w14:paraId="28AE93B8" w14:textId="756AD1B1" w:rsidR="00D6415F" w:rsidRPr="00D6415F" w:rsidRDefault="00D6415F" w:rsidP="00D6415F">
      <w:pPr>
        <w:jc w:val="both"/>
        <w:rPr>
          <w:rFonts w:ascii="Times New Roman" w:eastAsia="Calibri" w:hAnsi="Times New Roman" w:cs="Times New Roman"/>
          <w:sz w:val="24"/>
          <w:szCs w:val="24"/>
        </w:rPr>
      </w:pPr>
      <w:r w:rsidRPr="00D6415F">
        <w:rPr>
          <w:rFonts w:ascii="Times New Roman" w:eastAsia="Calibri" w:hAnsi="Times New Roman" w:cs="Times New Roman"/>
          <w:sz w:val="24"/>
          <w:szCs w:val="24"/>
        </w:rPr>
        <w:t xml:space="preserve">Návrh zavádza nerovnomerné podmienky pre </w:t>
      </w:r>
      <w:r>
        <w:rPr>
          <w:rFonts w:ascii="Times New Roman" w:eastAsia="Calibri" w:hAnsi="Times New Roman" w:cs="Times New Roman"/>
          <w:sz w:val="24"/>
          <w:szCs w:val="24"/>
        </w:rPr>
        <w:t xml:space="preserve">jednotlivé priemyselné odvetvia. </w:t>
      </w:r>
      <w:r w:rsidRPr="00D6415F">
        <w:rPr>
          <w:rFonts w:ascii="Times New Roman" w:eastAsia="Calibri" w:hAnsi="Times New Roman" w:cs="Times New Roman"/>
          <w:sz w:val="24"/>
          <w:szCs w:val="24"/>
        </w:rPr>
        <w:t xml:space="preserve">Podpora je cielená len na </w:t>
      </w:r>
      <w:r w:rsidRPr="00D6415F">
        <w:rPr>
          <w:rFonts w:ascii="Times New Roman" w:eastAsia="Calibri" w:hAnsi="Times New Roman" w:cs="Times New Roman"/>
          <w:bCs/>
          <w:sz w:val="24"/>
          <w:szCs w:val="24"/>
        </w:rPr>
        <w:t>142 z 570</w:t>
      </w:r>
      <w:r w:rsidRPr="00D6415F">
        <w:rPr>
          <w:rFonts w:ascii="Times New Roman" w:eastAsia="Calibri" w:hAnsi="Times New Roman" w:cs="Times New Roman"/>
          <w:sz w:val="24"/>
          <w:szCs w:val="24"/>
        </w:rPr>
        <w:t xml:space="preserve"> analyzovaných kódov KN, čo v praxi znamená, že pomoc sa ujde len pre </w:t>
      </w:r>
      <w:r w:rsidRPr="00D6415F">
        <w:rPr>
          <w:rFonts w:ascii="Times New Roman" w:eastAsia="Calibri" w:hAnsi="Times New Roman" w:cs="Times New Roman"/>
          <w:bCs/>
          <w:sz w:val="24"/>
          <w:szCs w:val="24"/>
        </w:rPr>
        <w:t>14 %</w:t>
      </w:r>
      <w:r w:rsidRPr="00D6415F">
        <w:rPr>
          <w:rFonts w:ascii="Times New Roman" w:eastAsia="Calibri" w:hAnsi="Times New Roman" w:cs="Times New Roman"/>
          <w:sz w:val="24"/>
          <w:szCs w:val="24"/>
        </w:rPr>
        <w:t xml:space="preserve"> všetkých </w:t>
      </w:r>
      <w:proofErr w:type="spellStart"/>
      <w:r w:rsidRPr="00D6415F">
        <w:rPr>
          <w:rFonts w:ascii="Times New Roman" w:eastAsia="Calibri" w:hAnsi="Times New Roman" w:cs="Times New Roman"/>
          <w:sz w:val="24"/>
          <w:szCs w:val="24"/>
        </w:rPr>
        <w:t>fázovito</w:t>
      </w:r>
      <w:proofErr w:type="spellEnd"/>
      <w:r w:rsidRPr="00D6415F">
        <w:rPr>
          <w:rFonts w:ascii="Times New Roman" w:eastAsia="Calibri" w:hAnsi="Times New Roman" w:cs="Times New Roman"/>
          <w:sz w:val="24"/>
          <w:szCs w:val="24"/>
        </w:rPr>
        <w:t xml:space="preserve"> rušených kvót.</w:t>
      </w:r>
      <w:r>
        <w:rPr>
          <w:rFonts w:ascii="Times New Roman" w:eastAsia="Calibri" w:hAnsi="Times New Roman" w:cs="Times New Roman"/>
          <w:sz w:val="24"/>
          <w:szCs w:val="24"/>
        </w:rPr>
        <w:t xml:space="preserve"> </w:t>
      </w:r>
      <w:r w:rsidRPr="00D6415F">
        <w:rPr>
          <w:rFonts w:ascii="Times New Roman" w:eastAsia="Calibri" w:hAnsi="Times New Roman" w:cs="Times New Roman"/>
          <w:sz w:val="24"/>
          <w:szCs w:val="24"/>
        </w:rPr>
        <w:t xml:space="preserve">Kým sektory ako železo a oceľ majú vysoké plošné pokrytie (27 % kódov KN), kľúčové odvetvia ako </w:t>
      </w:r>
      <w:r w:rsidRPr="00D6415F">
        <w:rPr>
          <w:rFonts w:ascii="Times New Roman" w:eastAsia="Calibri" w:hAnsi="Times New Roman" w:cs="Times New Roman"/>
          <w:bCs/>
          <w:sz w:val="24"/>
          <w:szCs w:val="24"/>
        </w:rPr>
        <w:t>cement, hnojivá alebo vodík</w:t>
      </w:r>
      <w:r w:rsidRPr="00D6415F">
        <w:rPr>
          <w:rFonts w:ascii="Times New Roman" w:eastAsia="Calibri" w:hAnsi="Times New Roman" w:cs="Times New Roman"/>
          <w:sz w:val="24"/>
          <w:szCs w:val="24"/>
        </w:rPr>
        <w:t xml:space="preserve"> pri celoeurópskom priemere nedosahujú prah 30 % intenzity obchodu.</w:t>
      </w:r>
      <w:r>
        <w:rPr>
          <w:rFonts w:ascii="Times New Roman" w:eastAsia="Calibri" w:hAnsi="Times New Roman" w:cs="Times New Roman"/>
          <w:sz w:val="24"/>
          <w:szCs w:val="24"/>
        </w:rPr>
        <w:t xml:space="preserve"> </w:t>
      </w:r>
      <w:r w:rsidRPr="00D6415F">
        <w:rPr>
          <w:rFonts w:ascii="Times New Roman" w:eastAsia="Calibri" w:hAnsi="Times New Roman" w:cs="Times New Roman"/>
          <w:sz w:val="24"/>
          <w:szCs w:val="24"/>
        </w:rPr>
        <w:t xml:space="preserve">Tieto sektory sú plne odkázané na byrokraticky náročný národný </w:t>
      </w:r>
      <w:r w:rsidRPr="00D6415F">
        <w:rPr>
          <w:rFonts w:ascii="Times New Roman" w:eastAsia="Calibri" w:hAnsi="Times New Roman" w:cs="Times New Roman"/>
          <w:bCs/>
          <w:sz w:val="24"/>
          <w:szCs w:val="24"/>
        </w:rPr>
        <w:t>„</w:t>
      </w:r>
      <w:proofErr w:type="spellStart"/>
      <w:r w:rsidRPr="00D6415F">
        <w:rPr>
          <w:rFonts w:ascii="Times New Roman" w:eastAsia="Calibri" w:hAnsi="Times New Roman" w:cs="Times New Roman"/>
          <w:bCs/>
          <w:sz w:val="24"/>
          <w:szCs w:val="24"/>
        </w:rPr>
        <w:t>opt</w:t>
      </w:r>
      <w:proofErr w:type="spellEnd"/>
      <w:r w:rsidRPr="00D6415F">
        <w:rPr>
          <w:rFonts w:ascii="Times New Roman" w:eastAsia="Calibri" w:hAnsi="Times New Roman" w:cs="Times New Roman"/>
          <w:bCs/>
          <w:sz w:val="24"/>
          <w:szCs w:val="24"/>
        </w:rPr>
        <w:t>-in“ mechanizmus</w:t>
      </w:r>
      <w:r w:rsidRPr="00D6415F">
        <w:rPr>
          <w:rFonts w:ascii="Times New Roman" w:eastAsia="Calibri" w:hAnsi="Times New Roman" w:cs="Times New Roman"/>
          <w:sz w:val="24"/>
          <w:szCs w:val="24"/>
        </w:rPr>
        <w:t>. Členské štáty musia zložito dokazovať zraniteľnosť domáceho priemyslu vlastnými analýzami, čo znevýhodňuje slovenské podniky a odďaľuje ich prístup k financiám v porovnaní so sektormi, ktoré získali podporu automaticky.</w:t>
      </w:r>
    </w:p>
    <w:p w14:paraId="4C65C1D9" w14:textId="37C98257" w:rsidR="00D6415F" w:rsidRPr="00D6415F" w:rsidRDefault="00D6415F" w:rsidP="00D6415F">
      <w:pPr>
        <w:jc w:val="both"/>
        <w:rPr>
          <w:rFonts w:ascii="Times New Roman" w:eastAsia="Calibri" w:hAnsi="Times New Roman" w:cs="Times New Roman"/>
          <w:sz w:val="24"/>
          <w:szCs w:val="24"/>
        </w:rPr>
      </w:pPr>
      <w:r w:rsidRPr="00D6415F">
        <w:rPr>
          <w:rFonts w:ascii="Times New Roman" w:eastAsia="Calibri" w:hAnsi="Times New Roman" w:cs="Times New Roman"/>
          <w:sz w:val="24"/>
          <w:szCs w:val="24"/>
        </w:rPr>
        <w:t>Na úrovni produktivity má fond pôsobiť ako motivačný faktor. Podmienečnosť (verifikácia energetických auditov a preukazovanie 5-ročnej návratnosti investícií) má zabezpečiť, aby zdroje smerovali do opatrení s najvyššou pridanou hodnotou.</w:t>
      </w:r>
      <w:r w:rsidR="00D87B6F">
        <w:rPr>
          <w:rFonts w:ascii="Times New Roman" w:eastAsia="Calibri" w:hAnsi="Times New Roman" w:cs="Times New Roman"/>
          <w:sz w:val="24"/>
          <w:szCs w:val="24"/>
        </w:rPr>
        <w:t xml:space="preserve"> </w:t>
      </w:r>
      <w:r w:rsidR="00D87B6F" w:rsidRPr="00D87B6F">
        <w:rPr>
          <w:rFonts w:ascii="Times New Roman" w:eastAsia="Calibri" w:hAnsi="Times New Roman" w:cs="Times New Roman"/>
          <w:sz w:val="24"/>
          <w:szCs w:val="24"/>
        </w:rPr>
        <w:t xml:space="preserve">Prínosom a stimulom pre modernizáciu je pozitívny vplyv na MSP spočívajúci v tom, že táto </w:t>
      </w:r>
      <w:proofErr w:type="spellStart"/>
      <w:r w:rsidR="00D87B6F" w:rsidRPr="00D87B6F">
        <w:rPr>
          <w:rFonts w:ascii="Times New Roman" w:eastAsia="Calibri" w:hAnsi="Times New Roman" w:cs="Times New Roman"/>
          <w:sz w:val="24"/>
          <w:szCs w:val="24"/>
        </w:rPr>
        <w:t>kondicionalita</w:t>
      </w:r>
      <w:proofErr w:type="spellEnd"/>
      <w:r w:rsidR="00D87B6F" w:rsidRPr="00D87B6F">
        <w:rPr>
          <w:rFonts w:ascii="Times New Roman" w:eastAsia="Calibri" w:hAnsi="Times New Roman" w:cs="Times New Roman"/>
          <w:sz w:val="24"/>
          <w:szCs w:val="24"/>
        </w:rPr>
        <w:t xml:space="preserve"> ich priamo motivuje k realizácii odkladaných zelených inovácií a k prechodu na energeticky efektívnejšie technológie, čo im v strednodobom horizonte umožní zvýšiť produktivitu práce a výrazne znížiť prevádzkové náklady na jednotku produkcie.</w:t>
      </w:r>
    </w:p>
    <w:p w14:paraId="348D645E" w14:textId="49408C5B" w:rsidR="00D6415F" w:rsidRPr="00D17368" w:rsidRDefault="00D6415F" w:rsidP="000228BB">
      <w:pPr>
        <w:jc w:val="both"/>
        <w:rPr>
          <w:rFonts w:ascii="Times New Roman" w:eastAsia="Calibri" w:hAnsi="Times New Roman" w:cs="Times New Roman"/>
          <w:sz w:val="24"/>
          <w:szCs w:val="24"/>
        </w:rPr>
      </w:pPr>
      <w:r w:rsidRPr="00D6415F">
        <w:rPr>
          <w:rFonts w:ascii="Times New Roman" w:eastAsia="Calibri" w:hAnsi="Times New Roman" w:cs="Times New Roman"/>
          <w:sz w:val="24"/>
          <w:szCs w:val="24"/>
        </w:rPr>
        <w:t xml:space="preserve">Avšak zavedenie </w:t>
      </w:r>
      <w:proofErr w:type="spellStart"/>
      <w:r w:rsidRPr="00D6415F">
        <w:rPr>
          <w:rFonts w:ascii="Times New Roman" w:eastAsia="Calibri" w:hAnsi="Times New Roman" w:cs="Times New Roman"/>
          <w:bCs/>
          <w:sz w:val="24"/>
          <w:szCs w:val="24"/>
        </w:rPr>
        <w:t>granulárnejšieho</w:t>
      </w:r>
      <w:proofErr w:type="spellEnd"/>
      <w:r w:rsidRPr="00D6415F">
        <w:rPr>
          <w:rFonts w:ascii="Times New Roman" w:eastAsia="Calibri" w:hAnsi="Times New Roman" w:cs="Times New Roman"/>
          <w:bCs/>
          <w:sz w:val="24"/>
          <w:szCs w:val="24"/>
        </w:rPr>
        <w:t xml:space="preserve"> vykazovania aktivity</w:t>
      </w:r>
      <w:r w:rsidRPr="00D6415F">
        <w:rPr>
          <w:rFonts w:ascii="Times New Roman" w:eastAsia="Calibri" w:hAnsi="Times New Roman" w:cs="Times New Roman"/>
          <w:sz w:val="24"/>
          <w:szCs w:val="24"/>
        </w:rPr>
        <w:t xml:space="preserve"> na úrovni 8-miestnych kódov KN a potreba administrácie národných výnimiek (</w:t>
      </w:r>
      <w:proofErr w:type="spellStart"/>
      <w:r w:rsidRPr="00D6415F">
        <w:rPr>
          <w:rFonts w:ascii="Times New Roman" w:eastAsia="Calibri" w:hAnsi="Times New Roman" w:cs="Times New Roman"/>
          <w:sz w:val="24"/>
          <w:szCs w:val="24"/>
        </w:rPr>
        <w:t>opt</w:t>
      </w:r>
      <w:proofErr w:type="spellEnd"/>
      <w:r w:rsidRPr="00D6415F">
        <w:rPr>
          <w:rFonts w:ascii="Times New Roman" w:eastAsia="Calibri" w:hAnsi="Times New Roman" w:cs="Times New Roman"/>
          <w:sz w:val="24"/>
          <w:szCs w:val="24"/>
        </w:rPr>
        <w:t xml:space="preserve">-in) predstavujú novú administratívnu záťaž, </w:t>
      </w:r>
      <w:r w:rsidRPr="00D6415F">
        <w:rPr>
          <w:rFonts w:ascii="Times New Roman" w:eastAsia="Calibri" w:hAnsi="Times New Roman" w:cs="Times New Roman"/>
          <w:sz w:val="24"/>
          <w:szCs w:val="24"/>
        </w:rPr>
        <w:lastRenderedPageBreak/>
        <w:t>ktorá môže dočasne znížiť operatívnu efektivitu podnikov aj štátnej správy. Celkovo tak hrozí, že kvôli selektívnemu prístupu a nedostatočným zdrojom fond v podmienkach SR iba čiastočne vykompenzuje stratu globálnej konkurencieschopnosti energeticky náročných odvetví.</w:t>
      </w:r>
    </w:p>
    <w:bookmarkEnd w:id="0"/>
    <w:p w14:paraId="039886D3" w14:textId="77777777" w:rsidR="00AF1B33" w:rsidRPr="006847EF" w:rsidRDefault="00AF1B33" w:rsidP="000228BB">
      <w:pPr>
        <w:spacing w:after="0"/>
        <w:jc w:val="both"/>
        <w:rPr>
          <w:rFonts w:ascii="Times New Roman" w:eastAsia="Calibri" w:hAnsi="Times New Roman" w:cs="Times New Roman"/>
          <w:b/>
          <w:i/>
          <w:sz w:val="24"/>
          <w:szCs w:val="24"/>
        </w:rPr>
      </w:pPr>
    </w:p>
    <w:p w14:paraId="217B1902" w14:textId="77777777" w:rsidR="00054C41" w:rsidRPr="006847EF" w:rsidRDefault="00054C41" w:rsidP="000228BB">
      <w:pPr>
        <w:spacing w:after="0"/>
        <w:jc w:val="both"/>
        <w:rPr>
          <w:rFonts w:ascii="Times New Roman" w:eastAsia="Calibri" w:hAnsi="Times New Roman" w:cs="Times New Roman"/>
          <w:b/>
          <w:i/>
          <w:sz w:val="24"/>
          <w:szCs w:val="24"/>
        </w:rPr>
      </w:pPr>
      <w:r w:rsidRPr="006847EF">
        <w:rPr>
          <w:rFonts w:ascii="Times New Roman" w:eastAsia="Calibri" w:hAnsi="Times New Roman" w:cs="Times New Roman"/>
          <w:b/>
          <w:i/>
          <w:sz w:val="24"/>
          <w:szCs w:val="24"/>
        </w:rPr>
        <w:t>Konkurencieschopnosť:</w:t>
      </w:r>
    </w:p>
    <w:p w14:paraId="0A7B2278" w14:textId="77777777" w:rsidR="00054C41" w:rsidRPr="006847EF" w:rsidRDefault="00054C41" w:rsidP="000228BB">
      <w:pPr>
        <w:spacing w:after="0"/>
        <w:jc w:val="both"/>
        <w:rPr>
          <w:rFonts w:ascii="Times New Roman" w:eastAsia="Calibri" w:hAnsi="Times New Roman" w:cs="Times New Roman"/>
          <w:i/>
          <w:sz w:val="24"/>
          <w:szCs w:val="24"/>
        </w:rPr>
      </w:pPr>
      <w:r w:rsidRPr="006847EF">
        <w:rPr>
          <w:rFonts w:ascii="Times New Roman" w:eastAsia="Calibri" w:hAnsi="Times New Roman" w:cs="Times New Roman"/>
          <w:i/>
          <w:sz w:val="24"/>
          <w:szCs w:val="24"/>
        </w:rPr>
        <w:t>Na základe uvedených odpovedí zaškrtnite a popíšte, či materiál konkurencieschopnosť:</w:t>
      </w:r>
    </w:p>
    <w:p w14:paraId="30E606AC" w14:textId="076A5E1B" w:rsidR="00054C41" w:rsidRPr="006847EF" w:rsidRDefault="00D30331" w:rsidP="000228BB">
      <w:pPr>
        <w:spacing w:after="0"/>
        <w:jc w:val="both"/>
        <w:rPr>
          <w:rFonts w:ascii="Times New Roman" w:eastAsia="Calibri" w:hAnsi="Times New Roman" w:cs="Times New Roman"/>
          <w:i/>
          <w:sz w:val="24"/>
          <w:szCs w:val="24"/>
        </w:rPr>
      </w:pPr>
      <w:r w:rsidRPr="006847EF">
        <w:rPr>
          <w:rFonts w:ascii="Times New Roman" w:eastAsia="Calibri" w:hAnsi="Times New Roman" w:cs="Times New Roman"/>
          <w:i/>
          <w:sz w:val="24"/>
          <w:szCs w:val="24"/>
        </w:rPr>
        <w:t xml:space="preserve">X </w:t>
      </w:r>
      <w:r w:rsidR="00054C41" w:rsidRPr="006847EF">
        <w:rPr>
          <w:rFonts w:ascii="Times New Roman" w:eastAsia="Calibri" w:hAnsi="Times New Roman" w:cs="Times New Roman"/>
          <w:i/>
          <w:sz w:val="24"/>
          <w:szCs w:val="24"/>
        </w:rPr>
        <w:t xml:space="preserve">zvyšuje  </w:t>
      </w:r>
      <w:r w:rsidR="00961FAB" w:rsidRPr="006847EF">
        <w:rPr>
          <w:rFonts w:ascii="Segoe UI Symbol" w:eastAsia="Calibri" w:hAnsi="Segoe UI Symbol" w:cs="Segoe UI Symbol"/>
          <w:i/>
          <w:sz w:val="24"/>
          <w:szCs w:val="24"/>
        </w:rPr>
        <w:t xml:space="preserve"> </w:t>
      </w:r>
      <w:sdt>
        <w:sdtPr>
          <w:rPr>
            <w:rFonts w:ascii="Times New Roman" w:eastAsia="Calibri" w:hAnsi="Times New Roman" w:cs="Times New Roman"/>
            <w:i/>
            <w:sz w:val="24"/>
            <w:szCs w:val="24"/>
          </w:rPr>
          <w:id w:val="1814751146"/>
        </w:sdtPr>
        <w:sdtEndPr/>
        <w:sdtContent>
          <w:sdt>
            <w:sdtPr>
              <w:rPr>
                <w:rFonts w:ascii="Times New Roman" w:eastAsia="Calibri" w:hAnsi="Times New Roman" w:cs="Times New Roman"/>
                <w:i/>
                <w:sz w:val="24"/>
                <w:szCs w:val="24"/>
              </w:rPr>
              <w:id w:val="-642043310"/>
            </w:sdtPr>
            <w:sdtEndPr/>
            <w:sdtContent>
              <w:r w:rsidRPr="006847EF">
                <w:rPr>
                  <w:rFonts w:ascii="Segoe UI Symbol" w:eastAsia="Calibri" w:hAnsi="Segoe UI Symbol" w:cs="Segoe UI Symbol"/>
                  <w:i/>
                  <w:sz w:val="24"/>
                  <w:szCs w:val="24"/>
                </w:rPr>
                <w:t>☐</w:t>
              </w:r>
            </w:sdtContent>
          </w:sdt>
        </w:sdtContent>
      </w:sdt>
      <w:r w:rsidR="00262F74" w:rsidRPr="006847EF">
        <w:rPr>
          <w:rFonts w:ascii="Times New Roman" w:eastAsia="Calibri" w:hAnsi="Times New Roman" w:cs="Times New Roman"/>
          <w:i/>
          <w:sz w:val="24"/>
          <w:szCs w:val="24"/>
        </w:rPr>
        <w:t xml:space="preserve"> </w:t>
      </w:r>
      <w:r w:rsidR="00054C41" w:rsidRPr="006847EF">
        <w:rPr>
          <w:rFonts w:ascii="Times New Roman" w:eastAsia="Calibri" w:hAnsi="Times New Roman" w:cs="Times New Roman"/>
          <w:i/>
          <w:sz w:val="24"/>
          <w:szCs w:val="24"/>
        </w:rPr>
        <w:t>nemení</w:t>
      </w:r>
      <w:r w:rsidR="00961FAB" w:rsidRPr="006847EF">
        <w:rPr>
          <w:rFonts w:ascii="Times New Roman" w:eastAsia="Calibri" w:hAnsi="Times New Roman" w:cs="Times New Roman"/>
          <w:i/>
          <w:sz w:val="24"/>
          <w:szCs w:val="24"/>
        </w:rPr>
        <w:t xml:space="preserve"> </w:t>
      </w:r>
      <w:r w:rsidR="00054C41" w:rsidRPr="006847EF">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Pr="006847EF">
                <w:rPr>
                  <w:rFonts w:ascii="Segoe UI Symbol" w:eastAsia="Calibri" w:hAnsi="Segoe UI Symbol" w:cs="Segoe UI Symbol"/>
                  <w:i/>
                  <w:sz w:val="24"/>
                  <w:szCs w:val="24"/>
                </w:rPr>
                <w:t xml:space="preserve">x </w:t>
              </w:r>
            </w:sdtContent>
          </w:sdt>
        </w:sdtContent>
      </w:sdt>
      <w:r w:rsidR="00054C41" w:rsidRPr="006847EF">
        <w:rPr>
          <w:rFonts w:ascii="Times New Roman" w:eastAsia="Calibri" w:hAnsi="Times New Roman" w:cs="Times New Roman"/>
          <w:i/>
          <w:sz w:val="24"/>
          <w:szCs w:val="24"/>
        </w:rPr>
        <w:t xml:space="preserve"> znižuje</w:t>
      </w:r>
    </w:p>
    <w:p w14:paraId="039ACD5A" w14:textId="77777777" w:rsidR="00054C41" w:rsidRPr="006847EF" w:rsidRDefault="00054C41" w:rsidP="000228BB">
      <w:pPr>
        <w:spacing w:after="0"/>
        <w:jc w:val="both"/>
        <w:rPr>
          <w:rFonts w:ascii="Times New Roman" w:eastAsia="Calibri" w:hAnsi="Times New Roman" w:cs="Times New Roman"/>
          <w:i/>
          <w:sz w:val="24"/>
          <w:szCs w:val="24"/>
        </w:rPr>
      </w:pPr>
    </w:p>
    <w:p w14:paraId="64C4B981" w14:textId="77777777" w:rsidR="00054C41" w:rsidRPr="006847EF" w:rsidRDefault="00054C41" w:rsidP="000228BB">
      <w:pPr>
        <w:spacing w:after="0"/>
        <w:jc w:val="both"/>
        <w:rPr>
          <w:rFonts w:ascii="Times New Roman" w:eastAsia="Calibri" w:hAnsi="Times New Roman" w:cs="Times New Roman"/>
          <w:b/>
          <w:i/>
          <w:sz w:val="24"/>
          <w:szCs w:val="24"/>
        </w:rPr>
      </w:pPr>
      <w:r w:rsidRPr="006847EF">
        <w:rPr>
          <w:rFonts w:ascii="Times New Roman" w:eastAsia="Calibri" w:hAnsi="Times New Roman" w:cs="Times New Roman"/>
          <w:b/>
          <w:i/>
          <w:sz w:val="24"/>
          <w:szCs w:val="24"/>
        </w:rPr>
        <w:t>Produktivita:</w:t>
      </w:r>
    </w:p>
    <w:p w14:paraId="6A0D7276" w14:textId="77777777" w:rsidR="00054C41" w:rsidRPr="006847EF" w:rsidRDefault="00054C41" w:rsidP="000228BB">
      <w:pPr>
        <w:spacing w:after="0"/>
        <w:jc w:val="both"/>
        <w:rPr>
          <w:rFonts w:ascii="Times New Roman" w:eastAsia="Calibri" w:hAnsi="Times New Roman" w:cs="Times New Roman"/>
          <w:i/>
          <w:sz w:val="24"/>
          <w:szCs w:val="24"/>
        </w:rPr>
      </w:pPr>
      <w:r w:rsidRPr="006847EF">
        <w:rPr>
          <w:rFonts w:ascii="Times New Roman" w:eastAsia="Calibri" w:hAnsi="Times New Roman" w:cs="Times New Roman"/>
          <w:i/>
          <w:sz w:val="24"/>
          <w:szCs w:val="24"/>
        </w:rPr>
        <w:t xml:space="preserve">Aký má materiál vplyv na zmenu pomeru medzi produkciou podnikov a ich nákladmi? </w:t>
      </w:r>
    </w:p>
    <w:p w14:paraId="22F4E43C" w14:textId="0988789E" w:rsidR="00D17368" w:rsidRPr="00D17368" w:rsidRDefault="00D17368" w:rsidP="00D17368">
      <w:pPr>
        <w:spacing w:after="0"/>
        <w:jc w:val="both"/>
        <w:rPr>
          <w:rFonts w:ascii="Times New Roman" w:eastAsia="Calibri" w:hAnsi="Times New Roman" w:cs="Times New Roman"/>
          <w:sz w:val="24"/>
          <w:szCs w:val="24"/>
        </w:rPr>
      </w:pPr>
      <w:r w:rsidRPr="00D17368">
        <w:rPr>
          <w:rFonts w:ascii="Times New Roman" w:eastAsia="Calibri" w:hAnsi="Times New Roman" w:cs="Times New Roman"/>
          <w:sz w:val="24"/>
          <w:szCs w:val="24"/>
        </w:rPr>
        <w:t xml:space="preserve">Zriadenie TDF priamo ovplyvňuje štruktúru nákladov priemyselných podnikov v sektoroch železa, ocele, hliníka, cementu, hnojív a vodíka. Mechanizmus fondu je navrhnutý tak, aby kompenzoval nárast nákladov spôsobený </w:t>
      </w:r>
      <w:proofErr w:type="spellStart"/>
      <w:r w:rsidRPr="00D17368">
        <w:rPr>
          <w:rFonts w:ascii="Times New Roman" w:eastAsia="Calibri" w:hAnsi="Times New Roman" w:cs="Times New Roman"/>
          <w:sz w:val="24"/>
          <w:szCs w:val="24"/>
        </w:rPr>
        <w:t>fázovitým</w:t>
      </w:r>
      <w:proofErr w:type="spellEnd"/>
      <w:r w:rsidRPr="00D17368">
        <w:rPr>
          <w:rFonts w:ascii="Times New Roman" w:eastAsia="Calibri" w:hAnsi="Times New Roman" w:cs="Times New Roman"/>
          <w:sz w:val="24"/>
          <w:szCs w:val="24"/>
        </w:rPr>
        <w:t xml:space="preserve"> rušením </w:t>
      </w:r>
      <w:r w:rsidR="00AF6B14">
        <w:rPr>
          <w:rFonts w:ascii="Times New Roman" w:eastAsia="Calibri" w:hAnsi="Times New Roman" w:cs="Times New Roman"/>
          <w:sz w:val="24"/>
          <w:szCs w:val="24"/>
        </w:rPr>
        <w:t>bezodplatného prideľovania</w:t>
      </w:r>
      <w:r w:rsidR="00AF6B14" w:rsidRPr="00D17368">
        <w:rPr>
          <w:rFonts w:ascii="Times New Roman" w:eastAsia="Calibri" w:hAnsi="Times New Roman" w:cs="Times New Roman"/>
          <w:sz w:val="24"/>
          <w:szCs w:val="24"/>
        </w:rPr>
        <w:t xml:space="preserve"> </w:t>
      </w:r>
      <w:r w:rsidRPr="00D17368">
        <w:rPr>
          <w:rFonts w:ascii="Times New Roman" w:eastAsia="Calibri" w:hAnsi="Times New Roman" w:cs="Times New Roman"/>
          <w:sz w:val="24"/>
          <w:szCs w:val="24"/>
        </w:rPr>
        <w:t xml:space="preserve">kvót (strata cca </w:t>
      </w:r>
      <w:r w:rsidRPr="00D17368">
        <w:rPr>
          <w:rFonts w:ascii="Times New Roman" w:eastAsia="Calibri" w:hAnsi="Times New Roman" w:cs="Times New Roman"/>
          <w:bCs/>
          <w:sz w:val="24"/>
          <w:szCs w:val="24"/>
        </w:rPr>
        <w:t>15 miliónov kvót</w:t>
      </w:r>
      <w:r w:rsidRPr="00D17368">
        <w:rPr>
          <w:rFonts w:ascii="Times New Roman" w:eastAsia="Calibri" w:hAnsi="Times New Roman" w:cs="Times New Roman"/>
          <w:sz w:val="24"/>
          <w:szCs w:val="24"/>
        </w:rPr>
        <w:t xml:space="preserve"> v hodnote </w:t>
      </w:r>
      <w:r w:rsidRPr="00D17368">
        <w:rPr>
          <w:rFonts w:ascii="Times New Roman" w:eastAsia="Calibri" w:hAnsi="Times New Roman" w:cs="Times New Roman"/>
          <w:bCs/>
          <w:sz w:val="24"/>
          <w:szCs w:val="24"/>
        </w:rPr>
        <w:t>1,4 mld. EUR</w:t>
      </w:r>
      <w:r w:rsidRPr="00D17368">
        <w:rPr>
          <w:rFonts w:ascii="Times New Roman" w:eastAsia="Calibri" w:hAnsi="Times New Roman" w:cs="Times New Roman"/>
          <w:sz w:val="24"/>
          <w:szCs w:val="24"/>
        </w:rPr>
        <w:t>), čím má stabilizovať pomer medzi produkciou a prevádzkovými nákladmi v kritickom období rokov 2026 – 2027.</w:t>
      </w:r>
    </w:p>
    <w:p w14:paraId="27E493CF" w14:textId="77777777" w:rsidR="00D17368" w:rsidRPr="00D17368" w:rsidRDefault="00D17368" w:rsidP="00D17368">
      <w:pPr>
        <w:spacing w:after="0"/>
        <w:jc w:val="both"/>
        <w:rPr>
          <w:rFonts w:ascii="Times New Roman" w:eastAsia="Calibri" w:hAnsi="Times New Roman" w:cs="Times New Roman"/>
          <w:sz w:val="24"/>
          <w:szCs w:val="24"/>
        </w:rPr>
      </w:pPr>
      <w:r w:rsidRPr="00D17368">
        <w:rPr>
          <w:rFonts w:ascii="Times New Roman" w:eastAsia="Calibri" w:hAnsi="Times New Roman" w:cs="Times New Roman"/>
          <w:sz w:val="24"/>
          <w:szCs w:val="24"/>
        </w:rPr>
        <w:t xml:space="preserve">Návrh vyžaduje od podnikov investície do nových technológií a energetickej efektívnosti ako podmienku pre získanie podpory (tzv. </w:t>
      </w:r>
      <w:proofErr w:type="spellStart"/>
      <w:r w:rsidRPr="00D17368">
        <w:rPr>
          <w:rFonts w:ascii="Times New Roman" w:eastAsia="Calibri" w:hAnsi="Times New Roman" w:cs="Times New Roman"/>
          <w:sz w:val="24"/>
          <w:szCs w:val="24"/>
        </w:rPr>
        <w:t>kondicionalita</w:t>
      </w:r>
      <w:proofErr w:type="spellEnd"/>
      <w:r w:rsidRPr="00D17368">
        <w:rPr>
          <w:rFonts w:ascii="Times New Roman" w:eastAsia="Calibri" w:hAnsi="Times New Roman" w:cs="Times New Roman"/>
          <w:sz w:val="24"/>
          <w:szCs w:val="24"/>
        </w:rPr>
        <w:t>). Tieto požiadavky, zahŕňajúce implementáciu odporúčaní z energetických auditov s návratnosťou do 5 rokov alebo plnenie míľnikov plánov klimatickej neutrality, môžu v krátkodobom horizonte zvyšovať investičné náklady. Zároveň však vytvárajú silný impulz k modernizácii výroby, znižovaniu energetickej náročnosti a zvyšovaniu technologickej efektívnosti, čo by malo v strednodobom horizonte viesť k rastu produktivity.</w:t>
      </w:r>
    </w:p>
    <w:p w14:paraId="07074704" w14:textId="77777777" w:rsidR="00D17368" w:rsidRPr="00D17368" w:rsidRDefault="00D17368" w:rsidP="00D17368">
      <w:pPr>
        <w:spacing w:after="0"/>
        <w:jc w:val="both"/>
        <w:rPr>
          <w:rFonts w:ascii="Times New Roman" w:eastAsia="Calibri" w:hAnsi="Times New Roman" w:cs="Times New Roman"/>
          <w:sz w:val="24"/>
          <w:szCs w:val="24"/>
        </w:rPr>
      </w:pPr>
      <w:r w:rsidRPr="00D17368">
        <w:rPr>
          <w:rFonts w:ascii="Times New Roman" w:eastAsia="Calibri" w:hAnsi="Times New Roman" w:cs="Times New Roman"/>
          <w:sz w:val="24"/>
          <w:szCs w:val="24"/>
        </w:rPr>
        <w:t xml:space="preserve">Z pohľadu produktivity nemožno na úrovni SR v tejto fáze vykonať presnú kvantifikáciu čistého vplyvu. Na úrovni EÚ dokument uvádza, že preferovaná možnosť (prahová hodnota </w:t>
      </w:r>
      <w:r w:rsidRPr="00D17368">
        <w:rPr>
          <w:rFonts w:ascii="Times New Roman" w:eastAsia="Calibri" w:hAnsi="Times New Roman" w:cs="Times New Roman"/>
          <w:bCs/>
          <w:sz w:val="24"/>
          <w:szCs w:val="24"/>
        </w:rPr>
        <w:t>30</w:t>
      </w:r>
      <w:r w:rsidRPr="00D17368">
        <w:rPr>
          <w:rFonts w:ascii="Times New Roman" w:eastAsia="Calibri" w:hAnsi="Times New Roman" w:cs="Times New Roman"/>
          <w:b/>
          <w:bCs/>
          <w:sz w:val="24"/>
          <w:szCs w:val="24"/>
        </w:rPr>
        <w:t xml:space="preserve"> %</w:t>
      </w:r>
      <w:r w:rsidRPr="00D17368">
        <w:rPr>
          <w:rFonts w:ascii="Times New Roman" w:eastAsia="Calibri" w:hAnsi="Times New Roman" w:cs="Times New Roman"/>
          <w:sz w:val="24"/>
          <w:szCs w:val="24"/>
        </w:rPr>
        <w:t xml:space="preserve"> intenzity obchodu) predstavuje najlepší pomer medzi cielenou podporou a dostupným rozpočtom (</w:t>
      </w:r>
      <w:r w:rsidRPr="00D17368">
        <w:rPr>
          <w:rFonts w:ascii="Times New Roman" w:eastAsia="Calibri" w:hAnsi="Times New Roman" w:cs="Times New Roman"/>
          <w:bCs/>
          <w:sz w:val="24"/>
          <w:szCs w:val="24"/>
        </w:rPr>
        <w:t>632 mil. EUR</w:t>
      </w:r>
      <w:r w:rsidRPr="00D17368">
        <w:rPr>
          <w:rFonts w:ascii="Times New Roman" w:eastAsia="Calibri" w:hAnsi="Times New Roman" w:cs="Times New Roman"/>
          <w:sz w:val="24"/>
          <w:szCs w:val="24"/>
        </w:rPr>
        <w:t xml:space="preserve">), pričom zasiahne </w:t>
      </w:r>
      <w:r w:rsidRPr="00D17368">
        <w:rPr>
          <w:rFonts w:ascii="Times New Roman" w:eastAsia="Calibri" w:hAnsi="Times New Roman" w:cs="Times New Roman"/>
          <w:bCs/>
          <w:sz w:val="24"/>
          <w:szCs w:val="24"/>
        </w:rPr>
        <w:t>142 kódov KN</w:t>
      </w:r>
      <w:r w:rsidRPr="00D17368">
        <w:rPr>
          <w:rFonts w:ascii="Times New Roman" w:eastAsia="Calibri" w:hAnsi="Times New Roman" w:cs="Times New Roman"/>
          <w:sz w:val="24"/>
          <w:szCs w:val="24"/>
        </w:rPr>
        <w:t>.</w:t>
      </w:r>
    </w:p>
    <w:p w14:paraId="3D3C1DA0" w14:textId="77777777" w:rsidR="00D17368" w:rsidRPr="00D17368" w:rsidRDefault="00D17368" w:rsidP="00D17368">
      <w:pPr>
        <w:spacing w:after="0"/>
        <w:jc w:val="both"/>
        <w:rPr>
          <w:rFonts w:ascii="Times New Roman" w:eastAsia="Calibri" w:hAnsi="Times New Roman" w:cs="Times New Roman"/>
          <w:sz w:val="24"/>
          <w:szCs w:val="24"/>
        </w:rPr>
      </w:pPr>
      <w:r w:rsidRPr="00D17368">
        <w:rPr>
          <w:rFonts w:ascii="Times New Roman" w:eastAsia="Calibri" w:hAnsi="Times New Roman" w:cs="Times New Roman"/>
          <w:sz w:val="24"/>
          <w:szCs w:val="24"/>
        </w:rPr>
        <w:t xml:space="preserve">Zároveň však platí, že vplyv na produktivitu bude medzi podnikmi v SR rozdielny. Sektory, ktoré nespadajú pod automatickú podporu (napr. </w:t>
      </w:r>
      <w:r w:rsidRPr="00D17368">
        <w:rPr>
          <w:rFonts w:ascii="Times New Roman" w:eastAsia="Calibri" w:hAnsi="Times New Roman" w:cs="Times New Roman"/>
          <w:bCs/>
          <w:sz w:val="24"/>
          <w:szCs w:val="24"/>
        </w:rPr>
        <w:t>cement alebo vodík</w:t>
      </w:r>
      <w:r w:rsidRPr="00D17368">
        <w:rPr>
          <w:rFonts w:ascii="Times New Roman" w:eastAsia="Calibri" w:hAnsi="Times New Roman" w:cs="Times New Roman"/>
          <w:sz w:val="24"/>
          <w:szCs w:val="24"/>
        </w:rPr>
        <w:t>), môžu čeliť zhoršeniu pomeru medzi produkciou a nákladmi kvôli potrebe dodatočných analýz pre národný „</w:t>
      </w:r>
      <w:proofErr w:type="spellStart"/>
      <w:r w:rsidRPr="00D17368">
        <w:rPr>
          <w:rFonts w:ascii="Times New Roman" w:eastAsia="Calibri" w:hAnsi="Times New Roman" w:cs="Times New Roman"/>
          <w:sz w:val="24"/>
          <w:szCs w:val="24"/>
        </w:rPr>
        <w:t>opt</w:t>
      </w:r>
      <w:proofErr w:type="spellEnd"/>
      <w:r w:rsidRPr="00D17368">
        <w:rPr>
          <w:rFonts w:ascii="Times New Roman" w:eastAsia="Calibri" w:hAnsi="Times New Roman" w:cs="Times New Roman"/>
          <w:sz w:val="24"/>
          <w:szCs w:val="24"/>
        </w:rPr>
        <w:t>-in“ a oneskorenému prístupu k finančným zdrojom v porovnaní s odvetviami, ktoré podporu získajú priamo.</w:t>
      </w:r>
    </w:p>
    <w:p w14:paraId="406F35AA" w14:textId="77777777" w:rsidR="00262F74" w:rsidRPr="006847EF" w:rsidRDefault="00262F74" w:rsidP="000228BB">
      <w:pPr>
        <w:spacing w:after="0"/>
        <w:jc w:val="both"/>
        <w:rPr>
          <w:rFonts w:ascii="Times New Roman" w:eastAsia="Calibri" w:hAnsi="Times New Roman" w:cs="Times New Roman"/>
          <w:i/>
          <w:sz w:val="24"/>
          <w:szCs w:val="24"/>
        </w:rPr>
      </w:pPr>
    </w:p>
    <w:p w14:paraId="056A8611" w14:textId="77777777" w:rsidR="00054C41" w:rsidRPr="006847EF" w:rsidRDefault="00054C41" w:rsidP="000228BB">
      <w:pPr>
        <w:spacing w:after="0"/>
        <w:jc w:val="both"/>
        <w:rPr>
          <w:rFonts w:ascii="Times New Roman" w:eastAsia="Calibri" w:hAnsi="Times New Roman" w:cs="Times New Roman"/>
          <w:i/>
          <w:sz w:val="24"/>
          <w:szCs w:val="24"/>
        </w:rPr>
      </w:pPr>
      <w:r w:rsidRPr="006847EF">
        <w:rPr>
          <w:rFonts w:ascii="Times New Roman" w:eastAsia="Calibri" w:hAnsi="Times New Roman" w:cs="Times New Roman"/>
          <w:i/>
          <w:sz w:val="24"/>
          <w:szCs w:val="24"/>
        </w:rPr>
        <w:t>Na základe uvedenej odpovede zaškrtnite a popíšte, či materiál produktivitu:</w:t>
      </w:r>
    </w:p>
    <w:p w14:paraId="62A5DC57" w14:textId="42CB81C6" w:rsidR="00054C41" w:rsidRPr="006847EF" w:rsidRDefault="005B4F0E" w:rsidP="000228BB">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D30331" w:rsidRPr="006847EF">
                <w:rPr>
                  <w:rFonts w:ascii="Segoe UI Symbol" w:eastAsia="Calibri" w:hAnsi="Segoe UI Symbol" w:cs="Segoe UI Symbol"/>
                  <w:i/>
                  <w:sz w:val="24"/>
                  <w:szCs w:val="24"/>
                </w:rPr>
                <w:t>X</w:t>
              </w:r>
            </w:sdtContent>
          </w:sdt>
        </w:sdtContent>
      </w:sdt>
      <w:r w:rsidR="00054C41" w:rsidRPr="006847EF">
        <w:rPr>
          <w:rFonts w:ascii="Times New Roman" w:eastAsia="Calibri" w:hAnsi="Times New Roman" w:cs="Times New Roman"/>
          <w:i/>
          <w:sz w:val="24"/>
          <w:szCs w:val="24"/>
        </w:rPr>
        <w:t xml:space="preserve"> zvyšuje  </w:t>
      </w:r>
      <w:r w:rsidR="00054C41" w:rsidRPr="006847EF">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580067344"/>
            </w:sdtPr>
            <w:sdtEndPr/>
            <w:sdtContent>
              <w:r w:rsidR="00D30331" w:rsidRPr="006847EF">
                <w:rPr>
                  <w:rFonts w:ascii="Segoe UI Symbol" w:eastAsia="Calibri" w:hAnsi="Segoe UI Symbol" w:cs="Segoe UI Symbol"/>
                  <w:i/>
                  <w:sz w:val="24"/>
                  <w:szCs w:val="24"/>
                </w:rPr>
                <w:t>☐</w:t>
              </w:r>
            </w:sdtContent>
          </w:sdt>
          <w:r w:rsidR="00961FAB" w:rsidRPr="006847EF">
            <w:rPr>
              <w:rFonts w:ascii="Segoe UI Symbol" w:eastAsia="Calibri" w:hAnsi="Segoe UI Symbol" w:cs="Segoe UI Symbol"/>
              <w:i/>
              <w:sz w:val="24"/>
              <w:szCs w:val="24"/>
            </w:rPr>
            <w:t xml:space="preserve"> </w:t>
          </w:r>
          <w:r w:rsidR="00961FAB" w:rsidRPr="006847EF">
            <w:rPr>
              <w:rFonts w:ascii="Times New Roman" w:eastAsia="Calibri" w:hAnsi="Times New Roman" w:cs="Times New Roman"/>
              <w:i/>
              <w:sz w:val="24"/>
              <w:szCs w:val="24"/>
            </w:rPr>
            <w:t>nemení</w:t>
          </w:r>
        </w:sdtContent>
      </w:sdt>
      <w:r w:rsidR="00054C41" w:rsidRPr="006847EF">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D30331" w:rsidRPr="006847EF">
                <w:rPr>
                  <w:rFonts w:ascii="Segoe UI Symbol" w:eastAsia="Calibri" w:hAnsi="Segoe UI Symbol" w:cs="Segoe UI Symbol"/>
                  <w:i/>
                  <w:sz w:val="24"/>
                  <w:szCs w:val="24"/>
                </w:rPr>
                <w:t>X</w:t>
              </w:r>
            </w:sdtContent>
          </w:sdt>
        </w:sdtContent>
      </w:sdt>
      <w:r w:rsidR="00054C41" w:rsidRPr="006847EF">
        <w:rPr>
          <w:rFonts w:ascii="Times New Roman" w:eastAsia="Calibri" w:hAnsi="Times New Roman" w:cs="Times New Roman"/>
          <w:i/>
          <w:sz w:val="24"/>
          <w:szCs w:val="24"/>
        </w:rPr>
        <w:t xml:space="preserve"> znižuje</w:t>
      </w:r>
    </w:p>
    <w:p w14:paraId="1002EF38" w14:textId="77777777" w:rsidR="00054C41" w:rsidRPr="006847EF" w:rsidRDefault="00054C41" w:rsidP="000228BB">
      <w:pPr>
        <w:spacing w:after="0"/>
        <w:jc w:val="both"/>
        <w:rPr>
          <w:rFonts w:ascii="Times New Roman" w:eastAsia="Calibri" w:hAnsi="Times New Roman" w:cs="Times New Roman"/>
          <w:i/>
          <w:sz w:val="24"/>
          <w:szCs w:val="24"/>
        </w:rPr>
      </w:pPr>
    </w:p>
    <w:p w14:paraId="5B9FE340" w14:textId="77777777" w:rsidR="00054C41" w:rsidRPr="006847EF" w:rsidRDefault="00054C41" w:rsidP="000228BB">
      <w:pPr>
        <w:jc w:val="both"/>
        <w:rPr>
          <w:rFonts w:ascii="Times New Roman" w:eastAsia="Calibri" w:hAnsi="Times New Roman" w:cs="Times New Roman"/>
          <w:b/>
          <w:sz w:val="24"/>
          <w:szCs w:val="24"/>
        </w:rPr>
      </w:pPr>
      <w:r w:rsidRPr="006847EF">
        <w:rPr>
          <w:rFonts w:ascii="Times New Roman" w:eastAsia="Calibri" w:hAnsi="Times New Roman" w:cs="Times New Roman"/>
          <w:b/>
          <w:sz w:val="24"/>
          <w:szCs w:val="24"/>
        </w:rPr>
        <w:t xml:space="preserve">3.4  Iné vplyvy na podnikateľské prostredie </w:t>
      </w:r>
    </w:p>
    <w:p w14:paraId="1FDDF906" w14:textId="77777777" w:rsidR="00FF414B" w:rsidRPr="006847EF" w:rsidRDefault="00FF414B" w:rsidP="000228BB">
      <w:pPr>
        <w:spacing w:after="0"/>
        <w:jc w:val="both"/>
        <w:rPr>
          <w:rFonts w:ascii="Times New Roman" w:eastAsia="Calibri" w:hAnsi="Times New Roman" w:cs="Times New Roman"/>
          <w:i/>
          <w:sz w:val="24"/>
          <w:szCs w:val="24"/>
        </w:rPr>
      </w:pPr>
      <w:r w:rsidRPr="006847EF">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21A72ECD" w14:textId="77777777" w:rsidR="00FF414B" w:rsidRPr="006847EF" w:rsidRDefault="00FF414B" w:rsidP="000228BB">
      <w:pPr>
        <w:pStyle w:val="Odsekzoznamu"/>
        <w:numPr>
          <w:ilvl w:val="0"/>
          <w:numId w:val="6"/>
        </w:numPr>
        <w:spacing w:after="0" w:line="254" w:lineRule="auto"/>
        <w:jc w:val="both"/>
        <w:rPr>
          <w:rFonts w:ascii="Times New Roman" w:eastAsia="Calibri" w:hAnsi="Times New Roman" w:cs="Times New Roman"/>
          <w:i/>
          <w:sz w:val="24"/>
          <w:szCs w:val="24"/>
        </w:rPr>
      </w:pPr>
      <w:r w:rsidRPr="006847EF">
        <w:rPr>
          <w:rFonts w:ascii="Times New Roman" w:eastAsia="Calibri" w:hAnsi="Times New Roman" w:cs="Times New Roman"/>
          <w:i/>
          <w:sz w:val="24"/>
          <w:szCs w:val="24"/>
        </w:rPr>
        <w:t>sankcie alebo pokuty, ako dôsledok porušenia právne záväzných ustanovení;</w:t>
      </w:r>
    </w:p>
    <w:p w14:paraId="25BB3D39" w14:textId="77777777" w:rsidR="00FF414B" w:rsidRPr="006847EF" w:rsidRDefault="00FF414B" w:rsidP="000228BB">
      <w:pPr>
        <w:pStyle w:val="Odsekzoznamu"/>
        <w:numPr>
          <w:ilvl w:val="0"/>
          <w:numId w:val="6"/>
        </w:numPr>
        <w:spacing w:after="0" w:line="254" w:lineRule="auto"/>
        <w:jc w:val="both"/>
        <w:rPr>
          <w:rFonts w:ascii="Times New Roman" w:eastAsia="Calibri" w:hAnsi="Times New Roman" w:cs="Times New Roman"/>
          <w:i/>
          <w:sz w:val="24"/>
          <w:szCs w:val="24"/>
        </w:rPr>
      </w:pPr>
      <w:r w:rsidRPr="006847EF">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1B2889E1" w14:textId="77777777" w:rsidR="00FF414B" w:rsidRPr="006847EF" w:rsidRDefault="00FF414B" w:rsidP="000228BB">
      <w:pPr>
        <w:pStyle w:val="Odsekzoznamu"/>
        <w:numPr>
          <w:ilvl w:val="0"/>
          <w:numId w:val="6"/>
        </w:numPr>
        <w:spacing w:after="0" w:line="254" w:lineRule="auto"/>
        <w:jc w:val="both"/>
        <w:rPr>
          <w:rFonts w:ascii="Times New Roman" w:eastAsia="Calibri" w:hAnsi="Times New Roman" w:cs="Times New Roman"/>
          <w:i/>
          <w:sz w:val="24"/>
          <w:szCs w:val="24"/>
        </w:rPr>
      </w:pPr>
      <w:r w:rsidRPr="006847EF">
        <w:rPr>
          <w:rFonts w:ascii="Times New Roman" w:eastAsia="Calibri" w:hAnsi="Times New Roman" w:cs="Times New Roman"/>
          <w:i/>
          <w:sz w:val="24"/>
          <w:szCs w:val="24"/>
        </w:rPr>
        <w:t>regulované ceny podľa zákona č. 18/1996 Z. z. o cenách;</w:t>
      </w:r>
    </w:p>
    <w:p w14:paraId="7D3E2BDD" w14:textId="77777777" w:rsidR="00FF414B" w:rsidRPr="006847EF" w:rsidRDefault="00FF414B" w:rsidP="000228BB">
      <w:pPr>
        <w:pStyle w:val="Odsekzoznamu"/>
        <w:numPr>
          <w:ilvl w:val="0"/>
          <w:numId w:val="6"/>
        </w:numPr>
        <w:spacing w:after="0" w:line="254" w:lineRule="auto"/>
        <w:jc w:val="both"/>
        <w:rPr>
          <w:rFonts w:ascii="Times New Roman" w:eastAsia="Calibri" w:hAnsi="Times New Roman" w:cs="Times New Roman"/>
          <w:i/>
          <w:sz w:val="24"/>
          <w:szCs w:val="24"/>
        </w:rPr>
      </w:pPr>
      <w:r w:rsidRPr="006847EF">
        <w:rPr>
          <w:rFonts w:ascii="Times New Roman" w:eastAsia="Calibri" w:hAnsi="Times New Roman" w:cs="Times New Roman"/>
          <w:i/>
          <w:sz w:val="24"/>
          <w:szCs w:val="24"/>
        </w:rPr>
        <w:t xml:space="preserve">iné vplyvy, ktoré predpokladá materiál, ale nemožno ich zaradiť do častí 3.1 a 3.3. </w:t>
      </w:r>
    </w:p>
    <w:p w14:paraId="5525C727" w14:textId="77777777" w:rsidR="00FF414B" w:rsidRPr="006847EF" w:rsidRDefault="00FF414B" w:rsidP="000228BB">
      <w:pPr>
        <w:spacing w:after="0"/>
        <w:jc w:val="both"/>
        <w:rPr>
          <w:rFonts w:ascii="Times New Roman" w:eastAsia="Calibri" w:hAnsi="Times New Roman" w:cs="Times New Roman"/>
          <w:i/>
          <w:sz w:val="24"/>
          <w:szCs w:val="24"/>
        </w:rPr>
      </w:pPr>
    </w:p>
    <w:p w14:paraId="4E669933" w14:textId="340FE1F0" w:rsidR="00EE001D" w:rsidRDefault="00EE001D" w:rsidP="00EE001D">
      <w:pPr>
        <w:jc w:val="both"/>
        <w:rPr>
          <w:rFonts w:ascii="Times New Roman" w:hAnsi="Times New Roman" w:cs="Times New Roman"/>
          <w:sz w:val="24"/>
          <w:szCs w:val="24"/>
        </w:rPr>
      </w:pPr>
      <w:r w:rsidRPr="00EE001D">
        <w:rPr>
          <w:rFonts w:ascii="Times New Roman" w:hAnsi="Times New Roman" w:cs="Times New Roman"/>
          <w:sz w:val="24"/>
          <w:szCs w:val="24"/>
        </w:rPr>
        <w:t xml:space="preserve">Medzi iné relevantné vplyvy patrí najmä procesná a administratívna záťaž spojená s </w:t>
      </w:r>
      <w:r w:rsidRPr="00EE001D">
        <w:rPr>
          <w:rFonts w:ascii="Times New Roman" w:hAnsi="Times New Roman" w:cs="Times New Roman"/>
          <w:bCs/>
          <w:sz w:val="24"/>
          <w:szCs w:val="24"/>
        </w:rPr>
        <w:t>dobrovoľným uchádzaním sa o podporu</w:t>
      </w:r>
      <w:r w:rsidRPr="00EE001D">
        <w:rPr>
          <w:rFonts w:ascii="Times New Roman" w:hAnsi="Times New Roman" w:cs="Times New Roman"/>
          <w:sz w:val="24"/>
          <w:szCs w:val="24"/>
        </w:rPr>
        <w:t xml:space="preserve"> z </w:t>
      </w:r>
      <w:r w:rsidR="00C06988">
        <w:rPr>
          <w:rFonts w:ascii="Times New Roman" w:hAnsi="Times New Roman" w:cs="Times New Roman"/>
          <w:sz w:val="24"/>
          <w:szCs w:val="24"/>
        </w:rPr>
        <w:t>TDF</w:t>
      </w:r>
      <w:r w:rsidRPr="00EE001D">
        <w:rPr>
          <w:rFonts w:ascii="Times New Roman" w:hAnsi="Times New Roman" w:cs="Times New Roman"/>
          <w:sz w:val="24"/>
          <w:szCs w:val="24"/>
        </w:rPr>
        <w:t>. Keďže na finančné prostriedky z fondu nevzniká priamy právny nárok zo zákona, ale ich získanie závisí od aktívneho prejavu vôle podniku, subjekty musia počítať s nákladmi na prípravu podkladov preukazujúcich sp</w:t>
      </w:r>
      <w:r>
        <w:rPr>
          <w:rFonts w:ascii="Times New Roman" w:hAnsi="Times New Roman" w:cs="Times New Roman"/>
          <w:sz w:val="24"/>
          <w:szCs w:val="24"/>
        </w:rPr>
        <w:t xml:space="preserve">lnenie podmienok podmienenosti. </w:t>
      </w:r>
    </w:p>
    <w:p w14:paraId="1370C05E" w14:textId="77777777" w:rsidR="00D87B6F" w:rsidRPr="00D87B6F" w:rsidRDefault="00EE001D" w:rsidP="00D87B6F">
      <w:pPr>
        <w:jc w:val="both"/>
        <w:rPr>
          <w:rFonts w:ascii="Times New Roman" w:hAnsi="Times New Roman" w:cs="Times New Roman"/>
          <w:sz w:val="24"/>
          <w:szCs w:val="24"/>
        </w:rPr>
      </w:pPr>
      <w:r w:rsidRPr="00EE001D">
        <w:rPr>
          <w:rFonts w:ascii="Times New Roman" w:hAnsi="Times New Roman" w:cs="Times New Roman"/>
          <w:sz w:val="24"/>
          <w:szCs w:val="24"/>
        </w:rPr>
        <w:t xml:space="preserve">Podnikateľské subjekty v sektoroch CBAM budú čeliť zvýšenej administratívnej náročnosti pri dokladovaní splnenia podmienok (energetické audity, 5-ročná návratnosť investícií). Tieto vplyvy sú však sprievodným javom čerpania podpory, ktorej cieľom je kompenzovať nárast nákladov vyvolaný stratou </w:t>
      </w:r>
      <w:r w:rsidR="00AF6B14">
        <w:rPr>
          <w:rFonts w:ascii="Times New Roman" w:hAnsi="Times New Roman" w:cs="Times New Roman"/>
          <w:sz w:val="24"/>
          <w:szCs w:val="24"/>
        </w:rPr>
        <w:t>bezodplatne pridelených</w:t>
      </w:r>
      <w:r w:rsidR="00AF6B14" w:rsidRPr="00EE001D">
        <w:rPr>
          <w:rFonts w:ascii="Times New Roman" w:hAnsi="Times New Roman" w:cs="Times New Roman"/>
          <w:sz w:val="24"/>
          <w:szCs w:val="24"/>
        </w:rPr>
        <w:t xml:space="preserve"> </w:t>
      </w:r>
      <w:r w:rsidRPr="00EE001D">
        <w:rPr>
          <w:rFonts w:ascii="Times New Roman" w:hAnsi="Times New Roman" w:cs="Times New Roman"/>
          <w:sz w:val="24"/>
          <w:szCs w:val="24"/>
        </w:rPr>
        <w:t>kvót v odhadovanej hodnote 1,4 mld. EUR na úrovni EÚ.</w:t>
      </w:r>
      <w:r w:rsidR="00D87B6F">
        <w:rPr>
          <w:rFonts w:ascii="Times New Roman" w:hAnsi="Times New Roman" w:cs="Times New Roman"/>
          <w:sz w:val="24"/>
          <w:szCs w:val="24"/>
        </w:rPr>
        <w:t xml:space="preserve"> </w:t>
      </w:r>
      <w:r w:rsidR="00D87B6F" w:rsidRPr="00D87B6F">
        <w:rPr>
          <w:rFonts w:ascii="Times New Roman" w:hAnsi="Times New Roman" w:cs="Times New Roman"/>
          <w:sz w:val="24"/>
          <w:szCs w:val="24"/>
        </w:rPr>
        <w:t xml:space="preserve">Pre úspešných žiadateľov z radov menších podnikov bude táto administratíva vyvážená získaním nenávratnej finančnej injekcie, čo predstavuje hmatateľný pozitívny vplyv na MSP prostredníctvom okamžitého zlepšenia ich celkovej nákladovej </w:t>
      </w:r>
      <w:proofErr w:type="spellStart"/>
      <w:r w:rsidR="00D87B6F" w:rsidRPr="00D87B6F">
        <w:rPr>
          <w:rFonts w:ascii="Times New Roman" w:hAnsi="Times New Roman" w:cs="Times New Roman"/>
          <w:sz w:val="24"/>
          <w:szCs w:val="24"/>
        </w:rPr>
        <w:t>efaktivity</w:t>
      </w:r>
      <w:proofErr w:type="spellEnd"/>
      <w:r w:rsidR="00D87B6F" w:rsidRPr="00D87B6F">
        <w:rPr>
          <w:rFonts w:ascii="Times New Roman" w:hAnsi="Times New Roman" w:cs="Times New Roman"/>
          <w:sz w:val="24"/>
          <w:szCs w:val="24"/>
        </w:rPr>
        <w:t xml:space="preserve"> po realizácii úsporných opatrení.</w:t>
      </w:r>
    </w:p>
    <w:p w14:paraId="67909A1B" w14:textId="77777777" w:rsidR="00D87B6F" w:rsidRPr="00D87B6F" w:rsidRDefault="00D87B6F" w:rsidP="00D87B6F">
      <w:pPr>
        <w:jc w:val="both"/>
        <w:rPr>
          <w:rFonts w:ascii="Times New Roman" w:hAnsi="Times New Roman" w:cs="Times New Roman"/>
          <w:sz w:val="24"/>
          <w:szCs w:val="24"/>
        </w:rPr>
      </w:pPr>
    </w:p>
    <w:p w14:paraId="1E6309B3" w14:textId="3174F459" w:rsidR="00EE001D" w:rsidRPr="00EE001D" w:rsidRDefault="00D87B6F" w:rsidP="00D87B6F">
      <w:pPr>
        <w:jc w:val="both"/>
        <w:rPr>
          <w:rFonts w:ascii="Times New Roman" w:hAnsi="Times New Roman" w:cs="Times New Roman"/>
          <w:sz w:val="24"/>
          <w:szCs w:val="24"/>
        </w:rPr>
      </w:pPr>
      <w:r w:rsidRPr="00D87B6F">
        <w:rPr>
          <w:rFonts w:ascii="Times New Roman" w:hAnsi="Times New Roman" w:cs="Times New Roman"/>
          <w:sz w:val="24"/>
          <w:szCs w:val="24"/>
        </w:rPr>
        <w:t>Na druhej strane, špecifické riziko a negatívny vplyv na MSP spočíva v bariére prístupu k podpore – príliš zložité podmienky a vysoké vstupné administratívne náklady na audity môžu menšie podniky od dobrovoľnej účasti v schéme úplne odradiť, čím by boli kompletne vylúčené z možnosti kompenzácie straty kvót.</w:t>
      </w:r>
      <w:bookmarkStart w:id="1" w:name="_GoBack"/>
      <w:bookmarkEnd w:id="1"/>
    </w:p>
    <w:p w14:paraId="7019F8E9" w14:textId="3618AD04" w:rsidR="00142154" w:rsidRPr="00EE001D" w:rsidRDefault="00EE001D" w:rsidP="000228BB">
      <w:pPr>
        <w:jc w:val="both"/>
        <w:rPr>
          <w:rFonts w:ascii="Times New Roman" w:hAnsi="Times New Roman" w:cs="Times New Roman"/>
          <w:sz w:val="24"/>
          <w:szCs w:val="24"/>
        </w:rPr>
      </w:pPr>
      <w:r w:rsidRPr="00EE001D">
        <w:rPr>
          <w:rFonts w:ascii="Times New Roman" w:hAnsi="Times New Roman" w:cs="Times New Roman"/>
          <w:sz w:val="24"/>
          <w:szCs w:val="24"/>
        </w:rPr>
        <w:t>Materiál nemá priamy vplyv na regulované ceny podľa zákona č. 18/1996 Z. z. o cenách. Možno však očakávať nepriamy vplyv na ceny priemyselných vstupov v závislosti od miery úspešnosti čerpania podpory a následnej nákladovej efektivity výroby po dekarbonizácii.</w:t>
      </w:r>
    </w:p>
    <w:p w14:paraId="2F6F0133" w14:textId="77777777" w:rsidR="00262F74" w:rsidRPr="006847EF" w:rsidRDefault="00262F74" w:rsidP="000228BB">
      <w:pPr>
        <w:jc w:val="both"/>
        <w:rPr>
          <w:rFonts w:ascii="Times New Roman" w:hAnsi="Times New Roman" w:cs="Times New Roman"/>
          <w:b/>
          <w:sz w:val="24"/>
          <w:szCs w:val="24"/>
        </w:rPr>
      </w:pPr>
      <w:r w:rsidRPr="006847EF">
        <w:rPr>
          <w:rFonts w:ascii="Times New Roman" w:hAnsi="Times New Roman" w:cs="Times New Roman"/>
          <w:b/>
          <w:sz w:val="24"/>
          <w:szCs w:val="24"/>
        </w:rPr>
        <w:t xml:space="preserve">Sankcie: </w:t>
      </w:r>
    </w:p>
    <w:p w14:paraId="508DD36C" w14:textId="10C168D1" w:rsidR="007E54E2" w:rsidRPr="006847EF" w:rsidRDefault="00D17368" w:rsidP="00D17368">
      <w:pPr>
        <w:jc w:val="both"/>
        <w:rPr>
          <w:rFonts w:ascii="Times New Roman" w:hAnsi="Times New Roman" w:cs="Times New Roman"/>
          <w:sz w:val="24"/>
          <w:szCs w:val="24"/>
        </w:rPr>
      </w:pPr>
      <w:r w:rsidRPr="00D17368">
        <w:rPr>
          <w:rFonts w:ascii="Times New Roman" w:hAnsi="Times New Roman" w:cs="Times New Roman"/>
          <w:sz w:val="24"/>
          <w:szCs w:val="24"/>
        </w:rPr>
        <w:t xml:space="preserve">Návrh priamo nezavádza nové sankčné mechanizmy na úrovni </w:t>
      </w:r>
      <w:r w:rsidR="00F9241B">
        <w:rPr>
          <w:rFonts w:ascii="Times New Roman" w:hAnsi="Times New Roman" w:cs="Times New Roman"/>
          <w:sz w:val="24"/>
          <w:szCs w:val="24"/>
        </w:rPr>
        <w:t>SR</w:t>
      </w:r>
      <w:r w:rsidRPr="00D17368">
        <w:rPr>
          <w:rFonts w:ascii="Times New Roman" w:hAnsi="Times New Roman" w:cs="Times New Roman"/>
          <w:sz w:val="24"/>
          <w:szCs w:val="24"/>
        </w:rPr>
        <w:t>. Podmienenosť fondu funguje na princípe „nedodržanie rovná sa nevyplatenie podpory“, čo nie je klasifikované ako sankcia za porušenie predpisu, ale ako nesplnenie kritérií na získanie benefitu. Z toho dôvodu sa v analýze nevykazuje osobitný kvantifikovaný sankčný dopad na podnikateľské prostredie v SR.</w:t>
      </w:r>
    </w:p>
    <w:sectPr w:rsidR="007E54E2" w:rsidRPr="006847E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656C58" w14:textId="77777777" w:rsidR="005B4F0E" w:rsidRDefault="005B4F0E" w:rsidP="00054C41">
      <w:pPr>
        <w:spacing w:after="0" w:line="240" w:lineRule="auto"/>
      </w:pPr>
      <w:r>
        <w:separator/>
      </w:r>
    </w:p>
  </w:endnote>
  <w:endnote w:type="continuationSeparator" w:id="0">
    <w:p w14:paraId="670D621F" w14:textId="77777777" w:rsidR="005B4F0E" w:rsidRDefault="005B4F0E"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46EFBCDA" w14:textId="22657239" w:rsidR="00142154" w:rsidRPr="006045CB" w:rsidRDefault="00142154"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D87B6F">
          <w:rPr>
            <w:rFonts w:ascii="Times New Roman" w:hAnsi="Times New Roman" w:cs="Times New Roman"/>
            <w:noProof/>
            <w:sz w:val="24"/>
            <w:szCs w:val="24"/>
          </w:rPr>
          <w:t>7</w:t>
        </w:r>
        <w:r w:rsidRPr="006045CB">
          <w:rPr>
            <w:rFonts w:ascii="Times New Roman" w:hAnsi="Times New Roman" w:cs="Times New Roman"/>
            <w:sz w:val="24"/>
            <w:szCs w:val="24"/>
          </w:rPr>
          <w:fldChar w:fldCharType="end"/>
        </w:r>
      </w:p>
    </w:sdtContent>
  </w:sdt>
  <w:p w14:paraId="762CCE55" w14:textId="77777777" w:rsidR="00142154" w:rsidRPr="00FF7125" w:rsidRDefault="00142154" w:rsidP="00054C41">
    <w:pPr>
      <w:pStyle w:val="Pta"/>
      <w:rPr>
        <w:sz w:val="24"/>
        <w:szCs w:val="24"/>
      </w:rPr>
    </w:pPr>
  </w:p>
  <w:p w14:paraId="2FF49C99" w14:textId="77777777" w:rsidR="00142154" w:rsidRDefault="0014215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8DC3BB" w14:textId="77777777" w:rsidR="005B4F0E" w:rsidRDefault="005B4F0E" w:rsidP="00054C41">
      <w:pPr>
        <w:spacing w:after="0" w:line="240" w:lineRule="auto"/>
      </w:pPr>
      <w:r>
        <w:separator/>
      </w:r>
    </w:p>
  </w:footnote>
  <w:footnote w:type="continuationSeparator" w:id="0">
    <w:p w14:paraId="2801B98D" w14:textId="77777777" w:rsidR="005B4F0E" w:rsidRDefault="005B4F0E" w:rsidP="00054C41">
      <w:pPr>
        <w:spacing w:after="0" w:line="240" w:lineRule="auto"/>
      </w:pPr>
      <w:r>
        <w:continuationSeparator/>
      </w:r>
    </w:p>
  </w:footnote>
  <w:footnote w:id="1">
    <w:p w14:paraId="79C6A474" w14:textId="77777777" w:rsidR="00EE445C" w:rsidRPr="00804BC8" w:rsidRDefault="00EE445C" w:rsidP="00EE445C">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49FEC87" w14:textId="77777777" w:rsidR="00EE445C" w:rsidRDefault="00EE445C" w:rsidP="00EE445C">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A06AD" w14:textId="77777777" w:rsidR="00142154" w:rsidRPr="006045CB" w:rsidRDefault="00142154"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11BEE721" w14:textId="77777777" w:rsidR="00142154" w:rsidRPr="006045CB" w:rsidRDefault="00142154"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21AA6"/>
    <w:multiLevelType w:val="multilevel"/>
    <w:tmpl w:val="07187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24A2087C"/>
    <w:multiLevelType w:val="multilevel"/>
    <w:tmpl w:val="07187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114331"/>
    <w:multiLevelType w:val="multilevel"/>
    <w:tmpl w:val="FEAE2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6B5938"/>
    <w:multiLevelType w:val="multilevel"/>
    <w:tmpl w:val="FF26F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A976EA"/>
    <w:multiLevelType w:val="multilevel"/>
    <w:tmpl w:val="07187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F252805"/>
    <w:multiLevelType w:val="hybridMultilevel"/>
    <w:tmpl w:val="74CC4C46"/>
    <w:lvl w:ilvl="0" w:tplc="1952A8A6">
      <w:start w:val="1"/>
      <w:numFmt w:val="upperRoman"/>
      <w:lvlText w:val="%1."/>
      <w:lvlJc w:val="left"/>
      <w:pPr>
        <w:ind w:left="1080" w:hanging="720"/>
      </w:pPr>
      <w:rPr>
        <w:rFonts w:hint="default"/>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9B84C49"/>
    <w:multiLevelType w:val="multilevel"/>
    <w:tmpl w:val="07187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0"/>
  </w:num>
  <w:num w:numId="4">
    <w:abstractNumId w:val="8"/>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4"/>
  </w:num>
  <w:num w:numId="11">
    <w:abstractNumId w:val="0"/>
  </w:num>
  <w:num w:numId="12">
    <w:abstractNumId w:val="11"/>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02C84"/>
    <w:rsid w:val="000228BB"/>
    <w:rsid w:val="00042CEF"/>
    <w:rsid w:val="0004728C"/>
    <w:rsid w:val="00054C41"/>
    <w:rsid w:val="00060DA1"/>
    <w:rsid w:val="000C5E9A"/>
    <w:rsid w:val="000E4722"/>
    <w:rsid w:val="00142154"/>
    <w:rsid w:val="00151EE0"/>
    <w:rsid w:val="00170E37"/>
    <w:rsid w:val="001B4C03"/>
    <w:rsid w:val="001D1083"/>
    <w:rsid w:val="001D3FA0"/>
    <w:rsid w:val="001E53CB"/>
    <w:rsid w:val="00221C4A"/>
    <w:rsid w:val="00225A83"/>
    <w:rsid w:val="002343A1"/>
    <w:rsid w:val="00254AA2"/>
    <w:rsid w:val="00262F74"/>
    <w:rsid w:val="00270EA5"/>
    <w:rsid w:val="00297EE3"/>
    <w:rsid w:val="002D648F"/>
    <w:rsid w:val="002F3E36"/>
    <w:rsid w:val="00340CFD"/>
    <w:rsid w:val="0035535E"/>
    <w:rsid w:val="0038255E"/>
    <w:rsid w:val="00382594"/>
    <w:rsid w:val="00391648"/>
    <w:rsid w:val="0039304E"/>
    <w:rsid w:val="003E58B8"/>
    <w:rsid w:val="003F06D7"/>
    <w:rsid w:val="003F098E"/>
    <w:rsid w:val="00445638"/>
    <w:rsid w:val="00446432"/>
    <w:rsid w:val="00494138"/>
    <w:rsid w:val="004A04DC"/>
    <w:rsid w:val="004D20CB"/>
    <w:rsid w:val="004E4027"/>
    <w:rsid w:val="004F6913"/>
    <w:rsid w:val="004F7A63"/>
    <w:rsid w:val="005252E3"/>
    <w:rsid w:val="00556E67"/>
    <w:rsid w:val="005B19D3"/>
    <w:rsid w:val="005B4F0E"/>
    <w:rsid w:val="005C329C"/>
    <w:rsid w:val="006261B8"/>
    <w:rsid w:val="006847EF"/>
    <w:rsid w:val="006C7D3F"/>
    <w:rsid w:val="007259CB"/>
    <w:rsid w:val="0077106D"/>
    <w:rsid w:val="00795DF3"/>
    <w:rsid w:val="007B40FB"/>
    <w:rsid w:val="007C71FA"/>
    <w:rsid w:val="007D403F"/>
    <w:rsid w:val="007E24B2"/>
    <w:rsid w:val="007E54E2"/>
    <w:rsid w:val="007F11CF"/>
    <w:rsid w:val="00821551"/>
    <w:rsid w:val="008634E9"/>
    <w:rsid w:val="008801B5"/>
    <w:rsid w:val="008B4AA1"/>
    <w:rsid w:val="008C1C71"/>
    <w:rsid w:val="008E6D5C"/>
    <w:rsid w:val="00923C0C"/>
    <w:rsid w:val="0095671A"/>
    <w:rsid w:val="00961FAB"/>
    <w:rsid w:val="009A39AA"/>
    <w:rsid w:val="009A4D56"/>
    <w:rsid w:val="009B7507"/>
    <w:rsid w:val="009D7C3C"/>
    <w:rsid w:val="009E09F7"/>
    <w:rsid w:val="00A000DA"/>
    <w:rsid w:val="00A1736E"/>
    <w:rsid w:val="00A32287"/>
    <w:rsid w:val="00A57B67"/>
    <w:rsid w:val="00A64482"/>
    <w:rsid w:val="00A83783"/>
    <w:rsid w:val="00AA7F29"/>
    <w:rsid w:val="00AF1B33"/>
    <w:rsid w:val="00AF6B14"/>
    <w:rsid w:val="00B06A0F"/>
    <w:rsid w:val="00B65F37"/>
    <w:rsid w:val="00B66E33"/>
    <w:rsid w:val="00BD0EF7"/>
    <w:rsid w:val="00C06988"/>
    <w:rsid w:val="00C21399"/>
    <w:rsid w:val="00C21A1C"/>
    <w:rsid w:val="00C442F7"/>
    <w:rsid w:val="00C560C4"/>
    <w:rsid w:val="00C6748F"/>
    <w:rsid w:val="00C67900"/>
    <w:rsid w:val="00C91818"/>
    <w:rsid w:val="00D005F2"/>
    <w:rsid w:val="00D17368"/>
    <w:rsid w:val="00D30331"/>
    <w:rsid w:val="00D631FA"/>
    <w:rsid w:val="00D6415F"/>
    <w:rsid w:val="00D71FC1"/>
    <w:rsid w:val="00D73C16"/>
    <w:rsid w:val="00D82356"/>
    <w:rsid w:val="00D84EEE"/>
    <w:rsid w:val="00D87B6F"/>
    <w:rsid w:val="00D90A61"/>
    <w:rsid w:val="00DB0524"/>
    <w:rsid w:val="00DF02CE"/>
    <w:rsid w:val="00E030DA"/>
    <w:rsid w:val="00E57D54"/>
    <w:rsid w:val="00E84E9C"/>
    <w:rsid w:val="00E84FE6"/>
    <w:rsid w:val="00EB2BEC"/>
    <w:rsid w:val="00EC0704"/>
    <w:rsid w:val="00ED5563"/>
    <w:rsid w:val="00ED6B5D"/>
    <w:rsid w:val="00EE001D"/>
    <w:rsid w:val="00EE445C"/>
    <w:rsid w:val="00EE4C99"/>
    <w:rsid w:val="00F74FC9"/>
    <w:rsid w:val="00F82F5A"/>
    <w:rsid w:val="00F9241B"/>
    <w:rsid w:val="00FF414B"/>
    <w:rsid w:val="00FF4B7A"/>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74EB9"/>
  <w15:chartTrackingRefBased/>
  <w15:docId w15:val="{D25F4236-6AA0-4B56-8F99-9645C4407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228BB"/>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styleId="Revzia">
    <w:name w:val="Revision"/>
    <w:hidden/>
    <w:uiPriority w:val="99"/>
    <w:semiHidden/>
    <w:rsid w:val="000228BB"/>
    <w:pPr>
      <w:spacing w:after="0" w:line="240" w:lineRule="auto"/>
    </w:pPr>
  </w:style>
  <w:style w:type="paragraph" w:customStyle="1" w:styleId="gmail-m-1648484718305530482msolistparagraph">
    <w:name w:val="gmail-m_-1648484718305530482msolistparagraph"/>
    <w:basedOn w:val="Normlny"/>
    <w:rsid w:val="00EE445C"/>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EE445C"/>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EE445C"/>
    <w:rPr>
      <w:sz w:val="20"/>
      <w:szCs w:val="20"/>
    </w:rPr>
  </w:style>
  <w:style w:type="character" w:styleId="Odkaznapoznmkupodiarou">
    <w:name w:val="footnote reference"/>
    <w:basedOn w:val="Predvolenpsmoodseku"/>
    <w:uiPriority w:val="99"/>
    <w:semiHidden/>
    <w:unhideWhenUsed/>
    <w:rsid w:val="00EE445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566152">
      <w:bodyDiv w:val="1"/>
      <w:marLeft w:val="0"/>
      <w:marRight w:val="0"/>
      <w:marTop w:val="0"/>
      <w:marBottom w:val="0"/>
      <w:divBdr>
        <w:top w:val="none" w:sz="0" w:space="0" w:color="auto"/>
        <w:left w:val="none" w:sz="0" w:space="0" w:color="auto"/>
        <w:bottom w:val="none" w:sz="0" w:space="0" w:color="auto"/>
        <w:right w:val="none" w:sz="0" w:space="0" w:color="auto"/>
      </w:divBdr>
    </w:div>
    <w:div w:id="505825959">
      <w:bodyDiv w:val="1"/>
      <w:marLeft w:val="0"/>
      <w:marRight w:val="0"/>
      <w:marTop w:val="0"/>
      <w:marBottom w:val="0"/>
      <w:divBdr>
        <w:top w:val="none" w:sz="0" w:space="0" w:color="auto"/>
        <w:left w:val="none" w:sz="0" w:space="0" w:color="auto"/>
        <w:bottom w:val="none" w:sz="0" w:space="0" w:color="auto"/>
        <w:right w:val="none" w:sz="0" w:space="0" w:color="auto"/>
      </w:divBdr>
    </w:div>
    <w:div w:id="731972299">
      <w:bodyDiv w:val="1"/>
      <w:marLeft w:val="0"/>
      <w:marRight w:val="0"/>
      <w:marTop w:val="0"/>
      <w:marBottom w:val="0"/>
      <w:divBdr>
        <w:top w:val="none" w:sz="0" w:space="0" w:color="auto"/>
        <w:left w:val="none" w:sz="0" w:space="0" w:color="auto"/>
        <w:bottom w:val="none" w:sz="0" w:space="0" w:color="auto"/>
        <w:right w:val="none" w:sz="0" w:space="0" w:color="auto"/>
      </w:divBdr>
    </w:div>
    <w:div w:id="1030836796">
      <w:bodyDiv w:val="1"/>
      <w:marLeft w:val="0"/>
      <w:marRight w:val="0"/>
      <w:marTop w:val="0"/>
      <w:marBottom w:val="0"/>
      <w:divBdr>
        <w:top w:val="none" w:sz="0" w:space="0" w:color="auto"/>
        <w:left w:val="none" w:sz="0" w:space="0" w:color="auto"/>
        <w:bottom w:val="none" w:sz="0" w:space="0" w:color="auto"/>
        <w:right w:val="none" w:sz="0" w:space="0" w:color="auto"/>
      </w:divBdr>
    </w:div>
    <w:div w:id="1131443397">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3676314">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349409763">
      <w:bodyDiv w:val="1"/>
      <w:marLeft w:val="0"/>
      <w:marRight w:val="0"/>
      <w:marTop w:val="0"/>
      <w:marBottom w:val="0"/>
      <w:divBdr>
        <w:top w:val="none" w:sz="0" w:space="0" w:color="auto"/>
        <w:left w:val="none" w:sz="0" w:space="0" w:color="auto"/>
        <w:bottom w:val="none" w:sz="0" w:space="0" w:color="auto"/>
        <w:right w:val="none" w:sz="0" w:space="0" w:color="auto"/>
      </w:divBdr>
    </w:div>
    <w:div w:id="1409621325">
      <w:bodyDiv w:val="1"/>
      <w:marLeft w:val="0"/>
      <w:marRight w:val="0"/>
      <w:marTop w:val="0"/>
      <w:marBottom w:val="0"/>
      <w:divBdr>
        <w:top w:val="none" w:sz="0" w:space="0" w:color="auto"/>
        <w:left w:val="none" w:sz="0" w:space="0" w:color="auto"/>
        <w:bottom w:val="none" w:sz="0" w:space="0" w:color="auto"/>
        <w:right w:val="none" w:sz="0" w:space="0" w:color="auto"/>
      </w:divBdr>
    </w:div>
    <w:div w:id="1599216901">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851531511">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3"/>
    <f:field ref="objsubject" par="" edit="true" text=""/>
    <f:field ref="objcreatedby" par="" text="Drieniková, Kristína"/>
    <f:field ref="objcreatedat" par="" text="3.11.2020 15:31:28"/>
    <f:field ref="objchangedby" par="" text="Matúšek, Miloš, JUDr."/>
    <f:field ref="objmodifiedat" par="" text="4.11.2020 13:19:4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D1254C7C-8375-4253-8D7F-623D254C0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7</Pages>
  <Words>2429</Words>
  <Characters>13851</Characters>
  <Application>Microsoft Office Word</Application>
  <DocSecurity>0</DocSecurity>
  <Lines>115</Lines>
  <Paragraphs>32</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Ivančová Dominika</cp:lastModifiedBy>
  <cp:revision>9</cp:revision>
  <dcterms:created xsi:type="dcterms:W3CDTF">2026-04-09T16:17:00Z</dcterms:created>
  <dcterms:modified xsi:type="dcterms:W3CDTF">2026-06-01T10:35:00Z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COO.2145.1000.3.4079697</vt:lpwstr>
  </property>
  <property fmtid="{D5CDD505-2E9C-101B-9397-08002B2CF9AE}" pid="152" name="FSC#FSCFOLIO@1.1001:docpropproject">
    <vt:lpwstr/>
  </property>
</Properties>
</file>