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41E4242D" w:rsidR="00CF5677" w:rsidRPr="00850F77" w:rsidRDefault="00B177B1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B177B1">
              <w:rPr>
                <w:sz w:val="22"/>
                <w:szCs w:val="20"/>
              </w:rPr>
              <w:t>Smernica Rady 2000/43/ES z 29. júna 2000, ktorá ustanovuje zásadu rovnakého zaobchádzania s osobami bez ohľadu na rasový alebo etnický pôvod (Ú. v. ES L 180, 19.7.2000) v platnom znení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F258BD" w:rsidRPr="001462FC" w14:paraId="3ADE7A98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3B5EF3F" w14:textId="77777777" w:rsidR="00F258BD" w:rsidRDefault="00F258BD" w:rsidP="00F258BD">
            <w:pPr>
              <w:pStyle w:val="Normlny0"/>
            </w:pPr>
            <w:r>
              <w:t>Č: 8</w:t>
            </w:r>
          </w:p>
          <w:p w14:paraId="1AA97B45" w14:textId="57259F5D" w:rsidR="00F258BD" w:rsidRPr="00820916" w:rsidRDefault="00F258BD" w:rsidP="00F258BD">
            <w:pPr>
              <w:pStyle w:val="Normlny0"/>
            </w:pPr>
            <w:r>
              <w:t>O: 3</w:t>
            </w:r>
          </w:p>
        </w:tc>
        <w:tc>
          <w:tcPr>
            <w:tcW w:w="3828" w:type="dxa"/>
          </w:tcPr>
          <w:p w14:paraId="72EAB412" w14:textId="22E31090" w:rsidR="00F258BD" w:rsidRPr="00820916" w:rsidRDefault="00F258B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F258BD">
              <w:rPr>
                <w:sz w:val="20"/>
                <w:szCs w:val="20"/>
              </w:rPr>
              <w:t>Odsek 1 sa neuplatňuje na trestné konanie.</w:t>
            </w:r>
          </w:p>
        </w:tc>
        <w:tc>
          <w:tcPr>
            <w:tcW w:w="567" w:type="dxa"/>
          </w:tcPr>
          <w:p w14:paraId="310B1B9D" w14:textId="7BFF33CF" w:rsidR="00F258BD" w:rsidRPr="00820916" w:rsidRDefault="00F258BD" w:rsidP="00F258BD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122F204B" w14:textId="087381B1" w:rsidR="00F258BD" w:rsidRPr="00820916" w:rsidRDefault="00F258BD" w:rsidP="00F258BD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8BD798D" w14:textId="61B22639" w:rsidR="002245A5" w:rsidRDefault="002245A5" w:rsidP="002245A5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</w:t>
            </w:r>
          </w:p>
          <w:p w14:paraId="22D473E5" w14:textId="43B10299" w:rsidR="00F258BD" w:rsidRDefault="00F258BD" w:rsidP="00F258BD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11</w:t>
            </w:r>
          </w:p>
          <w:p w14:paraId="34F690F3" w14:textId="6B6FFE43" w:rsidR="00F258BD" w:rsidRPr="00820916" w:rsidRDefault="00F258BD" w:rsidP="00F258BD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3</w:t>
            </w:r>
          </w:p>
        </w:tc>
        <w:tc>
          <w:tcPr>
            <w:tcW w:w="3685" w:type="dxa"/>
          </w:tcPr>
          <w:p w14:paraId="72237A7D" w14:textId="7B3F4C48" w:rsidR="00F258BD" w:rsidRPr="00820916" w:rsidRDefault="00F258B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(3) </w:t>
            </w:r>
            <w:r w:rsidRPr="00F258BD">
              <w:rPr>
                <w:sz w:val="20"/>
                <w:szCs w:val="20"/>
              </w:rPr>
              <w:t xml:space="preserve">Na konanie vo veciach súvisiacich s porušením zásady rovnakého zaobchádzania sa vzťahuje </w:t>
            </w:r>
            <w:r w:rsidRPr="00F258BD">
              <w:rPr>
                <w:b/>
                <w:bCs/>
                <w:color w:val="auto"/>
                <w:sz w:val="20"/>
                <w:szCs w:val="20"/>
              </w:rPr>
              <w:t>Civilný sporový poriadok</w:t>
            </w:r>
            <w:r>
              <w:rPr>
                <w:color w:val="auto"/>
                <w:sz w:val="20"/>
                <w:szCs w:val="20"/>
              </w:rPr>
              <w:t xml:space="preserve"> </w:t>
            </w:r>
            <w:r w:rsidRPr="00F258BD">
              <w:rPr>
                <w:b/>
                <w:bCs/>
                <w:strike/>
                <w:sz w:val="20"/>
                <w:szCs w:val="20"/>
              </w:rPr>
              <w:t>Občiansky súdny poriadok</w:t>
            </w:r>
            <w:r w:rsidRPr="00F258BD">
              <w:rPr>
                <w:sz w:val="20"/>
                <w:szCs w:val="20"/>
              </w:rPr>
              <w:t>, ak tento zákon neustanovuje inak.</w:t>
            </w:r>
          </w:p>
        </w:tc>
        <w:tc>
          <w:tcPr>
            <w:tcW w:w="851" w:type="dxa"/>
          </w:tcPr>
          <w:p w14:paraId="561F00CC" w14:textId="52E248B6" w:rsidR="00F258BD" w:rsidRPr="00820916" w:rsidRDefault="004F01AC" w:rsidP="004F01AC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</w:tc>
        <w:tc>
          <w:tcPr>
            <w:tcW w:w="1275" w:type="dxa"/>
          </w:tcPr>
          <w:p w14:paraId="7E6E87D1" w14:textId="77777777" w:rsidR="00F258BD" w:rsidRPr="00820916" w:rsidRDefault="00F258BD" w:rsidP="007F2CD4">
            <w:pPr>
              <w:pStyle w:val="Normlny0"/>
              <w:jc w:val="center"/>
            </w:pPr>
          </w:p>
        </w:tc>
        <w:tc>
          <w:tcPr>
            <w:tcW w:w="1134" w:type="dxa"/>
          </w:tcPr>
          <w:p w14:paraId="715D6AD6" w14:textId="5FDD647D" w:rsidR="00F258BD" w:rsidRPr="00820916" w:rsidRDefault="004F01AC" w:rsidP="004F01AC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27D89525" w14:textId="77777777" w:rsidR="00F258BD" w:rsidRPr="00820916" w:rsidRDefault="00F258B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65965149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860F0F">
              <w:rPr>
                <w:sz w:val="20"/>
                <w:szCs w:val="20"/>
              </w:rPr>
              <w:t>15</w:t>
            </w:r>
          </w:p>
          <w:p w14:paraId="6A543998" w14:textId="54520B33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0D8944CB" w14:textId="77777777" w:rsidR="00860F0F" w:rsidRPr="00860F0F" w:rsidRDefault="00860F0F" w:rsidP="00860F0F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60F0F">
              <w:rPr>
                <w:sz w:val="20"/>
                <w:szCs w:val="20"/>
              </w:rPr>
              <w:t>Sankcie</w:t>
            </w:r>
          </w:p>
          <w:p w14:paraId="22B028CF" w14:textId="77777777" w:rsidR="00860F0F" w:rsidRDefault="00860F0F" w:rsidP="00860F0F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3C3270F5" w14:textId="6A6A60D7" w:rsidR="003A64EB" w:rsidRPr="002F65F3" w:rsidRDefault="00860F0F" w:rsidP="00860F0F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60F0F">
              <w:rPr>
                <w:sz w:val="20"/>
                <w:szCs w:val="20"/>
              </w:rPr>
              <w:t>Členské štáty stanovia systém sankcií za porušovanie vnútroštátnych</w:t>
            </w:r>
            <w:r>
              <w:rPr>
                <w:sz w:val="20"/>
                <w:szCs w:val="20"/>
              </w:rPr>
              <w:t xml:space="preserve"> </w:t>
            </w:r>
            <w:r w:rsidRPr="00860F0F">
              <w:rPr>
                <w:sz w:val="20"/>
                <w:szCs w:val="20"/>
              </w:rPr>
              <w:t>ustanovení, ktoré sa prijali podľa tejto smernice a prijmú všetky opatrenia potrebné na ich vykonávanie. Takto stanovené sankcie, ktoré</w:t>
            </w:r>
            <w:r>
              <w:rPr>
                <w:sz w:val="20"/>
                <w:szCs w:val="20"/>
              </w:rPr>
              <w:t xml:space="preserve"> </w:t>
            </w:r>
            <w:r w:rsidRPr="00860F0F">
              <w:rPr>
                <w:sz w:val="20"/>
                <w:szCs w:val="20"/>
              </w:rPr>
              <w:t>môžu obsahovať vyplácanie náhrad obetiam, musia byť účinné, primerané a odradzujúce. Členské štáty oznámia bezodkladne Komisii</w:t>
            </w:r>
            <w:r>
              <w:rPr>
                <w:sz w:val="20"/>
                <w:szCs w:val="20"/>
              </w:rPr>
              <w:t xml:space="preserve"> </w:t>
            </w:r>
            <w:r w:rsidRPr="00860F0F">
              <w:rPr>
                <w:sz w:val="20"/>
                <w:szCs w:val="20"/>
              </w:rPr>
              <w:t>najneskôr do 19. júla 2003 takéto opatrenia a následné zmeny a doplnenia, ktoré ich sa ich týkajú.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57601F8" w14:textId="03210946" w:rsidR="002245A5" w:rsidRDefault="002245A5" w:rsidP="002245A5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</w:t>
            </w:r>
          </w:p>
          <w:p w14:paraId="28BC37DE" w14:textId="0A713E77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860F0F">
              <w:rPr>
                <w:sz w:val="20"/>
                <w:szCs w:val="20"/>
              </w:rPr>
              <w:t>9</w:t>
            </w:r>
          </w:p>
          <w:p w14:paraId="00DB6409" w14:textId="473D31FE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3</w:t>
            </w:r>
          </w:p>
        </w:tc>
        <w:tc>
          <w:tcPr>
            <w:tcW w:w="3685" w:type="dxa"/>
          </w:tcPr>
          <w:p w14:paraId="6FFBC8AE" w14:textId="0D626040" w:rsidR="00860F0F" w:rsidRPr="002F65F3" w:rsidRDefault="007B72E2" w:rsidP="00860F0F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>(</w:t>
            </w:r>
            <w:r w:rsidR="00860F0F">
              <w:rPr>
                <w:sz w:val="20"/>
                <w:szCs w:val="20"/>
              </w:rPr>
              <w:t>3</w:t>
            </w:r>
            <w:r w:rsidRPr="007B72E2">
              <w:rPr>
                <w:sz w:val="20"/>
                <w:szCs w:val="20"/>
              </w:rPr>
              <w:t xml:space="preserve">) </w:t>
            </w:r>
            <w:r w:rsidR="00860F0F" w:rsidRPr="00860F0F">
              <w:rPr>
                <w:sz w:val="20"/>
                <w:szCs w:val="20"/>
              </w:rPr>
              <w:t xml:space="preserve">Ak by primerané zadosťučinenie nebolo dostačujúce, najmä ak nedodržaním zásady rovnakého zaobchádzania bola značným spôsobom znížená dôstojnosť, spoločenská vážnosť alebo spoločenské uplatnenie poškodenej osoby, môže sa tá domáhať aj </w:t>
            </w:r>
            <w:r w:rsidR="00902325" w:rsidRPr="00902325">
              <w:rPr>
                <w:b/>
                <w:bCs/>
                <w:sz w:val="20"/>
                <w:szCs w:val="20"/>
              </w:rPr>
              <w:t>odčinenia</w:t>
            </w:r>
            <w:r w:rsidR="00902325">
              <w:rPr>
                <w:sz w:val="20"/>
                <w:szCs w:val="20"/>
              </w:rPr>
              <w:t xml:space="preserve"> </w:t>
            </w:r>
            <w:r w:rsidR="00860F0F" w:rsidRPr="00902325">
              <w:rPr>
                <w:b/>
                <w:bCs/>
                <w:strike/>
                <w:sz w:val="20"/>
                <w:szCs w:val="20"/>
              </w:rPr>
              <w:t>náhrady</w:t>
            </w:r>
            <w:r w:rsidR="00860F0F" w:rsidRPr="00902325">
              <w:rPr>
                <w:b/>
                <w:bCs/>
                <w:sz w:val="20"/>
                <w:szCs w:val="20"/>
              </w:rPr>
              <w:t xml:space="preserve"> </w:t>
            </w:r>
            <w:r w:rsidR="00860F0F" w:rsidRPr="00860F0F">
              <w:rPr>
                <w:sz w:val="20"/>
                <w:szCs w:val="20"/>
              </w:rPr>
              <w:t xml:space="preserve">nemajetkovej </w:t>
            </w:r>
            <w:r w:rsidR="00902325" w:rsidRPr="00902325">
              <w:rPr>
                <w:b/>
                <w:bCs/>
                <w:sz w:val="20"/>
                <w:szCs w:val="20"/>
              </w:rPr>
              <w:t>škody</w:t>
            </w:r>
            <w:r w:rsidR="00902325">
              <w:rPr>
                <w:sz w:val="20"/>
                <w:szCs w:val="20"/>
              </w:rPr>
              <w:t xml:space="preserve"> </w:t>
            </w:r>
            <w:r w:rsidR="00860F0F" w:rsidRPr="00902325">
              <w:rPr>
                <w:b/>
                <w:bCs/>
                <w:strike/>
                <w:sz w:val="20"/>
                <w:szCs w:val="20"/>
              </w:rPr>
              <w:t>ujmy</w:t>
            </w:r>
            <w:r w:rsidR="00860F0F" w:rsidRPr="00860F0F">
              <w:rPr>
                <w:sz w:val="20"/>
                <w:szCs w:val="20"/>
              </w:rPr>
              <w:t xml:space="preserve"> v peniazoch. Sumu náhrady nemajetkovej </w:t>
            </w:r>
            <w:r w:rsidR="00902325" w:rsidRPr="00902325">
              <w:rPr>
                <w:b/>
                <w:bCs/>
                <w:sz w:val="20"/>
                <w:szCs w:val="20"/>
              </w:rPr>
              <w:t>škody</w:t>
            </w:r>
            <w:r w:rsidR="00902325">
              <w:rPr>
                <w:sz w:val="20"/>
                <w:szCs w:val="20"/>
              </w:rPr>
              <w:t xml:space="preserve"> </w:t>
            </w:r>
            <w:r w:rsidR="00860F0F" w:rsidRPr="00902325">
              <w:rPr>
                <w:b/>
                <w:bCs/>
                <w:strike/>
                <w:sz w:val="20"/>
                <w:szCs w:val="20"/>
              </w:rPr>
              <w:t>ujmy</w:t>
            </w:r>
            <w:r w:rsidR="00860F0F" w:rsidRPr="00860F0F">
              <w:rPr>
                <w:sz w:val="20"/>
                <w:szCs w:val="20"/>
              </w:rPr>
              <w:t xml:space="preserve"> v peniazoch určí súd s prihliadnutím na závažnosť vzniknutej nemajetkovej </w:t>
            </w:r>
            <w:r w:rsidR="00902325" w:rsidRPr="00902325">
              <w:rPr>
                <w:b/>
                <w:bCs/>
                <w:sz w:val="20"/>
                <w:szCs w:val="20"/>
              </w:rPr>
              <w:t>škody</w:t>
            </w:r>
            <w:r w:rsidR="00902325">
              <w:rPr>
                <w:sz w:val="20"/>
                <w:szCs w:val="20"/>
              </w:rPr>
              <w:t xml:space="preserve"> </w:t>
            </w:r>
            <w:r w:rsidR="00860F0F" w:rsidRPr="00902325">
              <w:rPr>
                <w:b/>
                <w:bCs/>
                <w:strike/>
                <w:sz w:val="20"/>
                <w:szCs w:val="20"/>
              </w:rPr>
              <w:t>ujmy</w:t>
            </w:r>
            <w:r w:rsidR="00860F0F" w:rsidRPr="00860F0F">
              <w:rPr>
                <w:sz w:val="20"/>
                <w:szCs w:val="20"/>
              </w:rPr>
              <w:t xml:space="preserve"> a všetky okolnosti, za ktorých došlo k jej vzniku.</w:t>
            </w:r>
          </w:p>
          <w:p w14:paraId="7B996E4E" w14:textId="5DFE1A78" w:rsidR="003A64EB" w:rsidRPr="002F65F3" w:rsidRDefault="003A64EB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6C8E4AAB" w14:textId="77777777" w:rsidR="000040A5" w:rsidRDefault="000040A5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2E3F09BC" w14:textId="77777777" w:rsidR="000040A5" w:rsidRDefault="000040A5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20B5673E" w14:textId="77777777" w:rsidR="000040A5" w:rsidRDefault="000040A5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F882D" w14:textId="77777777" w:rsidR="00C4263F" w:rsidRDefault="00C4263F" w:rsidP="00753593">
      <w:pPr>
        <w:spacing w:after="0" w:line="240" w:lineRule="auto"/>
      </w:pPr>
      <w:r>
        <w:separator/>
      </w:r>
    </w:p>
  </w:endnote>
  <w:endnote w:type="continuationSeparator" w:id="0">
    <w:p w14:paraId="507737E0" w14:textId="77777777" w:rsidR="00C4263F" w:rsidRDefault="00C4263F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2A87C" w14:textId="77777777" w:rsidR="00C4263F" w:rsidRDefault="00C4263F" w:rsidP="00753593">
      <w:pPr>
        <w:spacing w:after="0" w:line="240" w:lineRule="auto"/>
      </w:pPr>
      <w:r>
        <w:separator/>
      </w:r>
    </w:p>
  </w:footnote>
  <w:footnote w:type="continuationSeparator" w:id="0">
    <w:p w14:paraId="3CAAF58B" w14:textId="77777777" w:rsidR="00C4263F" w:rsidRDefault="00C4263F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403282">
    <w:abstractNumId w:val="1"/>
  </w:num>
  <w:num w:numId="2" w16cid:durableId="2123761045">
    <w:abstractNumId w:val="2"/>
  </w:num>
  <w:num w:numId="3" w16cid:durableId="1675573323">
    <w:abstractNumId w:val="3"/>
  </w:num>
  <w:num w:numId="4" w16cid:durableId="85951655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40A5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45A5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4415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875B2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475C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2EA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01AC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0F0F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325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7B1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4DE6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3F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58BD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2026-09-23T11:49:00Z</dcterms:created>
  <dcterms:modified xsi:type="dcterms:W3CDTF">2026-10-06T07:49:00Z</dcterms:modified>
</cp:coreProperties>
</file>