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DAC4B7" w14:textId="77777777" w:rsidR="00272230" w:rsidRPr="005D27C4" w:rsidRDefault="006D4CA7" w:rsidP="005D27C4">
      <w:pPr>
        <w:spacing w:after="0" w:line="240" w:lineRule="auto"/>
        <w:jc w:val="center"/>
        <w:rPr>
          <w:rFonts w:ascii="Times New Roman" w:hAnsi="Times New Roman" w:cs="Times New Roman"/>
          <w:b/>
          <w:sz w:val="24"/>
          <w:szCs w:val="24"/>
        </w:rPr>
      </w:pPr>
      <w:r w:rsidRPr="005D27C4">
        <w:rPr>
          <w:rFonts w:ascii="Times New Roman" w:hAnsi="Times New Roman" w:cs="Times New Roman"/>
          <w:b/>
          <w:sz w:val="24"/>
          <w:szCs w:val="24"/>
        </w:rPr>
        <w:t>PREDKLADACIA SPRÁVA</w:t>
      </w:r>
    </w:p>
    <w:p w14:paraId="21B9937F" w14:textId="77777777" w:rsidR="00F9215E" w:rsidRPr="005D27C4" w:rsidRDefault="00F9215E" w:rsidP="005D27C4">
      <w:pPr>
        <w:spacing w:after="0" w:line="240" w:lineRule="auto"/>
        <w:ind w:firstLine="708"/>
        <w:jc w:val="both"/>
        <w:rPr>
          <w:rFonts w:ascii="Times New Roman" w:hAnsi="Times New Roman" w:cs="Times New Roman"/>
          <w:sz w:val="24"/>
          <w:szCs w:val="24"/>
        </w:rPr>
      </w:pPr>
    </w:p>
    <w:p w14:paraId="675C4201" w14:textId="26EF081C" w:rsidR="006D4CA7" w:rsidRPr="005D27C4" w:rsidRDefault="006D4CA7"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Na základe § 70 ods. 2 zákona Národnej rady Slovenskej republiky č. 350/1996 Z. z. o</w:t>
      </w:r>
      <w:r w:rsidR="002131C6" w:rsidRPr="005D27C4">
        <w:rPr>
          <w:rFonts w:ascii="Times New Roman" w:hAnsi="Times New Roman" w:cs="Times New Roman"/>
          <w:sz w:val="24"/>
          <w:szCs w:val="24"/>
        </w:rPr>
        <w:t> </w:t>
      </w:r>
      <w:r w:rsidRPr="005D27C4">
        <w:rPr>
          <w:rFonts w:ascii="Times New Roman" w:hAnsi="Times New Roman" w:cs="Times New Roman"/>
          <w:sz w:val="24"/>
          <w:szCs w:val="24"/>
        </w:rPr>
        <w:t xml:space="preserve">rokovacom poriadku Národnej rady Slovenskej republiky </w:t>
      </w:r>
      <w:r w:rsidR="00502571" w:rsidRPr="005D27C4">
        <w:rPr>
          <w:rFonts w:ascii="Times New Roman" w:hAnsi="Times New Roman" w:cs="Times New Roman"/>
          <w:sz w:val="24"/>
          <w:szCs w:val="24"/>
        </w:rPr>
        <w:t xml:space="preserve">v znení zákona č. 399/2015 Z. z. </w:t>
      </w:r>
      <w:r w:rsidRPr="005D27C4">
        <w:rPr>
          <w:rFonts w:ascii="Times New Roman" w:hAnsi="Times New Roman" w:cs="Times New Roman"/>
          <w:sz w:val="24"/>
          <w:szCs w:val="24"/>
        </w:rPr>
        <w:t>Ministerstvo práce, sociálnych vecí a rodiny Slovenskej republiky (ďalej len ,,ministerstvo“)</w:t>
      </w:r>
      <w:r w:rsidR="006B64FC" w:rsidRPr="005D27C4">
        <w:rPr>
          <w:rFonts w:ascii="Times New Roman" w:hAnsi="Times New Roman" w:cs="Times New Roman"/>
          <w:sz w:val="24"/>
          <w:szCs w:val="24"/>
        </w:rPr>
        <w:t xml:space="preserve"> </w:t>
      </w:r>
      <w:r w:rsidR="00906EAD" w:rsidRPr="005D27C4">
        <w:rPr>
          <w:rFonts w:ascii="Times New Roman" w:hAnsi="Times New Roman" w:cs="Times New Roman"/>
          <w:sz w:val="24"/>
          <w:szCs w:val="24"/>
        </w:rPr>
        <w:t xml:space="preserve">ako </w:t>
      </w:r>
      <w:r w:rsidR="0079247D" w:rsidRPr="005D27C4">
        <w:rPr>
          <w:rFonts w:ascii="Times New Roman" w:hAnsi="Times New Roman" w:cs="Times New Roman"/>
          <w:sz w:val="24"/>
          <w:szCs w:val="24"/>
        </w:rPr>
        <w:t xml:space="preserve">ústredný </w:t>
      </w:r>
      <w:r w:rsidR="00906EAD" w:rsidRPr="005D27C4">
        <w:rPr>
          <w:rFonts w:ascii="Times New Roman" w:hAnsi="Times New Roman" w:cs="Times New Roman"/>
          <w:sz w:val="24"/>
          <w:szCs w:val="24"/>
        </w:rPr>
        <w:t xml:space="preserve">orgán štátnej správy pre </w:t>
      </w:r>
      <w:r w:rsidR="0079247D" w:rsidRPr="005D27C4">
        <w:rPr>
          <w:rFonts w:ascii="Times New Roman" w:hAnsi="Times New Roman" w:cs="Times New Roman"/>
          <w:sz w:val="24"/>
          <w:szCs w:val="24"/>
        </w:rPr>
        <w:t>štátne sociálne dávky</w:t>
      </w:r>
      <w:r w:rsidR="00CE63A2" w:rsidRPr="005D27C4">
        <w:rPr>
          <w:rFonts w:ascii="Times New Roman" w:hAnsi="Times New Roman" w:cs="Times New Roman"/>
          <w:sz w:val="24"/>
          <w:szCs w:val="24"/>
        </w:rPr>
        <w:t xml:space="preserve"> </w:t>
      </w:r>
      <w:r w:rsidRPr="005D27C4">
        <w:rPr>
          <w:rFonts w:ascii="Times New Roman" w:hAnsi="Times New Roman" w:cs="Times New Roman"/>
          <w:sz w:val="24"/>
          <w:szCs w:val="24"/>
        </w:rPr>
        <w:t>predkladá na</w:t>
      </w:r>
      <w:r w:rsidR="001930EC" w:rsidRPr="005D27C4">
        <w:rPr>
          <w:rFonts w:ascii="Times New Roman" w:hAnsi="Times New Roman" w:cs="Times New Roman"/>
          <w:sz w:val="24"/>
          <w:szCs w:val="24"/>
        </w:rPr>
        <w:t> </w:t>
      </w:r>
      <w:r w:rsidRPr="005D27C4">
        <w:rPr>
          <w:rFonts w:ascii="Times New Roman" w:hAnsi="Times New Roman" w:cs="Times New Roman"/>
          <w:sz w:val="24"/>
          <w:szCs w:val="24"/>
        </w:rPr>
        <w:t xml:space="preserve">rokovanie vlády Slovenskej republiky </w:t>
      </w:r>
      <w:r w:rsidR="009B691F" w:rsidRPr="005D27C4">
        <w:rPr>
          <w:rFonts w:ascii="Times New Roman" w:hAnsi="Times New Roman" w:cs="Times New Roman"/>
          <w:sz w:val="24"/>
          <w:szCs w:val="24"/>
        </w:rPr>
        <w:t>n</w:t>
      </w:r>
      <w:r w:rsidR="000E69E6" w:rsidRPr="005D27C4">
        <w:rPr>
          <w:rFonts w:ascii="Times New Roman" w:hAnsi="Times New Roman" w:cs="Times New Roman"/>
          <w:sz w:val="24"/>
          <w:szCs w:val="24"/>
        </w:rPr>
        <w:t xml:space="preserve">ávrh </w:t>
      </w:r>
      <w:r w:rsidR="0079247D" w:rsidRPr="005D27C4">
        <w:rPr>
          <w:rFonts w:ascii="Times New Roman" w:hAnsi="Times New Roman" w:cs="Times New Roman"/>
          <w:sz w:val="24"/>
          <w:szCs w:val="24"/>
        </w:rPr>
        <w:t>poslancov Národnej rady Slovenskej republiky</w:t>
      </w:r>
      <w:r w:rsidR="00C65F83" w:rsidRPr="005D27C4">
        <w:rPr>
          <w:rFonts w:ascii="Times New Roman" w:hAnsi="Times New Roman" w:cs="Times New Roman"/>
          <w:sz w:val="24"/>
          <w:szCs w:val="24"/>
        </w:rPr>
        <w:t xml:space="preserve"> Dagmar KRAMPLOVEJ, Romana MICHELKA, Andreja DANKA a Milana GARAJA</w:t>
      </w:r>
      <w:r w:rsidR="0079247D" w:rsidRPr="005D27C4">
        <w:rPr>
          <w:rFonts w:ascii="Times New Roman" w:hAnsi="Times New Roman" w:cs="Times New Roman"/>
          <w:sz w:val="24"/>
          <w:szCs w:val="24"/>
        </w:rPr>
        <w:t xml:space="preserve"> na vydanie zákona </w:t>
      </w:r>
      <w:r w:rsidR="008F5775" w:rsidRPr="005D27C4">
        <w:rPr>
          <w:rFonts w:ascii="Times New Roman" w:hAnsi="Times New Roman" w:cs="Times New Roman"/>
          <w:sz w:val="24"/>
          <w:szCs w:val="24"/>
        </w:rPr>
        <w:t xml:space="preserve">ktorým, sa mení zákon č. 238/1998 Z. z. o príspevku na pohreb v znení neskorších predpisov </w:t>
      </w:r>
      <w:r w:rsidR="0079247D" w:rsidRPr="005D27C4">
        <w:rPr>
          <w:rFonts w:ascii="Times New Roman" w:hAnsi="Times New Roman" w:cs="Times New Roman"/>
          <w:sz w:val="24"/>
          <w:szCs w:val="24"/>
        </w:rPr>
        <w:t xml:space="preserve">(tlač </w:t>
      </w:r>
      <w:r w:rsidR="008F5775" w:rsidRPr="005D27C4">
        <w:rPr>
          <w:rFonts w:ascii="Times New Roman" w:hAnsi="Times New Roman" w:cs="Times New Roman"/>
          <w:sz w:val="24"/>
          <w:szCs w:val="24"/>
        </w:rPr>
        <w:t>1269</w:t>
      </w:r>
      <w:r w:rsidR="0079247D" w:rsidRPr="005D27C4">
        <w:rPr>
          <w:rFonts w:ascii="Times New Roman" w:hAnsi="Times New Roman" w:cs="Times New Roman"/>
          <w:sz w:val="24"/>
          <w:szCs w:val="24"/>
        </w:rPr>
        <w:t xml:space="preserve">) </w:t>
      </w:r>
      <w:r w:rsidR="009B691F" w:rsidRPr="005D27C4">
        <w:rPr>
          <w:rFonts w:ascii="Times New Roman" w:hAnsi="Times New Roman" w:cs="Times New Roman"/>
          <w:sz w:val="24"/>
          <w:szCs w:val="24"/>
        </w:rPr>
        <w:t>(ďalej len „poslanecký návrh“)</w:t>
      </w:r>
      <w:r w:rsidRPr="005D27C4">
        <w:rPr>
          <w:rFonts w:ascii="Times New Roman" w:hAnsi="Times New Roman" w:cs="Times New Roman"/>
          <w:sz w:val="24"/>
          <w:szCs w:val="24"/>
        </w:rPr>
        <w:t>.</w:t>
      </w:r>
    </w:p>
    <w:p w14:paraId="595D1C85"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641BF354" w14:textId="77777777" w:rsidR="006D4CA7" w:rsidRPr="005D27C4" w:rsidRDefault="006D4CA7"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Ministerstvo k</w:t>
      </w:r>
      <w:r w:rsidR="006B64FC" w:rsidRPr="005D27C4">
        <w:rPr>
          <w:rFonts w:ascii="Times New Roman" w:hAnsi="Times New Roman" w:cs="Times New Roman"/>
          <w:sz w:val="24"/>
          <w:szCs w:val="24"/>
        </w:rPr>
        <w:t xml:space="preserve"> predloženému </w:t>
      </w:r>
      <w:r w:rsidRPr="005D27C4">
        <w:rPr>
          <w:rFonts w:ascii="Times New Roman" w:hAnsi="Times New Roman" w:cs="Times New Roman"/>
          <w:sz w:val="24"/>
          <w:szCs w:val="24"/>
        </w:rPr>
        <w:t>poslaneckému návrhu uvádza nasledovné:</w:t>
      </w:r>
    </w:p>
    <w:p w14:paraId="1F52D5A1"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47DA3B7C" w14:textId="77777777" w:rsidR="006D4CA7" w:rsidRPr="005D27C4" w:rsidRDefault="006D4CA7"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b/>
          <w:sz w:val="24"/>
          <w:szCs w:val="24"/>
        </w:rPr>
        <w:t>Všeobecne</w:t>
      </w:r>
    </w:p>
    <w:p w14:paraId="1A28CE27" w14:textId="77777777" w:rsidR="00116F4B" w:rsidRPr="005D27C4" w:rsidRDefault="00116F4B" w:rsidP="005D27C4">
      <w:pPr>
        <w:spacing w:after="0" w:line="240" w:lineRule="auto"/>
        <w:ind w:firstLine="708"/>
        <w:jc w:val="both"/>
        <w:rPr>
          <w:rFonts w:ascii="Times New Roman" w:hAnsi="Times New Roman" w:cs="Times New Roman"/>
          <w:sz w:val="24"/>
          <w:szCs w:val="24"/>
        </w:rPr>
      </w:pPr>
    </w:p>
    <w:p w14:paraId="163B9475" w14:textId="3ED93AE0" w:rsidR="008F5775" w:rsidRPr="005D27C4" w:rsidRDefault="00AF134F"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C</w:t>
      </w:r>
      <w:r w:rsidR="008F5775" w:rsidRPr="005D27C4">
        <w:rPr>
          <w:rFonts w:ascii="Times New Roman" w:hAnsi="Times New Roman" w:cs="Times New Roman"/>
          <w:sz w:val="24"/>
          <w:szCs w:val="24"/>
        </w:rPr>
        <w:t xml:space="preserve">ieľom návrhu zákona je </w:t>
      </w:r>
      <w:r w:rsidR="00593382" w:rsidRPr="005D27C4">
        <w:rPr>
          <w:rFonts w:ascii="Times New Roman" w:hAnsi="Times New Roman" w:cs="Times New Roman"/>
          <w:sz w:val="24"/>
          <w:szCs w:val="24"/>
        </w:rPr>
        <w:t xml:space="preserve">podľa predkladateľov </w:t>
      </w:r>
      <w:r w:rsidR="008F5775" w:rsidRPr="005D27C4">
        <w:rPr>
          <w:rFonts w:ascii="Times New Roman" w:hAnsi="Times New Roman" w:cs="Times New Roman"/>
          <w:sz w:val="24"/>
          <w:szCs w:val="24"/>
        </w:rPr>
        <w:t>zvýšiť príspevok na pohreb zo sumy 200 eur na sumu 500 eur tak, aby štátna sociálna dávka vo väčšej miere zodpovedala svojmu účelu, ktorým je príspevok na úhradu výdavkov spojených so zabezpečením pohrebu zomretého.</w:t>
      </w:r>
    </w:p>
    <w:p w14:paraId="4257B8A8" w14:textId="77777777" w:rsidR="008F5775" w:rsidRPr="005D27C4" w:rsidRDefault="008F5775" w:rsidP="005D27C4">
      <w:pPr>
        <w:spacing w:after="0" w:line="240" w:lineRule="auto"/>
        <w:ind w:firstLine="708"/>
        <w:jc w:val="both"/>
        <w:rPr>
          <w:rFonts w:ascii="Times New Roman" w:hAnsi="Times New Roman" w:cs="Times New Roman"/>
          <w:sz w:val="24"/>
          <w:szCs w:val="24"/>
        </w:rPr>
      </w:pPr>
    </w:p>
    <w:p w14:paraId="72E71E88" w14:textId="77777777" w:rsidR="00CE7132" w:rsidRPr="005D27C4" w:rsidRDefault="00CE7132"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b/>
          <w:sz w:val="24"/>
          <w:szCs w:val="24"/>
        </w:rPr>
        <w:t>Stanovisko</w:t>
      </w:r>
    </w:p>
    <w:p w14:paraId="278B31CE" w14:textId="77777777" w:rsidR="002131C6" w:rsidRPr="005D27C4" w:rsidRDefault="002131C6" w:rsidP="005D27C4">
      <w:pPr>
        <w:spacing w:after="0" w:line="240" w:lineRule="auto"/>
        <w:ind w:firstLine="708"/>
        <w:jc w:val="both"/>
        <w:rPr>
          <w:rFonts w:ascii="Times New Roman" w:hAnsi="Times New Roman" w:cs="Times New Roman"/>
          <w:sz w:val="24"/>
          <w:szCs w:val="24"/>
        </w:rPr>
      </w:pPr>
    </w:p>
    <w:p w14:paraId="0D201567" w14:textId="24B81025" w:rsidR="00C25496" w:rsidRPr="005D27C4" w:rsidRDefault="003F3DAC"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 xml:space="preserve">Súčasná výška príspevku na pohreb bola upravená </w:t>
      </w:r>
      <w:r w:rsidR="001B50F4" w:rsidRPr="005D27C4">
        <w:rPr>
          <w:rFonts w:ascii="Times New Roman" w:hAnsi="Times New Roman" w:cs="Times New Roman"/>
          <w:sz w:val="24"/>
          <w:szCs w:val="24"/>
        </w:rPr>
        <w:t>s účinnosťou od 1.1.2025</w:t>
      </w:r>
      <w:r w:rsidRPr="005D27C4">
        <w:rPr>
          <w:rFonts w:ascii="Times New Roman" w:hAnsi="Times New Roman" w:cs="Times New Roman"/>
          <w:sz w:val="24"/>
          <w:szCs w:val="24"/>
        </w:rPr>
        <w:t xml:space="preserve">, pričom predmetná úprava </w:t>
      </w:r>
      <w:r w:rsidR="00103BFC" w:rsidRPr="005D27C4">
        <w:rPr>
          <w:rFonts w:ascii="Times New Roman" w:hAnsi="Times New Roman" w:cs="Times New Roman"/>
          <w:sz w:val="24"/>
          <w:szCs w:val="24"/>
        </w:rPr>
        <w:t xml:space="preserve">dostatočne </w:t>
      </w:r>
      <w:r w:rsidRPr="005D27C4">
        <w:rPr>
          <w:rFonts w:ascii="Times New Roman" w:hAnsi="Times New Roman" w:cs="Times New Roman"/>
          <w:sz w:val="24"/>
          <w:szCs w:val="24"/>
        </w:rPr>
        <w:t xml:space="preserve">reflektovala vývoj cien pohrebných služieb a potrebu zvýšenia </w:t>
      </w:r>
      <w:r w:rsidR="001B50F4" w:rsidRPr="005D27C4">
        <w:rPr>
          <w:rFonts w:ascii="Times New Roman" w:hAnsi="Times New Roman" w:cs="Times New Roman"/>
          <w:sz w:val="24"/>
          <w:szCs w:val="24"/>
        </w:rPr>
        <w:t>podpory</w:t>
      </w:r>
      <w:r w:rsidRPr="005D27C4">
        <w:rPr>
          <w:rFonts w:ascii="Times New Roman" w:hAnsi="Times New Roman" w:cs="Times New Roman"/>
          <w:sz w:val="24"/>
          <w:szCs w:val="24"/>
        </w:rPr>
        <w:t xml:space="preserve"> štátu na úhrade týchto nákladov. Od nadobudnutia účinnosti predmetnej zmeny</w:t>
      </w:r>
      <w:r w:rsidR="00154C77" w:rsidRPr="005D27C4">
        <w:rPr>
          <w:rFonts w:ascii="Times New Roman" w:hAnsi="Times New Roman" w:cs="Times New Roman"/>
          <w:sz w:val="24"/>
          <w:szCs w:val="24"/>
        </w:rPr>
        <w:t xml:space="preserve"> </w:t>
      </w:r>
      <w:r w:rsidR="00AF134F" w:rsidRPr="005D27C4">
        <w:rPr>
          <w:rFonts w:ascii="Times New Roman" w:hAnsi="Times New Roman" w:cs="Times New Roman"/>
          <w:sz w:val="24"/>
          <w:szCs w:val="24"/>
        </w:rPr>
        <w:t xml:space="preserve">ministerstvo neeviduje </w:t>
      </w:r>
      <w:r w:rsidR="00CC0088" w:rsidRPr="005D27C4">
        <w:rPr>
          <w:rFonts w:ascii="Times New Roman" w:hAnsi="Times New Roman" w:cs="Times New Roman"/>
          <w:sz w:val="24"/>
          <w:szCs w:val="24"/>
        </w:rPr>
        <w:t xml:space="preserve">taký </w:t>
      </w:r>
      <w:r w:rsidRPr="005D27C4">
        <w:rPr>
          <w:rFonts w:ascii="Times New Roman" w:hAnsi="Times New Roman" w:cs="Times New Roman"/>
          <w:sz w:val="24"/>
          <w:szCs w:val="24"/>
        </w:rPr>
        <w:t>zásadn</w:t>
      </w:r>
      <w:r w:rsidR="00154C77" w:rsidRPr="005D27C4">
        <w:rPr>
          <w:rFonts w:ascii="Times New Roman" w:hAnsi="Times New Roman" w:cs="Times New Roman"/>
          <w:sz w:val="24"/>
          <w:szCs w:val="24"/>
        </w:rPr>
        <w:t>ý</w:t>
      </w:r>
      <w:r w:rsidRPr="005D27C4">
        <w:rPr>
          <w:rFonts w:ascii="Times New Roman" w:hAnsi="Times New Roman" w:cs="Times New Roman"/>
          <w:sz w:val="24"/>
          <w:szCs w:val="24"/>
        </w:rPr>
        <w:t xml:space="preserve"> nárast cien pohrebných služieb, ktorý by vecne odôvodňoval ďalšie zvýšenie príspevku na úroveň 500 eur, teda o 150 % oproti aktuálne platnej sume.</w:t>
      </w:r>
      <w:r w:rsidR="001E760E" w:rsidRPr="005D27C4">
        <w:rPr>
          <w:rFonts w:ascii="Times New Roman" w:hAnsi="Times New Roman" w:cs="Times New Roman"/>
          <w:sz w:val="24"/>
          <w:szCs w:val="24"/>
        </w:rPr>
        <w:t xml:space="preserve"> Ministerstvo</w:t>
      </w:r>
      <w:r w:rsidR="00CC0088" w:rsidRPr="005D27C4">
        <w:rPr>
          <w:rFonts w:ascii="Times New Roman" w:hAnsi="Times New Roman" w:cs="Times New Roman"/>
          <w:sz w:val="24"/>
          <w:szCs w:val="24"/>
        </w:rPr>
        <w:t xml:space="preserve"> </w:t>
      </w:r>
      <w:r w:rsidR="00154C77" w:rsidRPr="005D27C4">
        <w:rPr>
          <w:rFonts w:ascii="Times New Roman" w:hAnsi="Times New Roman" w:cs="Times New Roman"/>
          <w:sz w:val="24"/>
          <w:szCs w:val="24"/>
        </w:rPr>
        <w:t xml:space="preserve">preto </w:t>
      </w:r>
      <w:r w:rsidR="001E760E" w:rsidRPr="005D27C4">
        <w:rPr>
          <w:rFonts w:ascii="Times New Roman" w:hAnsi="Times New Roman" w:cs="Times New Roman"/>
          <w:sz w:val="24"/>
          <w:szCs w:val="24"/>
        </w:rPr>
        <w:t xml:space="preserve">žiada </w:t>
      </w:r>
      <w:r w:rsidR="00154C77" w:rsidRPr="005D27C4">
        <w:rPr>
          <w:rFonts w:ascii="Times New Roman" w:hAnsi="Times New Roman" w:cs="Times New Roman"/>
          <w:sz w:val="24"/>
          <w:szCs w:val="24"/>
        </w:rPr>
        <w:t xml:space="preserve">také zvýšenie príspevku, ktoré primerane zohľadní zvýšenie cien za predchádzajúce obdobie. </w:t>
      </w:r>
    </w:p>
    <w:p w14:paraId="22E1D56E" w14:textId="77777777" w:rsidR="00C25496" w:rsidRPr="005D27C4" w:rsidRDefault="00C25496" w:rsidP="005D27C4">
      <w:pPr>
        <w:spacing w:after="0" w:line="240" w:lineRule="auto"/>
        <w:ind w:firstLine="708"/>
        <w:jc w:val="both"/>
        <w:rPr>
          <w:rFonts w:ascii="Times New Roman" w:hAnsi="Times New Roman" w:cs="Times New Roman"/>
          <w:sz w:val="24"/>
          <w:szCs w:val="24"/>
        </w:rPr>
      </w:pPr>
    </w:p>
    <w:p w14:paraId="4CC59B9A" w14:textId="5E657A24" w:rsidR="00C25496" w:rsidRPr="005D27C4" w:rsidRDefault="00154C77"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Ú</w:t>
      </w:r>
      <w:r w:rsidR="00C25496" w:rsidRPr="005D27C4">
        <w:rPr>
          <w:rFonts w:ascii="Times New Roman" w:hAnsi="Times New Roman" w:cs="Times New Roman"/>
          <w:sz w:val="24"/>
          <w:szCs w:val="24"/>
        </w:rPr>
        <w:t xml:space="preserve">čelom príspevku na pohreb nie je pokrytie celkových nákladov spojených s pohrebom, ale príspevok štátu na ich </w:t>
      </w:r>
      <w:r w:rsidR="001B50F4" w:rsidRPr="005D27C4">
        <w:rPr>
          <w:rFonts w:ascii="Times New Roman" w:hAnsi="Times New Roman" w:cs="Times New Roman"/>
          <w:sz w:val="24"/>
          <w:szCs w:val="24"/>
        </w:rPr>
        <w:t xml:space="preserve">čiastočnú </w:t>
      </w:r>
      <w:r w:rsidR="00C25496" w:rsidRPr="005D27C4">
        <w:rPr>
          <w:rFonts w:ascii="Times New Roman" w:hAnsi="Times New Roman" w:cs="Times New Roman"/>
          <w:sz w:val="24"/>
          <w:szCs w:val="24"/>
        </w:rPr>
        <w:t>úhradu. Samotný systém sociálnej podpory je nastavený tak, aby primeraným spôsobom zmierňoval sociáln</w:t>
      </w:r>
      <w:r w:rsidR="001B50F4" w:rsidRPr="005D27C4">
        <w:rPr>
          <w:rFonts w:ascii="Times New Roman" w:hAnsi="Times New Roman" w:cs="Times New Roman"/>
          <w:sz w:val="24"/>
          <w:szCs w:val="24"/>
        </w:rPr>
        <w:t>o-ekonomické</w:t>
      </w:r>
      <w:r w:rsidR="00C25496" w:rsidRPr="005D27C4">
        <w:rPr>
          <w:rFonts w:ascii="Times New Roman" w:hAnsi="Times New Roman" w:cs="Times New Roman"/>
          <w:sz w:val="24"/>
          <w:szCs w:val="24"/>
        </w:rPr>
        <w:t xml:space="preserve"> dôsledky </w:t>
      </w:r>
      <w:r w:rsidRPr="005D27C4">
        <w:rPr>
          <w:rFonts w:ascii="Times New Roman" w:hAnsi="Times New Roman" w:cs="Times New Roman"/>
          <w:sz w:val="24"/>
          <w:szCs w:val="24"/>
        </w:rPr>
        <w:t>životných situácií</w:t>
      </w:r>
      <w:r w:rsidR="001B50F4" w:rsidRPr="005D27C4">
        <w:rPr>
          <w:rFonts w:ascii="Times New Roman" w:hAnsi="Times New Roman" w:cs="Times New Roman"/>
          <w:sz w:val="24"/>
          <w:szCs w:val="24"/>
        </w:rPr>
        <w:t>, nie aby plne financoval všetky vzniknuté výdavky</w:t>
      </w:r>
      <w:r w:rsidR="00C25496" w:rsidRPr="005D27C4">
        <w:rPr>
          <w:rFonts w:ascii="Times New Roman" w:hAnsi="Times New Roman" w:cs="Times New Roman"/>
          <w:sz w:val="24"/>
          <w:szCs w:val="24"/>
        </w:rPr>
        <w:t>.</w:t>
      </w:r>
    </w:p>
    <w:p w14:paraId="53EF3717" w14:textId="77777777" w:rsidR="00C25496" w:rsidRPr="005D27C4" w:rsidRDefault="00C25496" w:rsidP="005D27C4">
      <w:pPr>
        <w:spacing w:after="0" w:line="240" w:lineRule="auto"/>
        <w:ind w:firstLine="708"/>
        <w:jc w:val="both"/>
        <w:rPr>
          <w:rFonts w:ascii="Times New Roman" w:hAnsi="Times New Roman" w:cs="Times New Roman"/>
          <w:sz w:val="24"/>
          <w:szCs w:val="24"/>
        </w:rPr>
      </w:pPr>
    </w:p>
    <w:p w14:paraId="1B214686" w14:textId="1D2F29C3" w:rsidR="00C25496" w:rsidRPr="005D27C4" w:rsidRDefault="00103BFC"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Ako je uvedené v dôvodovej správe, v Českej republike predstavuje obdobná dávka sumu 5 000 Kč, t. j. približne 20</w:t>
      </w:r>
      <w:r w:rsidR="001B50F4" w:rsidRPr="005D27C4">
        <w:rPr>
          <w:rFonts w:ascii="Times New Roman" w:hAnsi="Times New Roman" w:cs="Times New Roman"/>
          <w:sz w:val="24"/>
          <w:szCs w:val="24"/>
        </w:rPr>
        <w:t>0</w:t>
      </w:r>
      <w:r w:rsidRPr="005D27C4">
        <w:rPr>
          <w:rFonts w:ascii="Times New Roman" w:hAnsi="Times New Roman" w:cs="Times New Roman"/>
          <w:sz w:val="24"/>
          <w:szCs w:val="24"/>
        </w:rPr>
        <w:t xml:space="preserve"> eur, čo zodpovedá aktuálne platnej výške príspevku na pohreb v Slovenskej republike. Zároveň je potrebné uviesť, že v Maďarsku ani </w:t>
      </w:r>
      <w:r w:rsidR="0019458B" w:rsidRPr="005D27C4">
        <w:rPr>
          <w:rFonts w:ascii="Times New Roman" w:hAnsi="Times New Roman" w:cs="Times New Roman"/>
          <w:sz w:val="24"/>
          <w:szCs w:val="24"/>
        </w:rPr>
        <w:t xml:space="preserve"> v </w:t>
      </w:r>
      <w:r w:rsidRPr="005D27C4">
        <w:rPr>
          <w:rFonts w:ascii="Times New Roman" w:hAnsi="Times New Roman" w:cs="Times New Roman"/>
          <w:sz w:val="24"/>
          <w:szCs w:val="24"/>
        </w:rPr>
        <w:t xml:space="preserve">Rakúsku nie je </w:t>
      </w:r>
      <w:r w:rsidR="001B50F4" w:rsidRPr="005D27C4">
        <w:rPr>
          <w:rFonts w:ascii="Times New Roman" w:hAnsi="Times New Roman" w:cs="Times New Roman"/>
          <w:sz w:val="24"/>
          <w:szCs w:val="24"/>
        </w:rPr>
        <w:t xml:space="preserve">príspevok na pohreb poskytovaný </w:t>
      </w:r>
      <w:r w:rsidRPr="005D27C4">
        <w:rPr>
          <w:rFonts w:ascii="Times New Roman" w:hAnsi="Times New Roman" w:cs="Times New Roman"/>
          <w:sz w:val="24"/>
          <w:szCs w:val="24"/>
        </w:rPr>
        <w:t>univerzáln</w:t>
      </w:r>
      <w:r w:rsidR="001B50F4" w:rsidRPr="005D27C4">
        <w:rPr>
          <w:rFonts w:ascii="Times New Roman" w:hAnsi="Times New Roman" w:cs="Times New Roman"/>
          <w:sz w:val="24"/>
          <w:szCs w:val="24"/>
        </w:rPr>
        <w:t>e</w:t>
      </w:r>
      <w:r w:rsidRPr="005D27C4">
        <w:rPr>
          <w:rFonts w:ascii="Times New Roman" w:hAnsi="Times New Roman" w:cs="Times New Roman"/>
          <w:sz w:val="24"/>
          <w:szCs w:val="24"/>
        </w:rPr>
        <w:t xml:space="preserve">. Uvedené skutočnosti nasvedčujú tomu, že súčasné nastavenie výšky príspevku na pohreb v Slovenskej republike </w:t>
      </w:r>
      <w:r w:rsidR="00154C77" w:rsidRPr="005D27C4">
        <w:rPr>
          <w:rFonts w:ascii="Times New Roman" w:hAnsi="Times New Roman" w:cs="Times New Roman"/>
          <w:sz w:val="24"/>
          <w:szCs w:val="24"/>
        </w:rPr>
        <w:t>sa</w:t>
      </w:r>
      <w:r w:rsidRPr="005D27C4">
        <w:rPr>
          <w:rFonts w:ascii="Times New Roman" w:hAnsi="Times New Roman" w:cs="Times New Roman"/>
          <w:sz w:val="24"/>
          <w:szCs w:val="24"/>
        </w:rPr>
        <w:t xml:space="preserve"> nevymyká štandardu okolitých krajín.</w:t>
      </w:r>
    </w:p>
    <w:p w14:paraId="2B7000CA" w14:textId="77777777" w:rsidR="009A2F55" w:rsidRDefault="009A2F55" w:rsidP="005D27C4">
      <w:pPr>
        <w:spacing w:after="0" w:line="240" w:lineRule="auto"/>
        <w:ind w:firstLine="708"/>
        <w:jc w:val="both"/>
        <w:rPr>
          <w:rFonts w:ascii="Times New Roman" w:hAnsi="Times New Roman" w:cs="Times New Roman"/>
          <w:sz w:val="24"/>
          <w:szCs w:val="24"/>
        </w:rPr>
      </w:pPr>
    </w:p>
    <w:p w14:paraId="41F9134C" w14:textId="0CFEF0FE" w:rsidR="008F473E" w:rsidRPr="005D27C4" w:rsidRDefault="008F473E"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Predkladatelia poslaneckého návrhu zákona v doložke vybraných vplyvov označili a kvantifikovali negatívny vplyv na rozpočet verejnej správy. Kvantifikácie vychádzajú z</w:t>
      </w:r>
      <w:r w:rsidR="009A2F55">
        <w:rPr>
          <w:rFonts w:ascii="Times New Roman" w:hAnsi="Times New Roman" w:cs="Times New Roman"/>
          <w:sz w:val="24"/>
          <w:szCs w:val="24"/>
        </w:rPr>
        <w:t> </w:t>
      </w:r>
      <w:r w:rsidRPr="005D27C4">
        <w:rPr>
          <w:rFonts w:ascii="Times New Roman" w:hAnsi="Times New Roman" w:cs="Times New Roman"/>
          <w:sz w:val="24"/>
          <w:szCs w:val="24"/>
        </w:rPr>
        <w:t xml:space="preserve">údajov Štatistického úradu Slovenskej republiky o počte zomretých v Slovenskej republike za rok 2024, podľa ktorých v uvedenom roku zomrelo takmer 54 000 osôb. Pri predpoklade porovnateľného počtu úmrtí v nasledujúcich rokoch by zvýšenie príspevku na pohreb zo sumy 200 eur na sumu 500 eur predstavovalo dodatočný ročný výdavok vo výške 16 170 000 eur. Celkový ročný výdavok pri sume 500 eur by predstavoval 26 950 000 eur, pričom pri súčasnej sume 200 eur predstavuje 10 780 000 eur. </w:t>
      </w:r>
    </w:p>
    <w:p w14:paraId="0FDD0EEB" w14:textId="77777777" w:rsidR="009A2F55" w:rsidRDefault="009A2F55" w:rsidP="005D27C4">
      <w:pPr>
        <w:spacing w:after="0" w:line="240" w:lineRule="auto"/>
        <w:ind w:firstLine="708"/>
        <w:jc w:val="both"/>
        <w:rPr>
          <w:rFonts w:ascii="Times New Roman" w:hAnsi="Times New Roman" w:cs="Times New Roman"/>
          <w:sz w:val="24"/>
          <w:szCs w:val="24"/>
        </w:rPr>
      </w:pPr>
    </w:p>
    <w:p w14:paraId="23535C4B" w14:textId="24658CC3" w:rsidR="007A2BE0" w:rsidRDefault="008F473E" w:rsidP="005D27C4">
      <w:pPr>
        <w:spacing w:after="0" w:line="240" w:lineRule="auto"/>
        <w:ind w:firstLine="708"/>
        <w:jc w:val="both"/>
        <w:rPr>
          <w:rFonts w:ascii="Times New Roman" w:hAnsi="Times New Roman" w:cs="Times New Roman"/>
          <w:sz w:val="24"/>
          <w:szCs w:val="24"/>
        </w:rPr>
      </w:pPr>
      <w:r w:rsidRPr="005D27C4">
        <w:rPr>
          <w:rFonts w:ascii="Times New Roman" w:hAnsi="Times New Roman" w:cs="Times New Roman"/>
          <w:sz w:val="24"/>
          <w:szCs w:val="24"/>
        </w:rPr>
        <w:t xml:space="preserve">V </w:t>
      </w:r>
      <w:r w:rsidR="007A2BE0" w:rsidRPr="005D27C4">
        <w:rPr>
          <w:rFonts w:ascii="Times New Roman" w:hAnsi="Times New Roman" w:cs="Times New Roman"/>
          <w:sz w:val="24"/>
          <w:szCs w:val="24"/>
        </w:rPr>
        <w:t>nadväznosti na stanovisko Ministerstva financií Slovenskej republiky a</w:t>
      </w:r>
      <w:r w:rsidR="009A2F55">
        <w:rPr>
          <w:rFonts w:ascii="Times New Roman" w:hAnsi="Times New Roman" w:cs="Times New Roman"/>
          <w:sz w:val="24"/>
          <w:szCs w:val="24"/>
        </w:rPr>
        <w:t> </w:t>
      </w:r>
      <w:r w:rsidR="007A2BE0" w:rsidRPr="005D27C4">
        <w:rPr>
          <w:rFonts w:ascii="Times New Roman" w:hAnsi="Times New Roman" w:cs="Times New Roman"/>
          <w:sz w:val="24"/>
          <w:szCs w:val="24"/>
        </w:rPr>
        <w:t>v</w:t>
      </w:r>
      <w:r w:rsidR="009A2F55">
        <w:rPr>
          <w:rFonts w:ascii="Times New Roman" w:hAnsi="Times New Roman" w:cs="Times New Roman"/>
          <w:sz w:val="24"/>
          <w:szCs w:val="24"/>
        </w:rPr>
        <w:t> </w:t>
      </w:r>
      <w:r w:rsidRPr="005D27C4">
        <w:rPr>
          <w:rFonts w:ascii="Times New Roman" w:hAnsi="Times New Roman" w:cs="Times New Roman"/>
          <w:sz w:val="24"/>
          <w:szCs w:val="24"/>
        </w:rPr>
        <w:t>podmienkach konsolidácie verejných financií je nevyhnutné pristupovať k</w:t>
      </w:r>
      <w:r w:rsidR="007A2BE0" w:rsidRPr="005D27C4">
        <w:rPr>
          <w:rFonts w:ascii="Times New Roman" w:hAnsi="Times New Roman" w:cs="Times New Roman"/>
          <w:sz w:val="24"/>
          <w:szCs w:val="24"/>
        </w:rPr>
        <w:t xml:space="preserve"> plošnému </w:t>
      </w:r>
      <w:r w:rsidRPr="005D27C4">
        <w:rPr>
          <w:rFonts w:ascii="Times New Roman" w:hAnsi="Times New Roman" w:cs="Times New Roman"/>
          <w:sz w:val="24"/>
          <w:szCs w:val="24"/>
        </w:rPr>
        <w:t xml:space="preserve">zvyšovaniu </w:t>
      </w:r>
      <w:r w:rsidR="007A2BE0" w:rsidRPr="005D27C4">
        <w:rPr>
          <w:rFonts w:ascii="Times New Roman" w:hAnsi="Times New Roman" w:cs="Times New Roman"/>
          <w:sz w:val="24"/>
          <w:szCs w:val="24"/>
        </w:rPr>
        <w:t>príspevkov</w:t>
      </w:r>
      <w:r w:rsidRPr="005D27C4">
        <w:rPr>
          <w:rFonts w:ascii="Times New Roman" w:hAnsi="Times New Roman" w:cs="Times New Roman"/>
          <w:sz w:val="24"/>
          <w:szCs w:val="24"/>
        </w:rPr>
        <w:t xml:space="preserve"> zodpovedne, s dôrazom na </w:t>
      </w:r>
      <w:r w:rsidR="007A2BE0" w:rsidRPr="005D27C4">
        <w:rPr>
          <w:rFonts w:ascii="Times New Roman" w:hAnsi="Times New Roman" w:cs="Times New Roman"/>
          <w:sz w:val="24"/>
          <w:szCs w:val="24"/>
        </w:rPr>
        <w:t xml:space="preserve">dodržanie stanoveného limitu </w:t>
      </w:r>
      <w:r w:rsidRPr="005D27C4">
        <w:rPr>
          <w:rFonts w:ascii="Times New Roman" w:hAnsi="Times New Roman" w:cs="Times New Roman"/>
          <w:sz w:val="24"/>
          <w:szCs w:val="24"/>
        </w:rPr>
        <w:t xml:space="preserve">verejných výdavkov. </w:t>
      </w:r>
      <w:r w:rsidR="001B50F4" w:rsidRPr="005D27C4">
        <w:rPr>
          <w:rFonts w:ascii="Times New Roman" w:hAnsi="Times New Roman" w:cs="Times New Roman"/>
          <w:sz w:val="24"/>
          <w:szCs w:val="24"/>
        </w:rPr>
        <w:t xml:space="preserve">Navrhované zvýšenie príspevku na pohreb zo sumy 200 eur na 500 eur by predstavovalo významný negatívny vplyv na štátny rozpočet, ktorý nie je finančne </w:t>
      </w:r>
      <w:r w:rsidR="007A2BE0" w:rsidRPr="005D27C4">
        <w:rPr>
          <w:rFonts w:ascii="Times New Roman" w:hAnsi="Times New Roman" w:cs="Times New Roman"/>
          <w:sz w:val="24"/>
          <w:szCs w:val="24"/>
        </w:rPr>
        <w:t xml:space="preserve">krytý </w:t>
      </w:r>
      <w:r w:rsidR="001B50F4" w:rsidRPr="005D27C4">
        <w:rPr>
          <w:rFonts w:ascii="Times New Roman" w:hAnsi="Times New Roman" w:cs="Times New Roman"/>
          <w:sz w:val="24"/>
          <w:szCs w:val="24"/>
        </w:rPr>
        <w:t xml:space="preserve">v rozpočtovej kapitole </w:t>
      </w:r>
      <w:r w:rsidR="00ED04C6" w:rsidRPr="005D27C4">
        <w:rPr>
          <w:rFonts w:ascii="Times New Roman" w:hAnsi="Times New Roman" w:cs="Times New Roman"/>
          <w:sz w:val="24"/>
          <w:szCs w:val="24"/>
        </w:rPr>
        <w:t>m</w:t>
      </w:r>
      <w:r w:rsidR="001B50F4" w:rsidRPr="005D27C4">
        <w:rPr>
          <w:rFonts w:ascii="Times New Roman" w:hAnsi="Times New Roman" w:cs="Times New Roman"/>
          <w:sz w:val="24"/>
          <w:szCs w:val="24"/>
        </w:rPr>
        <w:t>inisterstva</w:t>
      </w:r>
      <w:r w:rsidR="00ED04C6" w:rsidRPr="005D27C4">
        <w:rPr>
          <w:rFonts w:ascii="Times New Roman" w:hAnsi="Times New Roman" w:cs="Times New Roman"/>
          <w:sz w:val="24"/>
          <w:szCs w:val="24"/>
        </w:rPr>
        <w:t xml:space="preserve"> a nie je možné ho zabezpečiť v rámci limitov rozpočtovej kapitoly ministerstva. Vzhľadom na uvedené ministerstvo žiada finančný vplyv zohľadniť v</w:t>
      </w:r>
      <w:r w:rsidR="009A2F55">
        <w:rPr>
          <w:rFonts w:ascii="Times New Roman" w:hAnsi="Times New Roman" w:cs="Times New Roman"/>
          <w:sz w:val="24"/>
          <w:szCs w:val="24"/>
        </w:rPr>
        <w:t> </w:t>
      </w:r>
      <w:r w:rsidR="00ED04C6" w:rsidRPr="005D27C4">
        <w:rPr>
          <w:rFonts w:ascii="Times New Roman" w:hAnsi="Times New Roman" w:cs="Times New Roman"/>
          <w:sz w:val="24"/>
          <w:szCs w:val="24"/>
        </w:rPr>
        <w:t>návrhu rozpočtu verejnej správy na roky 2027-2029</w:t>
      </w:r>
      <w:r w:rsidR="007A2BE0" w:rsidRPr="005D27C4">
        <w:rPr>
          <w:rFonts w:ascii="Times New Roman" w:hAnsi="Times New Roman" w:cs="Times New Roman"/>
          <w:sz w:val="24"/>
          <w:szCs w:val="24"/>
        </w:rPr>
        <w:t>.</w:t>
      </w:r>
    </w:p>
    <w:p w14:paraId="66D5ED54" w14:textId="5812F7BC" w:rsidR="00E81C10" w:rsidRDefault="00E81C10" w:rsidP="005D27C4">
      <w:pPr>
        <w:spacing w:after="0" w:line="240" w:lineRule="auto"/>
        <w:ind w:firstLine="708"/>
        <w:jc w:val="both"/>
        <w:rPr>
          <w:rFonts w:ascii="Times New Roman" w:hAnsi="Times New Roman" w:cs="Times New Roman"/>
          <w:sz w:val="24"/>
          <w:szCs w:val="24"/>
        </w:rPr>
      </w:pPr>
    </w:p>
    <w:p w14:paraId="1B54C302" w14:textId="1193531C" w:rsidR="00E81C10" w:rsidRPr="00E81C10" w:rsidRDefault="00E81C10" w:rsidP="00E81C10">
      <w:pPr>
        <w:spacing w:after="0" w:line="240" w:lineRule="auto"/>
        <w:ind w:firstLine="708"/>
        <w:jc w:val="both"/>
        <w:rPr>
          <w:rFonts w:ascii="Times New Roman" w:hAnsi="Times New Roman" w:cs="Times New Roman"/>
          <w:sz w:val="24"/>
          <w:szCs w:val="24"/>
        </w:rPr>
      </w:pPr>
      <w:r w:rsidRPr="00E81C10">
        <w:rPr>
          <w:rFonts w:ascii="Times New Roman" w:hAnsi="Times New Roman" w:cs="Times New Roman"/>
          <w:sz w:val="24"/>
          <w:szCs w:val="24"/>
        </w:rPr>
        <w:t>Ministerstvo prerokovalo svoje stanovisko k poslaneckému návrhu zákona v súlade s čl. 3</w:t>
      </w:r>
      <w:r w:rsidR="00E234D7">
        <w:rPr>
          <w:rFonts w:ascii="Times New Roman" w:hAnsi="Times New Roman" w:cs="Times New Roman"/>
          <w:sz w:val="24"/>
          <w:szCs w:val="24"/>
        </w:rPr>
        <w:t>2</w:t>
      </w:r>
      <w:r w:rsidRPr="00E81C10">
        <w:rPr>
          <w:rFonts w:ascii="Times New Roman" w:hAnsi="Times New Roman" w:cs="Times New Roman"/>
          <w:sz w:val="24"/>
          <w:szCs w:val="24"/>
        </w:rPr>
        <w:t xml:space="preserve"> Legislatívnych pravidiel vlády Slovenskej republiky v pripomienkovom konaní. V rámci pripomienkového konania bola Ministerstvom financií Slovenskej republiky uplatnená nasledovná zásadná pripomienka: </w:t>
      </w:r>
    </w:p>
    <w:p w14:paraId="579AF4FB" w14:textId="77777777" w:rsidR="00E81C10" w:rsidRPr="00E81C10" w:rsidRDefault="00E81C10" w:rsidP="00E81C10">
      <w:pPr>
        <w:spacing w:after="0" w:line="240" w:lineRule="auto"/>
        <w:ind w:firstLine="708"/>
        <w:jc w:val="both"/>
        <w:rPr>
          <w:rFonts w:ascii="Times New Roman" w:hAnsi="Times New Roman" w:cs="Times New Roman"/>
          <w:sz w:val="24"/>
          <w:szCs w:val="24"/>
        </w:rPr>
      </w:pPr>
    </w:p>
    <w:p w14:paraId="6EB51A7F" w14:textId="77777777" w:rsidR="00E81C10" w:rsidRPr="00E81C10" w:rsidRDefault="00E81C10" w:rsidP="00E81C10">
      <w:pPr>
        <w:spacing w:after="0" w:line="240" w:lineRule="auto"/>
        <w:ind w:firstLine="708"/>
        <w:jc w:val="both"/>
        <w:rPr>
          <w:rFonts w:ascii="Times New Roman" w:hAnsi="Times New Roman" w:cs="Times New Roman"/>
          <w:sz w:val="24"/>
          <w:szCs w:val="24"/>
        </w:rPr>
      </w:pPr>
      <w:r w:rsidRPr="00E81C10">
        <w:rPr>
          <w:rFonts w:ascii="Times New Roman" w:hAnsi="Times New Roman" w:cs="Times New Roman"/>
          <w:sz w:val="24"/>
          <w:szCs w:val="24"/>
        </w:rPr>
        <w:t>Z poslaneckého návrhu zákona vyplýva n</w:t>
      </w:r>
      <w:bookmarkStart w:id="0" w:name="_GoBack"/>
      <w:bookmarkEnd w:id="0"/>
      <w:r w:rsidRPr="00E81C10">
        <w:rPr>
          <w:rFonts w:ascii="Times New Roman" w:hAnsi="Times New Roman" w:cs="Times New Roman"/>
          <w:sz w:val="24"/>
          <w:szCs w:val="24"/>
        </w:rPr>
        <w:t>egatívny vplyv na rozpočet verejnej správy z dôvodu navrhovaného zvýšenia príspevku na pohreb zo sumy 200 eur na sumu 500 eur, pričom poslanci Národnej rady SR v doložke vplyvov odhadujú dodatočný ročný výdavok vo výške 16 170 000 eur a celkový ročný výdavok pri sume 500 eur by podľa nich predstavoval sumu 26 950 000 eur. Ministerstvo práce, sociálnych vecí a rodiny SR vo svojom stanovisku v predkladacej správe uvádza, že predmetný významný negatívny vplyv na štátny rozpočet nie je finančne krytý v rozpočtovej kapitole ministerstva práce a nie je možné ho zabezpečiť v rámci limitov rozpočtovej kapitoly ministerstva práce. Vzhľadom na uvedené ministerstvo práce žiada finančný vplyv zohľadniť v návrhu rozpočtu verejnej správy na roky 2027 až 2029.</w:t>
      </w:r>
    </w:p>
    <w:p w14:paraId="34C667C2" w14:textId="77777777" w:rsidR="00E81C10" w:rsidRPr="00E81C10" w:rsidRDefault="00E81C10" w:rsidP="00E81C10">
      <w:pPr>
        <w:spacing w:after="0" w:line="240" w:lineRule="auto"/>
        <w:ind w:firstLine="708"/>
        <w:jc w:val="both"/>
        <w:rPr>
          <w:rFonts w:ascii="Times New Roman" w:hAnsi="Times New Roman" w:cs="Times New Roman"/>
          <w:sz w:val="24"/>
          <w:szCs w:val="24"/>
        </w:rPr>
      </w:pPr>
    </w:p>
    <w:p w14:paraId="5E52907D" w14:textId="5BE822C0" w:rsidR="00255BD3" w:rsidRDefault="00E81C10" w:rsidP="00E81C10">
      <w:pPr>
        <w:spacing w:after="0" w:line="240" w:lineRule="auto"/>
        <w:ind w:firstLine="708"/>
        <w:jc w:val="both"/>
        <w:rPr>
          <w:rFonts w:ascii="Times New Roman" w:hAnsi="Times New Roman" w:cs="Times New Roman"/>
          <w:sz w:val="24"/>
          <w:szCs w:val="24"/>
        </w:rPr>
      </w:pPr>
      <w:r w:rsidRPr="00E81C10">
        <w:rPr>
          <w:rFonts w:ascii="Times New Roman" w:hAnsi="Times New Roman" w:cs="Times New Roman"/>
          <w:sz w:val="24"/>
          <w:szCs w:val="24"/>
        </w:rPr>
        <w:t>V nadväznosti na vyššie uvedený nekrytý negatívny vplyv na rozpočet verejnej správy Ministerstvo financií S</w:t>
      </w:r>
      <w:r w:rsidR="00E234D7">
        <w:rPr>
          <w:rFonts w:ascii="Times New Roman" w:hAnsi="Times New Roman" w:cs="Times New Roman"/>
          <w:sz w:val="24"/>
          <w:szCs w:val="24"/>
        </w:rPr>
        <w:t>lovenskej republiky</w:t>
      </w:r>
      <w:r w:rsidRPr="00E81C10">
        <w:rPr>
          <w:rFonts w:ascii="Times New Roman" w:hAnsi="Times New Roman" w:cs="Times New Roman"/>
          <w:sz w:val="24"/>
          <w:szCs w:val="24"/>
        </w:rPr>
        <w:t xml:space="preserve"> s poslaneckým návrhom nesúhlasí.</w:t>
      </w:r>
    </w:p>
    <w:p w14:paraId="4C4064DD" w14:textId="66416194" w:rsidR="00E81C10" w:rsidRDefault="00E81C10" w:rsidP="00E81C10">
      <w:pPr>
        <w:spacing w:after="0" w:line="240" w:lineRule="auto"/>
        <w:ind w:firstLine="708"/>
        <w:jc w:val="both"/>
        <w:rPr>
          <w:rFonts w:ascii="Times New Roman" w:hAnsi="Times New Roman" w:cs="Times New Roman"/>
          <w:sz w:val="24"/>
          <w:szCs w:val="24"/>
        </w:rPr>
      </w:pPr>
    </w:p>
    <w:p w14:paraId="4A5EBAF2" w14:textId="6AB59B6D" w:rsidR="00BE6FB0" w:rsidRDefault="00E234D7" w:rsidP="00E81C10">
      <w:pPr>
        <w:spacing w:after="0" w:line="240" w:lineRule="auto"/>
        <w:ind w:firstLine="708"/>
        <w:jc w:val="both"/>
        <w:rPr>
          <w:rFonts w:ascii="Times New Roman" w:hAnsi="Times New Roman" w:cs="Times New Roman"/>
          <w:sz w:val="24"/>
          <w:szCs w:val="24"/>
        </w:rPr>
      </w:pPr>
      <w:r w:rsidRPr="00E234D7">
        <w:rPr>
          <w:rFonts w:ascii="Times New Roman" w:hAnsi="Times New Roman" w:cs="Times New Roman"/>
          <w:sz w:val="24"/>
          <w:szCs w:val="24"/>
        </w:rPr>
        <w:t>Únia výsluhových dôchodcov Slovenskej republiky</w:t>
      </w:r>
      <w:r>
        <w:rPr>
          <w:rFonts w:ascii="Times New Roman" w:hAnsi="Times New Roman" w:cs="Times New Roman"/>
          <w:sz w:val="24"/>
          <w:szCs w:val="24"/>
        </w:rPr>
        <w:t xml:space="preserve">, napriek tomu, že nie je subjektom, s ktorým je ministerstvo povinné prerokovať návrh stanoviska vlády Slovenskej republiky k poslaneckému návrhu, uplatnila </w:t>
      </w:r>
      <w:r w:rsidR="00901243">
        <w:rPr>
          <w:rFonts w:ascii="Times New Roman" w:hAnsi="Times New Roman" w:cs="Times New Roman"/>
          <w:sz w:val="24"/>
          <w:szCs w:val="24"/>
        </w:rPr>
        <w:t xml:space="preserve">hromadnú </w:t>
      </w:r>
      <w:r>
        <w:rPr>
          <w:rFonts w:ascii="Times New Roman" w:hAnsi="Times New Roman" w:cs="Times New Roman"/>
          <w:sz w:val="24"/>
          <w:szCs w:val="24"/>
        </w:rPr>
        <w:t xml:space="preserve">pripomienku, ktorej predmetom je </w:t>
      </w:r>
      <w:r w:rsidRPr="00E234D7">
        <w:rPr>
          <w:rFonts w:ascii="Times New Roman" w:hAnsi="Times New Roman" w:cs="Times New Roman"/>
          <w:sz w:val="24"/>
          <w:szCs w:val="24"/>
        </w:rPr>
        <w:t>zabezpečiť, aby sa navrhované zvýšenie príspevku na pohreb vzťahovalo</w:t>
      </w:r>
      <w:r>
        <w:rPr>
          <w:rFonts w:ascii="Times New Roman" w:hAnsi="Times New Roman" w:cs="Times New Roman"/>
          <w:sz w:val="24"/>
          <w:szCs w:val="24"/>
        </w:rPr>
        <w:t xml:space="preserve"> aj na </w:t>
      </w:r>
      <w:r w:rsidR="00BE6FB0">
        <w:rPr>
          <w:rFonts w:ascii="Times New Roman" w:hAnsi="Times New Roman" w:cs="Times New Roman"/>
          <w:sz w:val="24"/>
          <w:szCs w:val="24"/>
        </w:rPr>
        <w:t>osobitný systém sociálneho zabezpečenia vojakov a policajtov, ktorý patrí do pôsobnosti Ministerstva vnútra Slovenskej republiky.</w:t>
      </w:r>
    </w:p>
    <w:p w14:paraId="754969FE" w14:textId="2496DB10" w:rsidR="00E234D7" w:rsidRPr="005D27C4" w:rsidRDefault="00BE6FB0" w:rsidP="00E81C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14:paraId="0AD307F7" w14:textId="77777777" w:rsidR="00CE7132" w:rsidRPr="005D27C4" w:rsidRDefault="00CE7132"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b/>
          <w:sz w:val="24"/>
          <w:szCs w:val="24"/>
        </w:rPr>
        <w:t>Záver</w:t>
      </w:r>
    </w:p>
    <w:p w14:paraId="5CE5517D" w14:textId="77777777" w:rsidR="005C5278" w:rsidRPr="005D27C4" w:rsidRDefault="005C5278" w:rsidP="005D27C4">
      <w:pPr>
        <w:spacing w:after="0" w:line="240" w:lineRule="auto"/>
        <w:ind w:firstLine="708"/>
        <w:jc w:val="both"/>
        <w:rPr>
          <w:rFonts w:ascii="Times New Roman" w:hAnsi="Times New Roman" w:cs="Times New Roman"/>
          <w:sz w:val="24"/>
          <w:szCs w:val="24"/>
        </w:rPr>
      </w:pPr>
    </w:p>
    <w:p w14:paraId="6474228B" w14:textId="63EFD7EA" w:rsidR="006D4CA7" w:rsidRPr="005D27C4" w:rsidRDefault="00E4201C" w:rsidP="005D27C4">
      <w:pPr>
        <w:spacing w:after="0" w:line="240" w:lineRule="auto"/>
        <w:ind w:firstLine="708"/>
        <w:jc w:val="both"/>
        <w:rPr>
          <w:rFonts w:ascii="Times New Roman" w:hAnsi="Times New Roman" w:cs="Times New Roman"/>
          <w:b/>
          <w:sz w:val="24"/>
          <w:szCs w:val="24"/>
        </w:rPr>
      </w:pPr>
      <w:r w:rsidRPr="005D27C4">
        <w:rPr>
          <w:rFonts w:ascii="Times New Roman" w:hAnsi="Times New Roman" w:cs="Times New Roman"/>
          <w:sz w:val="24"/>
          <w:szCs w:val="24"/>
        </w:rPr>
        <w:t>Vzhľadom na vyššie uvedené</w:t>
      </w:r>
      <w:r w:rsidR="00AF134F" w:rsidRPr="005D27C4">
        <w:rPr>
          <w:rFonts w:ascii="Times New Roman" w:hAnsi="Times New Roman" w:cs="Times New Roman"/>
          <w:sz w:val="24"/>
          <w:szCs w:val="24"/>
        </w:rPr>
        <w:t xml:space="preserve"> skutočnosti</w:t>
      </w:r>
      <w:r w:rsidR="00AE213E" w:rsidRPr="005D27C4">
        <w:rPr>
          <w:rFonts w:ascii="Times New Roman" w:hAnsi="Times New Roman" w:cs="Times New Roman"/>
          <w:sz w:val="24"/>
          <w:szCs w:val="24"/>
        </w:rPr>
        <w:t>,</w:t>
      </w:r>
      <w:r w:rsidRPr="005D27C4">
        <w:rPr>
          <w:rFonts w:ascii="Times New Roman" w:hAnsi="Times New Roman" w:cs="Times New Roman"/>
          <w:sz w:val="24"/>
          <w:szCs w:val="24"/>
        </w:rPr>
        <w:t xml:space="preserve"> ministerstvo odporúča vláde Slovenskej republiky vysloviť </w:t>
      </w:r>
      <w:r w:rsidR="005D27C4" w:rsidRPr="005D27C4">
        <w:rPr>
          <w:rFonts w:ascii="Times New Roman" w:hAnsi="Times New Roman" w:cs="Times New Roman"/>
          <w:b/>
          <w:sz w:val="24"/>
          <w:szCs w:val="24"/>
        </w:rPr>
        <w:t>súhlas</w:t>
      </w:r>
      <w:r w:rsidR="005D27C4" w:rsidRPr="005D27C4">
        <w:rPr>
          <w:rFonts w:ascii="Times New Roman" w:hAnsi="Times New Roman" w:cs="Times New Roman"/>
          <w:sz w:val="24"/>
          <w:szCs w:val="24"/>
        </w:rPr>
        <w:t xml:space="preserve"> </w:t>
      </w:r>
      <w:r w:rsidRPr="005D27C4">
        <w:rPr>
          <w:rFonts w:ascii="Times New Roman" w:hAnsi="Times New Roman" w:cs="Times New Roman"/>
          <w:sz w:val="24"/>
          <w:szCs w:val="24"/>
        </w:rPr>
        <w:t xml:space="preserve">s návrhom </w:t>
      </w:r>
      <w:r w:rsidR="0079247D" w:rsidRPr="005D27C4">
        <w:rPr>
          <w:rFonts w:ascii="Times New Roman" w:hAnsi="Times New Roman" w:cs="Times New Roman"/>
          <w:sz w:val="24"/>
          <w:szCs w:val="24"/>
        </w:rPr>
        <w:t>poslancov Národnej rady Slovenskej republiky</w:t>
      </w:r>
      <w:r w:rsidR="0071071A" w:rsidRPr="005D27C4">
        <w:rPr>
          <w:rFonts w:ascii="Times New Roman" w:hAnsi="Times New Roman" w:cs="Times New Roman"/>
          <w:sz w:val="24"/>
          <w:szCs w:val="24"/>
        </w:rPr>
        <w:t xml:space="preserve"> Dagmar KRAMPLOVEJ, Romana MICHELKA, Andreja DANKA a Milana GARAJA</w:t>
      </w:r>
      <w:r w:rsidR="0079247D" w:rsidRPr="005D27C4">
        <w:rPr>
          <w:rFonts w:ascii="Times New Roman" w:hAnsi="Times New Roman" w:cs="Times New Roman"/>
          <w:sz w:val="24"/>
          <w:szCs w:val="24"/>
        </w:rPr>
        <w:t xml:space="preserve"> na vydanie zákona</w:t>
      </w:r>
      <w:r w:rsidR="008F5775" w:rsidRPr="005D27C4">
        <w:rPr>
          <w:rFonts w:ascii="Times New Roman" w:hAnsi="Times New Roman" w:cs="Times New Roman"/>
          <w:sz w:val="24"/>
          <w:szCs w:val="24"/>
        </w:rPr>
        <w:t>,</w:t>
      </w:r>
      <w:r w:rsidR="0079247D" w:rsidRPr="005D27C4">
        <w:rPr>
          <w:rFonts w:ascii="Times New Roman" w:hAnsi="Times New Roman" w:cs="Times New Roman"/>
          <w:sz w:val="24"/>
          <w:szCs w:val="24"/>
        </w:rPr>
        <w:t xml:space="preserve"> </w:t>
      </w:r>
      <w:r w:rsidR="008F5775" w:rsidRPr="005D27C4">
        <w:rPr>
          <w:rFonts w:ascii="Times New Roman" w:hAnsi="Times New Roman" w:cs="Times New Roman"/>
          <w:sz w:val="24"/>
          <w:szCs w:val="24"/>
        </w:rPr>
        <w:t xml:space="preserve">ktorým sa mení zákon č. 238/1998 Z. z. o príspevku na pohreb v znení neskorších predpisov (tlač 1269) </w:t>
      </w:r>
      <w:r w:rsidR="00AF134F" w:rsidRPr="005D27C4">
        <w:rPr>
          <w:rFonts w:ascii="Times New Roman" w:hAnsi="Times New Roman" w:cs="Times New Roman"/>
          <w:b/>
          <w:sz w:val="24"/>
          <w:szCs w:val="24"/>
        </w:rPr>
        <w:t>po zapracovaní pripomienok uvedených v predkladacej správe</w:t>
      </w:r>
      <w:r w:rsidR="00D22A12" w:rsidRPr="005D27C4">
        <w:rPr>
          <w:rFonts w:ascii="Times New Roman" w:hAnsi="Times New Roman" w:cs="Times New Roman"/>
          <w:sz w:val="24"/>
          <w:szCs w:val="24"/>
        </w:rPr>
        <w:t>.</w:t>
      </w:r>
    </w:p>
    <w:sectPr w:rsidR="006D4CA7" w:rsidRPr="005D27C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18821B" w14:textId="77777777" w:rsidR="001D616A" w:rsidRDefault="001D616A" w:rsidP="002131C6">
      <w:pPr>
        <w:spacing w:after="0" w:line="240" w:lineRule="auto"/>
      </w:pPr>
      <w:r>
        <w:separator/>
      </w:r>
    </w:p>
  </w:endnote>
  <w:endnote w:type="continuationSeparator" w:id="0">
    <w:p w14:paraId="7179E346" w14:textId="77777777" w:rsidR="001D616A" w:rsidRDefault="001D616A" w:rsidP="00213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alibri">
    <w:altName w:val="Arial"/>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291982"/>
      <w:docPartObj>
        <w:docPartGallery w:val="Page Numbers (Bottom of Page)"/>
        <w:docPartUnique/>
      </w:docPartObj>
    </w:sdtPr>
    <w:sdtEndPr/>
    <w:sdtContent>
      <w:p w14:paraId="50405207" w14:textId="6A657284" w:rsidR="002131C6" w:rsidRDefault="002131C6">
        <w:pPr>
          <w:pStyle w:val="Pta"/>
          <w:jc w:val="right"/>
        </w:pPr>
        <w:r w:rsidRPr="002131C6">
          <w:rPr>
            <w:rFonts w:ascii="Times New Roman" w:hAnsi="Times New Roman" w:cs="Times New Roman"/>
          </w:rPr>
          <w:fldChar w:fldCharType="begin"/>
        </w:r>
        <w:r w:rsidRPr="002131C6">
          <w:rPr>
            <w:rFonts w:ascii="Times New Roman" w:hAnsi="Times New Roman" w:cs="Times New Roman"/>
          </w:rPr>
          <w:instrText>PAGE   \* MERGEFORMAT</w:instrText>
        </w:r>
        <w:r w:rsidRPr="002131C6">
          <w:rPr>
            <w:rFonts w:ascii="Times New Roman" w:hAnsi="Times New Roman" w:cs="Times New Roman"/>
          </w:rPr>
          <w:fldChar w:fldCharType="separate"/>
        </w:r>
        <w:r w:rsidR="00B74171">
          <w:rPr>
            <w:rFonts w:ascii="Times New Roman" w:hAnsi="Times New Roman" w:cs="Times New Roman"/>
            <w:noProof/>
          </w:rPr>
          <w:t>2</w:t>
        </w:r>
        <w:r w:rsidRPr="002131C6">
          <w:rPr>
            <w:rFonts w:ascii="Times New Roman" w:hAnsi="Times New Roman" w:cs="Times New Roman"/>
          </w:rPr>
          <w:fldChar w:fldCharType="end"/>
        </w:r>
      </w:p>
    </w:sdtContent>
  </w:sdt>
  <w:p w14:paraId="4E97C895" w14:textId="77777777" w:rsidR="002131C6" w:rsidRDefault="002131C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87AD60" w14:textId="77777777" w:rsidR="001D616A" w:rsidRDefault="001D616A" w:rsidP="002131C6">
      <w:pPr>
        <w:spacing w:after="0" w:line="240" w:lineRule="auto"/>
      </w:pPr>
      <w:r>
        <w:separator/>
      </w:r>
    </w:p>
  </w:footnote>
  <w:footnote w:type="continuationSeparator" w:id="0">
    <w:p w14:paraId="2FDA92AB" w14:textId="77777777" w:rsidR="001D616A" w:rsidRDefault="001D616A" w:rsidP="00213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D7C7F"/>
    <w:multiLevelType w:val="hybridMultilevel"/>
    <w:tmpl w:val="87B824B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E475E3E"/>
    <w:multiLevelType w:val="hybridMultilevel"/>
    <w:tmpl w:val="75CEC504"/>
    <w:lvl w:ilvl="0" w:tplc="041B000F">
      <w:start w:val="1"/>
      <w:numFmt w:val="decimal"/>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2" w15:restartNumberingAfterBreak="0">
    <w:nsid w:val="1CFE032F"/>
    <w:multiLevelType w:val="hybridMultilevel"/>
    <w:tmpl w:val="BF082740"/>
    <w:lvl w:ilvl="0" w:tplc="C39E10AA">
      <w:start w:val="1"/>
      <w:numFmt w:val="decimal"/>
      <w:lvlText w:val="%1."/>
      <w:lvlJc w:val="left"/>
      <w:pPr>
        <w:ind w:left="720" w:hanging="360"/>
      </w:pPr>
      <w:rPr>
        <w:rFonts w:ascii="Times New Roman" w:hAnsi="Times New Roman" w:cstheme="minorBidi" w:hint="default"/>
        <w:b w:val="0"/>
        <w:i w:val="0"/>
        <w:color w:val="auto"/>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80157CA"/>
    <w:multiLevelType w:val="hybridMultilevel"/>
    <w:tmpl w:val="218C6318"/>
    <w:lvl w:ilvl="0" w:tplc="E640B604">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7836207"/>
    <w:multiLevelType w:val="hybridMultilevel"/>
    <w:tmpl w:val="E736941E"/>
    <w:lvl w:ilvl="0" w:tplc="7458CC0E">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 w15:restartNumberingAfterBreak="0">
    <w:nsid w:val="50FA5FB1"/>
    <w:multiLevelType w:val="hybridMultilevel"/>
    <w:tmpl w:val="64E2CC2C"/>
    <w:lvl w:ilvl="0" w:tplc="337C7204">
      <w:start w:val="1"/>
      <w:numFmt w:val="decimal"/>
      <w:lvlText w:val="%1."/>
      <w:lvlJc w:val="left"/>
      <w:pPr>
        <w:ind w:left="1713" w:hanging="10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 w15:restartNumberingAfterBreak="0">
    <w:nsid w:val="704A07E7"/>
    <w:multiLevelType w:val="hybridMultilevel"/>
    <w:tmpl w:val="5E5AFC94"/>
    <w:lvl w:ilvl="0" w:tplc="4D2028D2">
      <w:start w:val="1"/>
      <w:numFmt w:val="decimal"/>
      <w:lvlText w:val="%1."/>
      <w:lvlJc w:val="left"/>
      <w:pPr>
        <w:ind w:left="1428" w:hanging="36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7" w15:restartNumberingAfterBreak="0">
    <w:nsid w:val="74704A4E"/>
    <w:multiLevelType w:val="hybridMultilevel"/>
    <w:tmpl w:val="26A28CD8"/>
    <w:lvl w:ilvl="0" w:tplc="B1E08B00">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8" w15:restartNumberingAfterBreak="0">
    <w:nsid w:val="7DE102AE"/>
    <w:multiLevelType w:val="hybridMultilevel"/>
    <w:tmpl w:val="C862FB58"/>
    <w:lvl w:ilvl="0" w:tplc="4790BF3A">
      <w:start w:val="1"/>
      <w:numFmt w:val="decimal"/>
      <w:lvlText w:val="%1."/>
      <w:lvlJc w:val="left"/>
      <w:pPr>
        <w:ind w:left="360" w:hanging="360"/>
      </w:pPr>
      <w:rPr>
        <w:rFonts w:hint="default"/>
      </w:rPr>
    </w:lvl>
    <w:lvl w:ilvl="1" w:tplc="27CE91EC">
      <w:start w:val="1"/>
      <w:numFmt w:val="decimal"/>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abstractNumId w:val="1"/>
  </w:num>
  <w:num w:numId="2">
    <w:abstractNumId w:val="5"/>
  </w:num>
  <w:num w:numId="3">
    <w:abstractNumId w:val="4"/>
  </w:num>
  <w:num w:numId="4">
    <w:abstractNumId w:val="3"/>
  </w:num>
  <w:num w:numId="5">
    <w:abstractNumId w:val="6"/>
  </w:num>
  <w:num w:numId="6">
    <w:abstractNumId w:val="0"/>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DC4"/>
    <w:rsid w:val="00032D06"/>
    <w:rsid w:val="000364F2"/>
    <w:rsid w:val="00043682"/>
    <w:rsid w:val="00046638"/>
    <w:rsid w:val="00046AB3"/>
    <w:rsid w:val="00055EB0"/>
    <w:rsid w:val="0006097C"/>
    <w:rsid w:val="00074364"/>
    <w:rsid w:val="00080311"/>
    <w:rsid w:val="000821DC"/>
    <w:rsid w:val="00094C1D"/>
    <w:rsid w:val="00096754"/>
    <w:rsid w:val="000B17FF"/>
    <w:rsid w:val="000B4479"/>
    <w:rsid w:val="000C0D43"/>
    <w:rsid w:val="000D05D4"/>
    <w:rsid w:val="000E0A90"/>
    <w:rsid w:val="000E69E6"/>
    <w:rsid w:val="000F3687"/>
    <w:rsid w:val="000F4742"/>
    <w:rsid w:val="00103BFC"/>
    <w:rsid w:val="00103E05"/>
    <w:rsid w:val="00112DEE"/>
    <w:rsid w:val="00114041"/>
    <w:rsid w:val="00116F4B"/>
    <w:rsid w:val="00133C19"/>
    <w:rsid w:val="001366FE"/>
    <w:rsid w:val="00140123"/>
    <w:rsid w:val="00154C77"/>
    <w:rsid w:val="0016790E"/>
    <w:rsid w:val="001808C9"/>
    <w:rsid w:val="001930EC"/>
    <w:rsid w:val="0019458B"/>
    <w:rsid w:val="00194C56"/>
    <w:rsid w:val="001963BA"/>
    <w:rsid w:val="001A7D53"/>
    <w:rsid w:val="001B50F4"/>
    <w:rsid w:val="001C06E0"/>
    <w:rsid w:val="001C4FA4"/>
    <w:rsid w:val="001D284B"/>
    <w:rsid w:val="001D616A"/>
    <w:rsid w:val="001D7288"/>
    <w:rsid w:val="001D750D"/>
    <w:rsid w:val="001E760E"/>
    <w:rsid w:val="00207660"/>
    <w:rsid w:val="002131C6"/>
    <w:rsid w:val="00224D66"/>
    <w:rsid w:val="002453C0"/>
    <w:rsid w:val="0024558E"/>
    <w:rsid w:val="00254353"/>
    <w:rsid w:val="00255BD3"/>
    <w:rsid w:val="00272230"/>
    <w:rsid w:val="002910F1"/>
    <w:rsid w:val="00294CC0"/>
    <w:rsid w:val="002973CA"/>
    <w:rsid w:val="002A5916"/>
    <w:rsid w:val="002B32E0"/>
    <w:rsid w:val="002D1A2C"/>
    <w:rsid w:val="002D7DC4"/>
    <w:rsid w:val="002E060E"/>
    <w:rsid w:val="00310C68"/>
    <w:rsid w:val="003246B2"/>
    <w:rsid w:val="00327725"/>
    <w:rsid w:val="00346C55"/>
    <w:rsid w:val="00361F95"/>
    <w:rsid w:val="00367570"/>
    <w:rsid w:val="003714FC"/>
    <w:rsid w:val="003947CA"/>
    <w:rsid w:val="003A5FE3"/>
    <w:rsid w:val="003C131A"/>
    <w:rsid w:val="003C2E68"/>
    <w:rsid w:val="003D4A43"/>
    <w:rsid w:val="003D6CFA"/>
    <w:rsid w:val="003E0929"/>
    <w:rsid w:val="003E753A"/>
    <w:rsid w:val="003F1894"/>
    <w:rsid w:val="003F3DAC"/>
    <w:rsid w:val="00401BD5"/>
    <w:rsid w:val="00404CFC"/>
    <w:rsid w:val="00421D14"/>
    <w:rsid w:val="0043091C"/>
    <w:rsid w:val="00433950"/>
    <w:rsid w:val="00444DCD"/>
    <w:rsid w:val="0044528A"/>
    <w:rsid w:val="004519EF"/>
    <w:rsid w:val="004611D2"/>
    <w:rsid w:val="004613D7"/>
    <w:rsid w:val="004A54F9"/>
    <w:rsid w:val="004D3C5B"/>
    <w:rsid w:val="004E146D"/>
    <w:rsid w:val="004E2842"/>
    <w:rsid w:val="00502571"/>
    <w:rsid w:val="00502CF1"/>
    <w:rsid w:val="00503EB5"/>
    <w:rsid w:val="005066D7"/>
    <w:rsid w:val="00517410"/>
    <w:rsid w:val="005226D0"/>
    <w:rsid w:val="005272E7"/>
    <w:rsid w:val="00531221"/>
    <w:rsid w:val="0053355A"/>
    <w:rsid w:val="00537558"/>
    <w:rsid w:val="0055023E"/>
    <w:rsid w:val="00552D0A"/>
    <w:rsid w:val="005532F4"/>
    <w:rsid w:val="00571F5C"/>
    <w:rsid w:val="00585D8C"/>
    <w:rsid w:val="00593382"/>
    <w:rsid w:val="005B5DD4"/>
    <w:rsid w:val="005C5278"/>
    <w:rsid w:val="005C5F62"/>
    <w:rsid w:val="005D27C4"/>
    <w:rsid w:val="006147D0"/>
    <w:rsid w:val="00637694"/>
    <w:rsid w:val="006426D3"/>
    <w:rsid w:val="006524D3"/>
    <w:rsid w:val="00672BF9"/>
    <w:rsid w:val="00682686"/>
    <w:rsid w:val="00696877"/>
    <w:rsid w:val="0069757B"/>
    <w:rsid w:val="006A18D8"/>
    <w:rsid w:val="006B64FC"/>
    <w:rsid w:val="006C035C"/>
    <w:rsid w:val="006D4CA7"/>
    <w:rsid w:val="006E1A46"/>
    <w:rsid w:val="006E50BE"/>
    <w:rsid w:val="0071071A"/>
    <w:rsid w:val="0073658E"/>
    <w:rsid w:val="00737D37"/>
    <w:rsid w:val="00750A53"/>
    <w:rsid w:val="0075444C"/>
    <w:rsid w:val="007600FC"/>
    <w:rsid w:val="00770BD5"/>
    <w:rsid w:val="00774190"/>
    <w:rsid w:val="00776FE5"/>
    <w:rsid w:val="007854A4"/>
    <w:rsid w:val="00785CBE"/>
    <w:rsid w:val="00790FC9"/>
    <w:rsid w:val="0079247D"/>
    <w:rsid w:val="007A2BE0"/>
    <w:rsid w:val="007A465B"/>
    <w:rsid w:val="007A62AA"/>
    <w:rsid w:val="007E156C"/>
    <w:rsid w:val="00806744"/>
    <w:rsid w:val="00840D2F"/>
    <w:rsid w:val="00847DDE"/>
    <w:rsid w:val="00855220"/>
    <w:rsid w:val="0086100D"/>
    <w:rsid w:val="00866A0A"/>
    <w:rsid w:val="008774A6"/>
    <w:rsid w:val="00891990"/>
    <w:rsid w:val="00891C02"/>
    <w:rsid w:val="008A14A1"/>
    <w:rsid w:val="008D669D"/>
    <w:rsid w:val="008F473E"/>
    <w:rsid w:val="008F5775"/>
    <w:rsid w:val="008F6FBC"/>
    <w:rsid w:val="00901243"/>
    <w:rsid w:val="00906EAD"/>
    <w:rsid w:val="00914D71"/>
    <w:rsid w:val="00920EBD"/>
    <w:rsid w:val="009460CD"/>
    <w:rsid w:val="00946AFE"/>
    <w:rsid w:val="00952E41"/>
    <w:rsid w:val="00964885"/>
    <w:rsid w:val="00965FA5"/>
    <w:rsid w:val="00974292"/>
    <w:rsid w:val="009775E3"/>
    <w:rsid w:val="00981DA8"/>
    <w:rsid w:val="0099207B"/>
    <w:rsid w:val="009A2F55"/>
    <w:rsid w:val="009A6714"/>
    <w:rsid w:val="009B691F"/>
    <w:rsid w:val="00A00EA3"/>
    <w:rsid w:val="00A1065E"/>
    <w:rsid w:val="00A1110C"/>
    <w:rsid w:val="00A260AE"/>
    <w:rsid w:val="00A50076"/>
    <w:rsid w:val="00A55C4C"/>
    <w:rsid w:val="00A632D8"/>
    <w:rsid w:val="00AC4A88"/>
    <w:rsid w:val="00AC5F12"/>
    <w:rsid w:val="00AD6B40"/>
    <w:rsid w:val="00AE213E"/>
    <w:rsid w:val="00AE52B1"/>
    <w:rsid w:val="00AF134F"/>
    <w:rsid w:val="00B17418"/>
    <w:rsid w:val="00B2133A"/>
    <w:rsid w:val="00B272DD"/>
    <w:rsid w:val="00B34442"/>
    <w:rsid w:val="00B37198"/>
    <w:rsid w:val="00B726E7"/>
    <w:rsid w:val="00B74171"/>
    <w:rsid w:val="00B817EA"/>
    <w:rsid w:val="00BA5AC6"/>
    <w:rsid w:val="00BE5162"/>
    <w:rsid w:val="00BE6FB0"/>
    <w:rsid w:val="00C05500"/>
    <w:rsid w:val="00C152F0"/>
    <w:rsid w:val="00C25496"/>
    <w:rsid w:val="00C270BB"/>
    <w:rsid w:val="00C37892"/>
    <w:rsid w:val="00C448EB"/>
    <w:rsid w:val="00C47496"/>
    <w:rsid w:val="00C53FB7"/>
    <w:rsid w:val="00C56EA5"/>
    <w:rsid w:val="00C60DFB"/>
    <w:rsid w:val="00C65F83"/>
    <w:rsid w:val="00C97C2E"/>
    <w:rsid w:val="00CA3EB6"/>
    <w:rsid w:val="00CB51D0"/>
    <w:rsid w:val="00CB561F"/>
    <w:rsid w:val="00CC0088"/>
    <w:rsid w:val="00CC2D39"/>
    <w:rsid w:val="00CC5A55"/>
    <w:rsid w:val="00CE189B"/>
    <w:rsid w:val="00CE63A2"/>
    <w:rsid w:val="00CE7132"/>
    <w:rsid w:val="00CE7C00"/>
    <w:rsid w:val="00CF4A2E"/>
    <w:rsid w:val="00CF4A47"/>
    <w:rsid w:val="00D05D80"/>
    <w:rsid w:val="00D07099"/>
    <w:rsid w:val="00D10DF1"/>
    <w:rsid w:val="00D10E9E"/>
    <w:rsid w:val="00D22A12"/>
    <w:rsid w:val="00D22B45"/>
    <w:rsid w:val="00D24D7D"/>
    <w:rsid w:val="00D2658A"/>
    <w:rsid w:val="00D33982"/>
    <w:rsid w:val="00D41DB7"/>
    <w:rsid w:val="00D462AD"/>
    <w:rsid w:val="00D474ED"/>
    <w:rsid w:val="00D527CA"/>
    <w:rsid w:val="00D57C24"/>
    <w:rsid w:val="00D63207"/>
    <w:rsid w:val="00D65825"/>
    <w:rsid w:val="00D813A9"/>
    <w:rsid w:val="00D83575"/>
    <w:rsid w:val="00D92175"/>
    <w:rsid w:val="00DA294D"/>
    <w:rsid w:val="00DA52C2"/>
    <w:rsid w:val="00DB28CF"/>
    <w:rsid w:val="00DB45E6"/>
    <w:rsid w:val="00DF796B"/>
    <w:rsid w:val="00E047D7"/>
    <w:rsid w:val="00E21A93"/>
    <w:rsid w:val="00E234D7"/>
    <w:rsid w:val="00E352A4"/>
    <w:rsid w:val="00E4201C"/>
    <w:rsid w:val="00E43AB7"/>
    <w:rsid w:val="00E469BB"/>
    <w:rsid w:val="00E51371"/>
    <w:rsid w:val="00E52455"/>
    <w:rsid w:val="00E52BF0"/>
    <w:rsid w:val="00E60151"/>
    <w:rsid w:val="00E70CED"/>
    <w:rsid w:val="00E81C10"/>
    <w:rsid w:val="00E872AC"/>
    <w:rsid w:val="00EB2A77"/>
    <w:rsid w:val="00ED04C6"/>
    <w:rsid w:val="00EF02C6"/>
    <w:rsid w:val="00EF62E4"/>
    <w:rsid w:val="00F23AA8"/>
    <w:rsid w:val="00F32F07"/>
    <w:rsid w:val="00F42EBB"/>
    <w:rsid w:val="00F5274E"/>
    <w:rsid w:val="00F539C9"/>
    <w:rsid w:val="00F56DD8"/>
    <w:rsid w:val="00F635EF"/>
    <w:rsid w:val="00F63662"/>
    <w:rsid w:val="00F66C68"/>
    <w:rsid w:val="00F766B2"/>
    <w:rsid w:val="00F865F7"/>
    <w:rsid w:val="00F87C9D"/>
    <w:rsid w:val="00F9215E"/>
    <w:rsid w:val="00F93549"/>
    <w:rsid w:val="00FB2179"/>
    <w:rsid w:val="00FB609A"/>
    <w:rsid w:val="00FC001B"/>
    <w:rsid w:val="00FE73B3"/>
    <w:rsid w:val="00FF11B0"/>
    <w:rsid w:val="1BD33BB7"/>
    <w:rsid w:val="39F97A81"/>
    <w:rsid w:val="46A72311"/>
    <w:rsid w:val="58120EAD"/>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D057"/>
  <w15:docId w15:val="{B500B1AA-54E8-49AA-BE21-CC6DD1CB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sk-SK" w:eastAsia="sk-SK"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sz w:val="22"/>
      <w:szCs w:val="22"/>
      <w:lang w:eastAsia="en-US"/>
    </w:rPr>
  </w:style>
  <w:style w:type="paragraph" w:styleId="Nadpis1">
    <w:name w:val="heading 1"/>
    <w:basedOn w:val="Normlny"/>
    <w:next w:val="Normlny"/>
    <w:link w:val="Nadpis1Char"/>
    <w:uiPriority w:val="9"/>
    <w:qFormat/>
    <w:rsid w:val="006D4C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uiPriority w:val="9"/>
    <w:semiHidden/>
    <w:unhideWhenUsed/>
    <w:qFormat/>
    <w:rsid w:val="0069687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pPr>
      <w:spacing w:after="0" w:line="240" w:lineRule="auto"/>
    </w:pPr>
    <w:rPr>
      <w:rFonts w:ascii="Tahoma" w:hAnsi="Tahoma" w:cs="Tahoma"/>
      <w:sz w:val="16"/>
      <w:szCs w:val="16"/>
    </w:rPr>
  </w:style>
  <w:style w:type="paragraph" w:styleId="Textkomentra">
    <w:name w:val="annotation text"/>
    <w:basedOn w:val="Normlny"/>
    <w:link w:val="TextkomentraChar"/>
    <w:uiPriority w:val="99"/>
    <w:semiHidden/>
    <w:unhideWhenUsed/>
    <w:pPr>
      <w:spacing w:line="240" w:lineRule="auto"/>
    </w:pPr>
    <w:rPr>
      <w:sz w:val="20"/>
      <w:szCs w:val="20"/>
    </w:rPr>
  </w:style>
  <w:style w:type="paragraph" w:styleId="Predmetkomentra">
    <w:name w:val="annotation subject"/>
    <w:basedOn w:val="Textkomentra"/>
    <w:next w:val="Textkomentra"/>
    <w:link w:val="PredmetkomentraChar"/>
    <w:uiPriority w:val="99"/>
    <w:semiHidden/>
    <w:unhideWhenUsed/>
    <w:rPr>
      <w:b/>
      <w:bCs/>
    </w:rPr>
  </w:style>
  <w:style w:type="character" w:styleId="Odkaznakomentr">
    <w:name w:val="annotation reference"/>
    <w:basedOn w:val="Predvolenpsmoodseku"/>
    <w:uiPriority w:val="99"/>
    <w:semiHidden/>
    <w:unhideWhenUsed/>
    <w:rPr>
      <w:sz w:val="16"/>
      <w:szCs w:val="16"/>
    </w:rPr>
  </w:style>
  <w:style w:type="character" w:customStyle="1" w:styleId="TextkomentraChar">
    <w:name w:val="Text komentára Char"/>
    <w:basedOn w:val="Predvolenpsmoodseku"/>
    <w:link w:val="Textkomentra"/>
    <w:uiPriority w:val="99"/>
    <w:semiHidden/>
    <w:qFormat/>
    <w:rPr>
      <w:sz w:val="20"/>
      <w:szCs w:val="20"/>
    </w:rPr>
  </w:style>
  <w:style w:type="character" w:customStyle="1" w:styleId="PredmetkomentraChar">
    <w:name w:val="Predmet komentára Char"/>
    <w:basedOn w:val="TextkomentraChar"/>
    <w:link w:val="Predmetkomentra"/>
    <w:uiPriority w:val="99"/>
    <w:semiHidden/>
    <w:qFormat/>
    <w:rPr>
      <w:b/>
      <w:bCs/>
      <w:sz w:val="20"/>
      <w:szCs w:val="20"/>
    </w:rPr>
  </w:style>
  <w:style w:type="character" w:customStyle="1" w:styleId="TextbublinyChar">
    <w:name w:val="Text bubliny Char"/>
    <w:basedOn w:val="Predvolenpsmoodseku"/>
    <w:link w:val="Textbubliny"/>
    <w:uiPriority w:val="99"/>
    <w:semiHidden/>
    <w:rPr>
      <w:rFonts w:ascii="Tahoma" w:hAnsi="Tahoma" w:cs="Tahoma"/>
      <w:sz w:val="16"/>
      <w:szCs w:val="16"/>
    </w:rPr>
  </w:style>
  <w:style w:type="character" w:customStyle="1" w:styleId="awspan">
    <w:name w:val="awspan"/>
    <w:basedOn w:val="Predvolenpsmoodseku"/>
    <w:rsid w:val="00404CFC"/>
  </w:style>
  <w:style w:type="character" w:customStyle="1" w:styleId="Nadpis1Char">
    <w:name w:val="Nadpis 1 Char"/>
    <w:basedOn w:val="Predvolenpsmoodseku"/>
    <w:link w:val="Nadpis1"/>
    <w:uiPriority w:val="9"/>
    <w:rsid w:val="006D4CA7"/>
    <w:rPr>
      <w:rFonts w:asciiTheme="majorHAnsi" w:eastAsiaTheme="majorEastAsia" w:hAnsiTheme="majorHAnsi" w:cstheme="majorBidi"/>
      <w:b/>
      <w:bCs/>
      <w:color w:val="365F91" w:themeColor="accent1" w:themeShade="BF"/>
      <w:sz w:val="28"/>
      <w:szCs w:val="28"/>
      <w:lang w:eastAsia="en-US"/>
    </w:rPr>
  </w:style>
  <w:style w:type="paragraph" w:styleId="Odsekzoznamu">
    <w:name w:val="List Paragraph"/>
    <w:basedOn w:val="Normlny"/>
    <w:uiPriority w:val="99"/>
    <w:unhideWhenUsed/>
    <w:rsid w:val="00CE7C00"/>
    <w:pPr>
      <w:ind w:left="720"/>
      <w:contextualSpacing/>
    </w:pPr>
  </w:style>
  <w:style w:type="character" w:customStyle="1" w:styleId="Nadpis2Char">
    <w:name w:val="Nadpis 2 Char"/>
    <w:basedOn w:val="Predvolenpsmoodseku"/>
    <w:link w:val="Nadpis2"/>
    <w:uiPriority w:val="9"/>
    <w:semiHidden/>
    <w:rsid w:val="00696877"/>
    <w:rPr>
      <w:rFonts w:asciiTheme="majorHAnsi" w:eastAsiaTheme="majorEastAsia" w:hAnsiTheme="majorHAnsi" w:cstheme="majorBidi"/>
      <w:color w:val="365F91" w:themeColor="accent1" w:themeShade="BF"/>
      <w:sz w:val="26"/>
      <w:szCs w:val="26"/>
      <w:lang w:eastAsia="en-US"/>
    </w:rPr>
  </w:style>
  <w:style w:type="character" w:customStyle="1" w:styleId="awspan1">
    <w:name w:val="awspan1"/>
    <w:basedOn w:val="Predvolenpsmoodseku"/>
    <w:rsid w:val="00F539C9"/>
    <w:rPr>
      <w:color w:val="000000"/>
      <w:sz w:val="24"/>
      <w:szCs w:val="24"/>
    </w:rPr>
  </w:style>
  <w:style w:type="paragraph" w:styleId="Hlavika">
    <w:name w:val="header"/>
    <w:basedOn w:val="Normlny"/>
    <w:link w:val="HlavikaChar"/>
    <w:uiPriority w:val="99"/>
    <w:unhideWhenUsed/>
    <w:rsid w:val="002131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131C6"/>
    <w:rPr>
      <w:sz w:val="22"/>
      <w:szCs w:val="22"/>
      <w:lang w:eastAsia="en-US"/>
    </w:rPr>
  </w:style>
  <w:style w:type="paragraph" w:styleId="Pta">
    <w:name w:val="footer"/>
    <w:basedOn w:val="Normlny"/>
    <w:link w:val="PtaChar"/>
    <w:uiPriority w:val="99"/>
    <w:unhideWhenUsed/>
    <w:rsid w:val="002131C6"/>
    <w:pPr>
      <w:tabs>
        <w:tab w:val="center" w:pos="4536"/>
        <w:tab w:val="right" w:pos="9072"/>
      </w:tabs>
      <w:spacing w:after="0" w:line="240" w:lineRule="auto"/>
    </w:pPr>
  </w:style>
  <w:style w:type="character" w:customStyle="1" w:styleId="PtaChar">
    <w:name w:val="Päta Char"/>
    <w:basedOn w:val="Predvolenpsmoodseku"/>
    <w:link w:val="Pta"/>
    <w:uiPriority w:val="99"/>
    <w:rsid w:val="002131C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50880">
      <w:bodyDiv w:val="1"/>
      <w:marLeft w:val="0"/>
      <w:marRight w:val="0"/>
      <w:marTop w:val="0"/>
      <w:marBottom w:val="0"/>
      <w:divBdr>
        <w:top w:val="none" w:sz="0" w:space="0" w:color="auto"/>
        <w:left w:val="none" w:sz="0" w:space="0" w:color="auto"/>
        <w:bottom w:val="none" w:sz="0" w:space="0" w:color="auto"/>
        <w:right w:val="none" w:sz="0" w:space="0" w:color="auto"/>
      </w:divBdr>
    </w:div>
    <w:div w:id="352341100">
      <w:bodyDiv w:val="1"/>
      <w:marLeft w:val="0"/>
      <w:marRight w:val="0"/>
      <w:marTop w:val="0"/>
      <w:marBottom w:val="0"/>
      <w:divBdr>
        <w:top w:val="none" w:sz="0" w:space="0" w:color="auto"/>
        <w:left w:val="none" w:sz="0" w:space="0" w:color="auto"/>
        <w:bottom w:val="none" w:sz="0" w:space="0" w:color="auto"/>
        <w:right w:val="none" w:sz="0" w:space="0" w:color="auto"/>
      </w:divBdr>
    </w:div>
    <w:div w:id="741440539">
      <w:bodyDiv w:val="1"/>
      <w:marLeft w:val="0"/>
      <w:marRight w:val="0"/>
      <w:marTop w:val="0"/>
      <w:marBottom w:val="0"/>
      <w:divBdr>
        <w:top w:val="none" w:sz="0" w:space="0" w:color="auto"/>
        <w:left w:val="none" w:sz="0" w:space="0" w:color="auto"/>
        <w:bottom w:val="none" w:sz="0" w:space="0" w:color="auto"/>
        <w:right w:val="none" w:sz="0" w:space="0" w:color="auto"/>
      </w:divBdr>
    </w:div>
    <w:div w:id="751896174">
      <w:bodyDiv w:val="1"/>
      <w:marLeft w:val="0"/>
      <w:marRight w:val="0"/>
      <w:marTop w:val="0"/>
      <w:marBottom w:val="0"/>
      <w:divBdr>
        <w:top w:val="none" w:sz="0" w:space="0" w:color="auto"/>
        <w:left w:val="none" w:sz="0" w:space="0" w:color="auto"/>
        <w:bottom w:val="none" w:sz="0" w:space="0" w:color="auto"/>
        <w:right w:val="none" w:sz="0" w:space="0" w:color="auto"/>
      </w:divBdr>
      <w:divsChild>
        <w:div w:id="966349909">
          <w:marLeft w:val="255"/>
          <w:marRight w:val="0"/>
          <w:marTop w:val="75"/>
          <w:marBottom w:val="0"/>
          <w:divBdr>
            <w:top w:val="none" w:sz="0" w:space="0" w:color="auto"/>
            <w:left w:val="none" w:sz="0" w:space="0" w:color="auto"/>
            <w:bottom w:val="none" w:sz="0" w:space="0" w:color="auto"/>
            <w:right w:val="none" w:sz="0" w:space="0" w:color="auto"/>
          </w:divBdr>
          <w:divsChild>
            <w:div w:id="1206790530">
              <w:marLeft w:val="255"/>
              <w:marRight w:val="0"/>
              <w:marTop w:val="0"/>
              <w:marBottom w:val="0"/>
              <w:divBdr>
                <w:top w:val="none" w:sz="0" w:space="0" w:color="auto"/>
                <w:left w:val="none" w:sz="0" w:space="0" w:color="auto"/>
                <w:bottom w:val="none" w:sz="0" w:space="0" w:color="auto"/>
                <w:right w:val="none" w:sz="0" w:space="0" w:color="auto"/>
              </w:divBdr>
            </w:div>
            <w:div w:id="1849320917">
              <w:marLeft w:val="255"/>
              <w:marRight w:val="0"/>
              <w:marTop w:val="0"/>
              <w:marBottom w:val="0"/>
              <w:divBdr>
                <w:top w:val="none" w:sz="0" w:space="0" w:color="auto"/>
                <w:left w:val="none" w:sz="0" w:space="0" w:color="auto"/>
                <w:bottom w:val="none" w:sz="0" w:space="0" w:color="auto"/>
                <w:right w:val="none" w:sz="0" w:space="0" w:color="auto"/>
              </w:divBdr>
            </w:div>
          </w:divsChild>
        </w:div>
        <w:div w:id="1326203653">
          <w:marLeft w:val="255"/>
          <w:marRight w:val="0"/>
          <w:marTop w:val="75"/>
          <w:marBottom w:val="0"/>
          <w:divBdr>
            <w:top w:val="none" w:sz="0" w:space="0" w:color="auto"/>
            <w:left w:val="none" w:sz="0" w:space="0" w:color="auto"/>
            <w:bottom w:val="none" w:sz="0" w:space="0" w:color="auto"/>
            <w:right w:val="none" w:sz="0" w:space="0" w:color="auto"/>
          </w:divBdr>
        </w:div>
      </w:divsChild>
    </w:div>
    <w:div w:id="1274169948">
      <w:bodyDiv w:val="1"/>
      <w:marLeft w:val="0"/>
      <w:marRight w:val="0"/>
      <w:marTop w:val="0"/>
      <w:marBottom w:val="0"/>
      <w:divBdr>
        <w:top w:val="none" w:sz="0" w:space="0" w:color="auto"/>
        <w:left w:val="none" w:sz="0" w:space="0" w:color="auto"/>
        <w:bottom w:val="none" w:sz="0" w:space="0" w:color="auto"/>
        <w:right w:val="none" w:sz="0" w:space="0" w:color="auto"/>
      </w:divBdr>
      <w:divsChild>
        <w:div w:id="48190156">
          <w:marLeft w:val="0"/>
          <w:marRight w:val="75"/>
          <w:marTop w:val="0"/>
          <w:marBottom w:val="0"/>
          <w:divBdr>
            <w:top w:val="none" w:sz="0" w:space="0" w:color="auto"/>
            <w:left w:val="none" w:sz="0" w:space="0" w:color="auto"/>
            <w:bottom w:val="none" w:sz="0" w:space="0" w:color="auto"/>
            <w:right w:val="none" w:sz="0" w:space="0" w:color="auto"/>
          </w:divBdr>
        </w:div>
        <w:div w:id="91554261">
          <w:marLeft w:val="0"/>
          <w:marRight w:val="0"/>
          <w:marTop w:val="0"/>
          <w:marBottom w:val="300"/>
          <w:divBdr>
            <w:top w:val="none" w:sz="0" w:space="0" w:color="auto"/>
            <w:left w:val="none" w:sz="0" w:space="0" w:color="auto"/>
            <w:bottom w:val="none" w:sz="0" w:space="0" w:color="auto"/>
            <w:right w:val="none" w:sz="0" w:space="0" w:color="auto"/>
          </w:divBdr>
        </w:div>
        <w:div w:id="1683966486">
          <w:marLeft w:val="255"/>
          <w:marRight w:val="0"/>
          <w:marTop w:val="75"/>
          <w:marBottom w:val="0"/>
          <w:divBdr>
            <w:top w:val="none" w:sz="0" w:space="0" w:color="auto"/>
            <w:left w:val="none" w:sz="0" w:space="0" w:color="auto"/>
            <w:bottom w:val="none" w:sz="0" w:space="0" w:color="auto"/>
            <w:right w:val="none" w:sz="0" w:space="0" w:color="auto"/>
          </w:divBdr>
          <w:divsChild>
            <w:div w:id="1563558711">
              <w:marLeft w:val="255"/>
              <w:marRight w:val="0"/>
              <w:marTop w:val="0"/>
              <w:marBottom w:val="0"/>
              <w:divBdr>
                <w:top w:val="none" w:sz="0" w:space="0" w:color="auto"/>
                <w:left w:val="none" w:sz="0" w:space="0" w:color="auto"/>
                <w:bottom w:val="none" w:sz="0" w:space="0" w:color="auto"/>
                <w:right w:val="none" w:sz="0" w:space="0" w:color="auto"/>
              </w:divBdr>
            </w:div>
            <w:div w:id="1600680413">
              <w:marLeft w:val="255"/>
              <w:marRight w:val="0"/>
              <w:marTop w:val="0"/>
              <w:marBottom w:val="0"/>
              <w:divBdr>
                <w:top w:val="none" w:sz="0" w:space="0" w:color="auto"/>
                <w:left w:val="none" w:sz="0" w:space="0" w:color="auto"/>
                <w:bottom w:val="none" w:sz="0" w:space="0" w:color="auto"/>
                <w:right w:val="none" w:sz="0" w:space="0" w:color="auto"/>
              </w:divBdr>
            </w:div>
          </w:divsChild>
        </w:div>
        <w:div w:id="1586963387">
          <w:marLeft w:val="255"/>
          <w:marRight w:val="0"/>
          <w:marTop w:val="75"/>
          <w:marBottom w:val="0"/>
          <w:divBdr>
            <w:top w:val="none" w:sz="0" w:space="0" w:color="auto"/>
            <w:left w:val="none" w:sz="0" w:space="0" w:color="auto"/>
            <w:bottom w:val="none" w:sz="0" w:space="0" w:color="auto"/>
            <w:right w:val="none" w:sz="0" w:space="0" w:color="auto"/>
          </w:divBdr>
        </w:div>
      </w:divsChild>
    </w:div>
    <w:div w:id="1274358900">
      <w:bodyDiv w:val="1"/>
      <w:marLeft w:val="0"/>
      <w:marRight w:val="0"/>
      <w:marTop w:val="0"/>
      <w:marBottom w:val="0"/>
      <w:divBdr>
        <w:top w:val="none" w:sz="0" w:space="0" w:color="auto"/>
        <w:left w:val="none" w:sz="0" w:space="0" w:color="auto"/>
        <w:bottom w:val="none" w:sz="0" w:space="0" w:color="auto"/>
        <w:right w:val="none" w:sz="0" w:space="0" w:color="auto"/>
      </w:divBdr>
    </w:div>
    <w:div w:id="1550456287">
      <w:bodyDiv w:val="1"/>
      <w:marLeft w:val="0"/>
      <w:marRight w:val="0"/>
      <w:marTop w:val="0"/>
      <w:marBottom w:val="0"/>
      <w:divBdr>
        <w:top w:val="none" w:sz="0" w:space="0" w:color="auto"/>
        <w:left w:val="none" w:sz="0" w:space="0" w:color="auto"/>
        <w:bottom w:val="none" w:sz="0" w:space="0" w:color="auto"/>
        <w:right w:val="none" w:sz="0" w:space="0" w:color="auto"/>
      </w:divBdr>
    </w:div>
    <w:div w:id="1698895964">
      <w:bodyDiv w:val="1"/>
      <w:marLeft w:val="0"/>
      <w:marRight w:val="0"/>
      <w:marTop w:val="0"/>
      <w:marBottom w:val="0"/>
      <w:divBdr>
        <w:top w:val="none" w:sz="0" w:space="0" w:color="auto"/>
        <w:left w:val="none" w:sz="0" w:space="0" w:color="auto"/>
        <w:bottom w:val="none" w:sz="0" w:space="0" w:color="auto"/>
        <w:right w:val="none" w:sz="0" w:space="0" w:color="auto"/>
      </w:divBdr>
      <w:divsChild>
        <w:div w:id="1675961837">
          <w:marLeft w:val="0"/>
          <w:marRight w:val="0"/>
          <w:marTop w:val="0"/>
          <w:marBottom w:val="0"/>
          <w:divBdr>
            <w:top w:val="none" w:sz="0" w:space="0" w:color="auto"/>
            <w:left w:val="none" w:sz="0" w:space="0" w:color="auto"/>
            <w:bottom w:val="none" w:sz="0" w:space="0" w:color="auto"/>
            <w:right w:val="none" w:sz="0" w:space="0" w:color="auto"/>
          </w:divBdr>
        </w:div>
        <w:div w:id="110246773">
          <w:marLeft w:val="0"/>
          <w:marRight w:val="0"/>
          <w:marTop w:val="0"/>
          <w:marBottom w:val="0"/>
          <w:divBdr>
            <w:top w:val="none" w:sz="0" w:space="0" w:color="auto"/>
            <w:left w:val="none" w:sz="0" w:space="0" w:color="auto"/>
            <w:bottom w:val="none" w:sz="0" w:space="0" w:color="auto"/>
            <w:right w:val="none" w:sz="0" w:space="0" w:color="auto"/>
          </w:divBdr>
        </w:div>
        <w:div w:id="293292630">
          <w:marLeft w:val="0"/>
          <w:marRight w:val="0"/>
          <w:marTop w:val="0"/>
          <w:marBottom w:val="0"/>
          <w:divBdr>
            <w:top w:val="none" w:sz="0" w:space="0" w:color="auto"/>
            <w:left w:val="none" w:sz="0" w:space="0" w:color="auto"/>
            <w:bottom w:val="none" w:sz="0" w:space="0" w:color="auto"/>
            <w:right w:val="none" w:sz="0" w:space="0" w:color="auto"/>
          </w:divBdr>
        </w:div>
      </w:divsChild>
    </w:div>
    <w:div w:id="1964268507">
      <w:bodyDiv w:val="1"/>
      <w:marLeft w:val="0"/>
      <w:marRight w:val="0"/>
      <w:marTop w:val="0"/>
      <w:marBottom w:val="0"/>
      <w:divBdr>
        <w:top w:val="none" w:sz="0" w:space="0" w:color="auto"/>
        <w:left w:val="none" w:sz="0" w:space="0" w:color="auto"/>
        <w:bottom w:val="none" w:sz="0" w:space="0" w:color="auto"/>
        <w:right w:val="none" w:sz="0" w:space="0" w:color="auto"/>
      </w:divBdr>
    </w:div>
    <w:div w:id="2035299401">
      <w:bodyDiv w:val="1"/>
      <w:marLeft w:val="0"/>
      <w:marRight w:val="0"/>
      <w:marTop w:val="0"/>
      <w:marBottom w:val="0"/>
      <w:divBdr>
        <w:top w:val="none" w:sz="0" w:space="0" w:color="auto"/>
        <w:left w:val="none" w:sz="0" w:space="0" w:color="auto"/>
        <w:bottom w:val="none" w:sz="0" w:space="0" w:color="auto"/>
        <w:right w:val="none" w:sz="0" w:space="0" w:color="auto"/>
      </w:divBdr>
      <w:divsChild>
        <w:div w:id="1164585557">
          <w:marLeft w:val="0"/>
          <w:marRight w:val="0"/>
          <w:marTop w:val="0"/>
          <w:marBottom w:val="0"/>
          <w:divBdr>
            <w:top w:val="none" w:sz="0" w:space="0" w:color="auto"/>
            <w:left w:val="none" w:sz="0" w:space="0" w:color="auto"/>
            <w:bottom w:val="none" w:sz="0" w:space="0" w:color="auto"/>
            <w:right w:val="none" w:sz="0" w:space="0" w:color="auto"/>
          </w:divBdr>
        </w:div>
        <w:div w:id="137577157">
          <w:marLeft w:val="0"/>
          <w:marRight w:val="0"/>
          <w:marTop w:val="0"/>
          <w:marBottom w:val="0"/>
          <w:divBdr>
            <w:top w:val="none" w:sz="0" w:space="0" w:color="auto"/>
            <w:left w:val="none" w:sz="0" w:space="0" w:color="auto"/>
            <w:bottom w:val="none" w:sz="0" w:space="0" w:color="auto"/>
            <w:right w:val="none" w:sz="0" w:space="0" w:color="auto"/>
          </w:divBdr>
        </w:div>
        <w:div w:id="402919681">
          <w:marLeft w:val="0"/>
          <w:marRight w:val="0"/>
          <w:marTop w:val="0"/>
          <w:marBottom w:val="0"/>
          <w:divBdr>
            <w:top w:val="none" w:sz="0" w:space="0" w:color="auto"/>
            <w:left w:val="none" w:sz="0" w:space="0" w:color="auto"/>
            <w:bottom w:val="none" w:sz="0" w:space="0" w:color="auto"/>
            <w:right w:val="none" w:sz="0" w:space="0" w:color="auto"/>
          </w:divBdr>
        </w:div>
        <w:div w:id="1520048079">
          <w:marLeft w:val="0"/>
          <w:marRight w:val="0"/>
          <w:marTop w:val="0"/>
          <w:marBottom w:val="0"/>
          <w:divBdr>
            <w:top w:val="none" w:sz="0" w:space="0" w:color="auto"/>
            <w:left w:val="none" w:sz="0" w:space="0" w:color="auto"/>
            <w:bottom w:val="none" w:sz="0" w:space="0" w:color="auto"/>
            <w:right w:val="none" w:sz="0" w:space="0" w:color="auto"/>
          </w:divBdr>
        </w:div>
        <w:div w:id="13655175">
          <w:marLeft w:val="0"/>
          <w:marRight w:val="0"/>
          <w:marTop w:val="0"/>
          <w:marBottom w:val="0"/>
          <w:divBdr>
            <w:top w:val="none" w:sz="0" w:space="0" w:color="auto"/>
            <w:left w:val="none" w:sz="0" w:space="0" w:color="auto"/>
            <w:bottom w:val="none" w:sz="0" w:space="0" w:color="auto"/>
            <w:right w:val="none" w:sz="0" w:space="0" w:color="auto"/>
          </w:divBdr>
        </w:div>
        <w:div w:id="1308052565">
          <w:marLeft w:val="0"/>
          <w:marRight w:val="0"/>
          <w:marTop w:val="0"/>
          <w:marBottom w:val="0"/>
          <w:divBdr>
            <w:top w:val="none" w:sz="0" w:space="0" w:color="auto"/>
            <w:left w:val="none" w:sz="0" w:space="0" w:color="auto"/>
            <w:bottom w:val="none" w:sz="0" w:space="0" w:color="auto"/>
            <w:right w:val="none" w:sz="0" w:space="0" w:color="auto"/>
          </w:divBdr>
        </w:div>
        <w:div w:id="2101675616">
          <w:marLeft w:val="0"/>
          <w:marRight w:val="0"/>
          <w:marTop w:val="0"/>
          <w:marBottom w:val="0"/>
          <w:divBdr>
            <w:top w:val="none" w:sz="0" w:space="0" w:color="auto"/>
            <w:left w:val="none" w:sz="0" w:space="0" w:color="auto"/>
            <w:bottom w:val="none" w:sz="0" w:space="0" w:color="auto"/>
            <w:right w:val="none" w:sz="0" w:space="0" w:color="auto"/>
          </w:divBdr>
        </w:div>
        <w:div w:id="213664700">
          <w:marLeft w:val="0"/>
          <w:marRight w:val="0"/>
          <w:marTop w:val="0"/>
          <w:marBottom w:val="0"/>
          <w:divBdr>
            <w:top w:val="none" w:sz="0" w:space="0" w:color="auto"/>
            <w:left w:val="none" w:sz="0" w:space="0" w:color="auto"/>
            <w:bottom w:val="none" w:sz="0" w:space="0" w:color="auto"/>
            <w:right w:val="none" w:sz="0" w:space="0" w:color="auto"/>
          </w:divBdr>
        </w:div>
        <w:div w:id="6561079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6334E5-0A77-43F7-A0A2-4A27587E9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860</Words>
  <Characters>4904</Characters>
  <Application>Microsoft Office Word</Application>
  <DocSecurity>0</DocSecurity>
  <Lines>40</Lines>
  <Paragraphs>11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Kováčiková Martina</dc:creator>
  <cp:lastModifiedBy>Hatala Martin</cp:lastModifiedBy>
  <cp:revision>11</cp:revision>
  <cp:lastPrinted>2023-02-21T13:31:00Z</cp:lastPrinted>
  <dcterms:created xsi:type="dcterms:W3CDTF">2026-05-14T07:10:00Z</dcterms:created>
  <dcterms:modified xsi:type="dcterms:W3CDTF">2026-05-27T12:50:00Z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