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0BBF1" w14:textId="131773C1" w:rsidR="00997948" w:rsidRPr="00424BE6" w:rsidRDefault="00E70C5A" w:rsidP="007814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ČIASTKOVÁ </w:t>
      </w:r>
      <w:r w:rsidR="00997948" w:rsidRPr="00424BE6">
        <w:rPr>
          <w:rFonts w:ascii="Times New Roman" w:hAnsi="Times New Roman" w:cs="Times New Roman"/>
          <w:b/>
          <w:sz w:val="20"/>
          <w:szCs w:val="20"/>
        </w:rPr>
        <w:t>TABUĽKA ZHODY</w:t>
      </w:r>
    </w:p>
    <w:p w14:paraId="5996F539" w14:textId="77777777" w:rsidR="00986F46" w:rsidRPr="00424BE6" w:rsidRDefault="00997948" w:rsidP="007814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24BE6">
        <w:rPr>
          <w:rFonts w:ascii="Times New Roman" w:hAnsi="Times New Roman" w:cs="Times New Roman"/>
          <w:b/>
          <w:sz w:val="20"/>
          <w:szCs w:val="20"/>
        </w:rPr>
        <w:t>návrhu právneho predpisu s právom Európskej únie</w:t>
      </w:r>
    </w:p>
    <w:p w14:paraId="0F4A8266" w14:textId="77777777" w:rsidR="00997948" w:rsidRPr="00424BE6" w:rsidRDefault="00997948" w:rsidP="007814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992"/>
        <w:gridCol w:w="992"/>
        <w:gridCol w:w="3686"/>
        <w:gridCol w:w="850"/>
        <w:gridCol w:w="1276"/>
        <w:gridCol w:w="992"/>
        <w:gridCol w:w="1383"/>
      </w:tblGrid>
      <w:tr w:rsidR="008773EB" w:rsidRPr="008773EB" w14:paraId="20FBAFE3" w14:textId="77777777" w:rsidTr="008773EB"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2BBE" w14:textId="77777777" w:rsidR="009B07C6" w:rsidRPr="008773EB" w:rsidRDefault="009B07C6" w:rsidP="0025037D">
            <w:pPr>
              <w:pStyle w:val="Zkladntex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8773EB">
              <w:rPr>
                <w:b/>
                <w:bCs/>
                <w:color w:val="auto"/>
                <w:sz w:val="20"/>
                <w:szCs w:val="20"/>
              </w:rPr>
              <w:t>Smernica</w:t>
            </w:r>
          </w:p>
          <w:p w14:paraId="1B8FE3B4" w14:textId="77777777" w:rsidR="009B07C6" w:rsidRPr="008773EB" w:rsidRDefault="009B07C6" w:rsidP="0025037D">
            <w:pPr>
              <w:pStyle w:val="Zkladntex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  <w:p w14:paraId="7A1F3565" w14:textId="115F55AF" w:rsidR="009B07C6" w:rsidRPr="008773EB" w:rsidRDefault="00591527" w:rsidP="009D6D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15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Smernica Európskeho parlamentu a Rady (EÚ) 2023/970 z 10. mája 2023, ktorou sa posilňuje uplatňovanie zásady rovnakej odmeny pre mužov a ženy za rovnakú prácu alebo prácu rovnakej hodnoty prostredníctvom transparentnosti odmeňovania a mechanizmov presadzovania (Ú. v. EÚ L 132, 17.5.2023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  <w:r w:rsidR="000636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1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6F10" w14:textId="77777777" w:rsidR="009B07C6" w:rsidRPr="008773EB" w:rsidRDefault="009B07C6" w:rsidP="0025037D">
            <w:pPr>
              <w:pStyle w:val="Zkladntex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8773EB">
              <w:rPr>
                <w:b/>
                <w:bCs/>
                <w:color w:val="auto"/>
                <w:sz w:val="20"/>
                <w:szCs w:val="20"/>
              </w:rPr>
              <w:t>Právne predpisy Slovenskej republiky</w:t>
            </w:r>
          </w:p>
          <w:p w14:paraId="1AC16699" w14:textId="77777777" w:rsidR="009B07C6" w:rsidRPr="008773EB" w:rsidRDefault="009B07C6" w:rsidP="0025037D">
            <w:pPr>
              <w:pStyle w:val="Zkladntex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  <w:p w14:paraId="0889AE63" w14:textId="0CBCCDB9" w:rsidR="009B07C6" w:rsidRPr="00591527" w:rsidRDefault="009B07C6" w:rsidP="009D6DFC">
            <w:pPr>
              <w:pStyle w:val="Zkladntext"/>
              <w:rPr>
                <w:b/>
                <w:color w:val="auto"/>
                <w:sz w:val="20"/>
                <w:szCs w:val="20"/>
              </w:rPr>
            </w:pPr>
            <w:r w:rsidRPr="00591527">
              <w:rPr>
                <w:b/>
                <w:bCs/>
                <w:color w:val="auto"/>
                <w:sz w:val="20"/>
                <w:szCs w:val="20"/>
              </w:rPr>
              <w:t xml:space="preserve">1. Návrh </w:t>
            </w:r>
            <w:r w:rsidR="00AA677F" w:rsidRPr="00591527">
              <w:rPr>
                <w:b/>
                <w:bCs/>
                <w:color w:val="auto"/>
                <w:sz w:val="20"/>
                <w:szCs w:val="20"/>
              </w:rPr>
              <w:t xml:space="preserve">vyhlášky Štatistického úradu Slovenskej republiky, ktorou </w:t>
            </w:r>
            <w:r w:rsidR="00591527" w:rsidRPr="00591527">
              <w:rPr>
                <w:b/>
                <w:bCs/>
                <w:color w:val="auto"/>
                <w:sz w:val="20"/>
                <w:szCs w:val="20"/>
              </w:rPr>
              <w:t xml:space="preserve">sa </w:t>
            </w:r>
            <w:r w:rsidR="00AA677F" w:rsidRPr="00591527">
              <w:rPr>
                <w:b/>
                <w:bCs/>
                <w:color w:val="auto"/>
                <w:sz w:val="20"/>
                <w:szCs w:val="20"/>
              </w:rPr>
              <w:t>vydáva Program štátnych štatistických zisťovaní na roky 202</w:t>
            </w:r>
            <w:r w:rsidR="00E70C5A">
              <w:rPr>
                <w:b/>
                <w:bCs/>
                <w:color w:val="auto"/>
                <w:sz w:val="20"/>
                <w:szCs w:val="20"/>
              </w:rPr>
              <w:t>7</w:t>
            </w:r>
            <w:r w:rsidR="00AA677F" w:rsidRPr="00591527">
              <w:rPr>
                <w:b/>
                <w:bCs/>
                <w:color w:val="auto"/>
                <w:sz w:val="20"/>
                <w:szCs w:val="20"/>
              </w:rPr>
              <w:t xml:space="preserve"> až 202</w:t>
            </w:r>
            <w:r w:rsidR="00E70C5A">
              <w:rPr>
                <w:b/>
                <w:bCs/>
                <w:color w:val="auto"/>
                <w:sz w:val="20"/>
                <w:szCs w:val="20"/>
              </w:rPr>
              <w:t>9</w:t>
            </w:r>
            <w:r w:rsidR="00591527" w:rsidRPr="00591527">
              <w:rPr>
                <w:b/>
                <w:color w:val="auto"/>
                <w:sz w:val="20"/>
                <w:szCs w:val="20"/>
              </w:rPr>
              <w:t xml:space="preserve"> </w:t>
            </w:r>
            <w:r w:rsidRPr="00591527">
              <w:rPr>
                <w:bCs/>
                <w:color w:val="auto"/>
                <w:sz w:val="20"/>
                <w:szCs w:val="20"/>
              </w:rPr>
              <w:t>(ďalej „</w:t>
            </w:r>
            <w:r w:rsidR="008857BA">
              <w:rPr>
                <w:bCs/>
                <w:color w:val="auto"/>
                <w:sz w:val="20"/>
                <w:szCs w:val="20"/>
              </w:rPr>
              <w:t>.../2026</w:t>
            </w:r>
            <w:r w:rsidRPr="00591527">
              <w:rPr>
                <w:bCs/>
                <w:color w:val="auto"/>
                <w:sz w:val="20"/>
                <w:szCs w:val="20"/>
              </w:rPr>
              <w:t>“)</w:t>
            </w:r>
          </w:p>
          <w:p w14:paraId="24F3C549" w14:textId="77777777" w:rsidR="009B07C6" w:rsidRPr="008773EB" w:rsidRDefault="009B07C6" w:rsidP="009D6D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 xml:space="preserve">(gestor : </w:t>
            </w:r>
            <w:r w:rsidR="00AA677F">
              <w:rPr>
                <w:rFonts w:ascii="Times New Roman" w:hAnsi="Times New Roman" w:cs="Times New Roman"/>
                <w:sz w:val="20"/>
                <w:szCs w:val="20"/>
              </w:rPr>
              <w:t>Štatistický úrad</w:t>
            </w: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 xml:space="preserve"> Slovenskej republiky)</w:t>
            </w:r>
          </w:p>
          <w:p w14:paraId="36E459A3" w14:textId="1BFEB617" w:rsidR="009B07C6" w:rsidRDefault="009B07C6" w:rsidP="009D6D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14:paraId="159C53A5" w14:textId="063F9ED5" w:rsidR="00481AD2" w:rsidRPr="00E70C5A" w:rsidRDefault="00481AD2" w:rsidP="009D6D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C5A">
              <w:rPr>
                <w:rFonts w:ascii="Times New Roman" w:hAnsi="Times New Roman" w:cs="Times New Roman"/>
                <w:sz w:val="20"/>
                <w:szCs w:val="20"/>
              </w:rPr>
              <w:t>2. Zákon č. 540/2001 Z. z. o štátnej štatistike v znení neskorších predpisov.</w:t>
            </w:r>
          </w:p>
          <w:p w14:paraId="659D3D63" w14:textId="77777777" w:rsidR="00481AD2" w:rsidRPr="008773EB" w:rsidRDefault="00481AD2" w:rsidP="009D6D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 xml:space="preserve">(gestor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Štatistický úrad</w:t>
            </w: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 xml:space="preserve"> Slovenskej republiky)</w:t>
            </w:r>
          </w:p>
          <w:p w14:paraId="587AE381" w14:textId="77777777" w:rsidR="00481AD2" w:rsidRPr="008773EB" w:rsidRDefault="00481AD2" w:rsidP="009D6D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8E032" w14:textId="77777777" w:rsidR="00E70C5A" w:rsidRPr="00E70C5A" w:rsidRDefault="00481AD2" w:rsidP="009D6DFC">
            <w:pPr>
              <w:pStyle w:val="Zkladntext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3</w:t>
            </w:r>
            <w:r w:rsidR="009B07C6" w:rsidRPr="008773EB">
              <w:rPr>
                <w:bCs/>
                <w:color w:val="auto"/>
                <w:sz w:val="20"/>
                <w:szCs w:val="20"/>
              </w:rPr>
              <w:t xml:space="preserve">. </w:t>
            </w:r>
            <w:r w:rsidR="00E70C5A">
              <w:rPr>
                <w:bCs/>
                <w:color w:val="auto"/>
                <w:sz w:val="20"/>
                <w:szCs w:val="20"/>
              </w:rPr>
              <w:t xml:space="preserve">Zákon č. 76/2026 Z. z. </w:t>
            </w:r>
            <w:r w:rsidR="00E70C5A" w:rsidRPr="00E70C5A">
              <w:rPr>
                <w:bCs/>
                <w:color w:val="auto"/>
                <w:sz w:val="20"/>
                <w:szCs w:val="20"/>
              </w:rPr>
              <w:t>o rovnakom odmeňovaní mužov a žien za rovnakú prácu alebo</w:t>
            </w:r>
          </w:p>
          <w:p w14:paraId="714F8D11" w14:textId="58BD9589" w:rsidR="009B07C6" w:rsidRDefault="00E70C5A" w:rsidP="009D6DFC">
            <w:pPr>
              <w:pStyle w:val="Zkladntext"/>
              <w:rPr>
                <w:bCs/>
                <w:color w:val="auto"/>
                <w:sz w:val="20"/>
                <w:szCs w:val="20"/>
              </w:rPr>
            </w:pPr>
            <w:r w:rsidRPr="00E70C5A">
              <w:rPr>
                <w:bCs/>
                <w:color w:val="auto"/>
                <w:sz w:val="20"/>
                <w:szCs w:val="20"/>
              </w:rPr>
              <w:t>za prácu rovnakej hodnoty a o zmene a doplnení niektorých zákonov</w:t>
            </w:r>
            <w:r w:rsidR="00591527">
              <w:rPr>
                <w:bCs/>
                <w:color w:val="auto"/>
                <w:sz w:val="20"/>
                <w:szCs w:val="20"/>
              </w:rPr>
              <w:t>.</w:t>
            </w:r>
          </w:p>
          <w:p w14:paraId="13E3B0A0" w14:textId="77777777" w:rsidR="009B07C6" w:rsidRPr="008773EB" w:rsidRDefault="009B07C6" w:rsidP="0025037D">
            <w:pPr>
              <w:pStyle w:val="Zkladntext"/>
              <w:jc w:val="both"/>
              <w:rPr>
                <w:bCs/>
                <w:color w:val="auto"/>
                <w:sz w:val="20"/>
                <w:szCs w:val="20"/>
              </w:rPr>
            </w:pPr>
          </w:p>
        </w:tc>
      </w:tr>
      <w:tr w:rsidR="008773EB" w:rsidRPr="008773EB" w14:paraId="4350CFD2" w14:textId="77777777" w:rsidTr="008773EB"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14:paraId="72974F0F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C0EA1C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E21128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BB91555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7423A3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4088022D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CC849A5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BE1BDA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3F5D07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0BE09F6D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773EB" w:rsidRPr="008773EB" w14:paraId="08AFD107" w14:textId="77777777" w:rsidTr="008773EB"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14:paraId="0E41801C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Článok</w:t>
            </w:r>
          </w:p>
          <w:p w14:paraId="01DC7D54" w14:textId="77777777" w:rsidR="009B07C6" w:rsidRPr="008773EB" w:rsidRDefault="009B07C6" w:rsidP="0025037D">
            <w:pPr>
              <w:pStyle w:val="Normlny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2C0BA1D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Text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6B09FAA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Spôsob transp.</w:t>
            </w:r>
          </w:p>
          <w:p w14:paraId="30E9FEEB" w14:textId="77777777" w:rsidR="009B07C6" w:rsidRPr="008773EB" w:rsidRDefault="009B07C6" w:rsidP="0025037D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E5381E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Číslo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A699F6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Článok</w:t>
            </w:r>
          </w:p>
          <w:p w14:paraId="696D3BA5" w14:textId="77777777" w:rsidR="009B07C6" w:rsidRPr="008773EB" w:rsidRDefault="009B07C6" w:rsidP="0025037D">
            <w:pPr>
              <w:pStyle w:val="Normlny0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1E961B82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FAA19A6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Zhoda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6E3D3" w14:textId="77777777" w:rsidR="009B07C6" w:rsidRPr="008773EB" w:rsidRDefault="009B07C6" w:rsidP="0025037D">
            <w:pPr>
              <w:pStyle w:val="Normlny0"/>
              <w:jc w:val="center"/>
            </w:pPr>
            <w:r w:rsidRPr="008773EB">
              <w:t>Poznámky</w:t>
            </w:r>
          </w:p>
          <w:p w14:paraId="0C7EEC7F" w14:textId="77777777" w:rsidR="009B07C6" w:rsidRPr="008773EB" w:rsidRDefault="009B07C6" w:rsidP="0025037D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438B9D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Identifikácia goldplatingu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4650112D" w14:textId="77777777" w:rsidR="009B07C6" w:rsidRPr="008773EB" w:rsidRDefault="009B07C6" w:rsidP="0025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3EB">
              <w:rPr>
                <w:rFonts w:ascii="Times New Roman" w:hAnsi="Times New Roman" w:cs="Times New Roman"/>
                <w:sz w:val="20"/>
                <w:szCs w:val="20"/>
              </w:rPr>
              <w:t>Identifikácia oblasti gold- platingu a  vyjadrenie k opodstatnenosti goldplatingu*</w:t>
            </w:r>
          </w:p>
        </w:tc>
      </w:tr>
      <w:tr w:rsidR="00D243E1" w:rsidRPr="008773EB" w14:paraId="646BEC24" w14:textId="77777777" w:rsidTr="008773EB">
        <w:trPr>
          <w:trHeight w:val="227"/>
        </w:trPr>
        <w:tc>
          <w:tcPr>
            <w:tcW w:w="988" w:type="dxa"/>
            <w:tcBorders>
              <w:top w:val="single" w:sz="4" w:space="0" w:color="auto"/>
            </w:tcBorders>
          </w:tcPr>
          <w:p w14:paraId="4A824F8F" w14:textId="77777777" w:rsidR="00D243E1" w:rsidRDefault="00D243E1" w:rsidP="00D243E1">
            <w:pPr>
              <w:pStyle w:val="Normlny0"/>
              <w:jc w:val="center"/>
              <w:rPr>
                <w:b/>
              </w:rPr>
            </w:pPr>
            <w:r w:rsidRPr="00BF3AB7">
              <w:rPr>
                <w:b/>
              </w:rPr>
              <w:t>Č:</w:t>
            </w:r>
            <w:r>
              <w:rPr>
                <w:b/>
              </w:rPr>
              <w:t xml:space="preserve"> 31</w:t>
            </w:r>
          </w:p>
          <w:p w14:paraId="6635963D" w14:textId="77777777" w:rsidR="00D243E1" w:rsidRDefault="00D243E1" w:rsidP="00D243E1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t xml:space="preserve">O: 1 </w:t>
            </w:r>
          </w:p>
          <w:p w14:paraId="2195A7F1" w14:textId="293E42A7" w:rsidR="0004453A" w:rsidRPr="008773EB" w:rsidRDefault="0004453A" w:rsidP="00D243E1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t>V:1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968ECD4" w14:textId="40F20B1A" w:rsidR="00D243E1" w:rsidRPr="00D243E1" w:rsidRDefault="00D243E1" w:rsidP="00553E82">
            <w:pPr>
              <w:adjustRightInd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243E1">
              <w:rPr>
                <w:rFonts w:ascii="Times New Roman" w:hAnsi="Times New Roman" w:cs="Times New Roman"/>
                <w:iCs/>
                <w:sz w:val="20"/>
                <w:szCs w:val="20"/>
              </w:rPr>
              <w:t>Členské štáty každoročne poskytujú Komisii (Eurostatu) aktuálne vnútroštátne údaje na výpočet rodového rozdielu v odmeňovaní v neupravenej forme</w:t>
            </w:r>
            <w:r w:rsidR="0004453A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  <w:p w14:paraId="49528A5C" w14:textId="77777777" w:rsidR="00D243E1" w:rsidRPr="00D243E1" w:rsidRDefault="00D243E1" w:rsidP="00D243E1">
            <w:pPr>
              <w:adjustRightInd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05588579" w14:textId="46C879C0" w:rsidR="00D243E1" w:rsidRPr="008773EB" w:rsidRDefault="00D243E1" w:rsidP="00D243E1">
            <w:pPr>
              <w:adjustRightInd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00519EC" w14:textId="2E576D4D" w:rsidR="00D243E1" w:rsidRDefault="00E01CCA" w:rsidP="00D243E1">
            <w:pPr>
              <w:pStyle w:val="Normlny0"/>
              <w:jc w:val="center"/>
            </w:pPr>
            <w:r>
              <w:t>N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EC03798" w14:textId="2940D96E" w:rsidR="00D243E1" w:rsidRDefault="008857BA" w:rsidP="00E01CCA">
            <w:pPr>
              <w:pStyle w:val="Normlny0"/>
              <w:jc w:val="center"/>
            </w:pPr>
            <w:r>
              <w:t>.../2026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5F205E0" w14:textId="77777777" w:rsidR="00D243E1" w:rsidRDefault="00E01CCA" w:rsidP="00D243E1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Príloha č. 2</w:t>
            </w:r>
          </w:p>
          <w:p w14:paraId="44C61EBB" w14:textId="77777777" w:rsidR="00E01CCA" w:rsidRDefault="00E01CCA" w:rsidP="00D243E1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časť A</w:t>
            </w:r>
          </w:p>
          <w:p w14:paraId="6D2557B4" w14:textId="195556AE" w:rsidR="00E01CCA" w:rsidRDefault="00E01CCA" w:rsidP="00D243E1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</w:t>
            </w:r>
            <w:r w:rsidR="00784181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 </w:t>
            </w:r>
          </w:p>
          <w:p w14:paraId="46F32844" w14:textId="77777777" w:rsidR="00E01CCA" w:rsidRDefault="00E01CCA" w:rsidP="00D243E1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</w:p>
          <w:p w14:paraId="30D5F700" w14:textId="77777777" w:rsidR="00E01CCA" w:rsidRDefault="00E01CCA" w:rsidP="00D243E1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</w:p>
          <w:p w14:paraId="3F219949" w14:textId="2947245F" w:rsidR="00E01CCA" w:rsidRDefault="00E01CCA" w:rsidP="00E01CCA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70261E9" w14:textId="25542F55" w:rsidR="00D243E1" w:rsidRPr="00424BE6" w:rsidRDefault="00784181" w:rsidP="00D243E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4181">
              <w:rPr>
                <w:rFonts w:ascii="Times New Roman" w:hAnsi="Times New Roman" w:cs="Times New Roman"/>
                <w:sz w:val="20"/>
                <w:szCs w:val="20"/>
              </w:rPr>
              <w:t>1. 1.1 ISCP (MPSVR SR) 1-04 Štvrťročný výkaz o cene práce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172D9B3" w14:textId="18C2E263" w:rsidR="00D243E1" w:rsidRDefault="00B36068" w:rsidP="00D243E1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E166864" w14:textId="77777777" w:rsidR="00D243E1" w:rsidRDefault="00D243E1" w:rsidP="00D243E1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CAF9F4B" w14:textId="39030FB0" w:rsidR="00D243E1" w:rsidRDefault="00D243E1" w:rsidP="00B363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687ED2DA" w14:textId="457DA210" w:rsidR="00D243E1" w:rsidRDefault="00B21D8E" w:rsidP="00D243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</w:tr>
      <w:tr w:rsidR="00B21D8E" w:rsidRPr="008773EB" w14:paraId="68385B2E" w14:textId="77777777" w:rsidTr="008773EB">
        <w:trPr>
          <w:trHeight w:val="227"/>
        </w:trPr>
        <w:tc>
          <w:tcPr>
            <w:tcW w:w="988" w:type="dxa"/>
            <w:tcBorders>
              <w:top w:val="single" w:sz="4" w:space="0" w:color="auto"/>
            </w:tcBorders>
          </w:tcPr>
          <w:p w14:paraId="552B0EF3" w14:textId="77777777" w:rsidR="00B21D8E" w:rsidRDefault="00B21D8E" w:rsidP="00B21D8E">
            <w:pPr>
              <w:pStyle w:val="Normlny0"/>
              <w:jc w:val="center"/>
              <w:rPr>
                <w:b/>
              </w:rPr>
            </w:pPr>
            <w:r w:rsidRPr="00BF3AB7">
              <w:rPr>
                <w:b/>
              </w:rPr>
              <w:t>Č:</w:t>
            </w:r>
            <w:r>
              <w:rPr>
                <w:b/>
              </w:rPr>
              <w:t xml:space="preserve"> 31</w:t>
            </w:r>
          </w:p>
          <w:p w14:paraId="6FE96833" w14:textId="77777777" w:rsidR="00B21D8E" w:rsidRDefault="00B21D8E" w:rsidP="00B21D8E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t xml:space="preserve">O: 1 </w:t>
            </w:r>
          </w:p>
          <w:p w14:paraId="00AB84F1" w14:textId="17AF4922" w:rsidR="00B21D8E" w:rsidRPr="00BF3AB7" w:rsidRDefault="00B21D8E" w:rsidP="00B21D8E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t>V:2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9AC3806" w14:textId="7CDAD557" w:rsidR="00B21D8E" w:rsidRPr="00D243E1" w:rsidRDefault="00B21D8E" w:rsidP="00B21D8E">
            <w:pPr>
              <w:adjustRightInd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243E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Táto štatistika sa rozčleňuje podľa pohlavia, hospodárskeho sektoru, pracovného času (plný pracovný čas/kratší pracovný čas), </w:t>
            </w:r>
            <w:r w:rsidRPr="00D243E1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hospodárskej kontroly (verejné/súkromné vlastníctvo) a veku, pričom sa vypočítava na ročnom základe.</w:t>
            </w:r>
          </w:p>
          <w:p w14:paraId="6EEE140C" w14:textId="77777777" w:rsidR="00B21D8E" w:rsidRPr="00D243E1" w:rsidRDefault="00B21D8E" w:rsidP="00B21D8E">
            <w:pPr>
              <w:adjustRightInd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4F17C57A" w14:textId="77777777" w:rsidR="00B21D8E" w:rsidRPr="00D243E1" w:rsidRDefault="00B21D8E" w:rsidP="00B21D8E">
            <w:pPr>
              <w:adjustRightInd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DFFC56F" w14:textId="3E83F058" w:rsidR="00B21D8E" w:rsidRDefault="00B21D8E" w:rsidP="00B21D8E">
            <w:pPr>
              <w:pStyle w:val="Normlny0"/>
              <w:jc w:val="center"/>
            </w:pPr>
            <w:r>
              <w:lastRenderedPageBreak/>
              <w:t>N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846248B" w14:textId="05E0FA28" w:rsidR="00B21D8E" w:rsidRDefault="008857BA" w:rsidP="00B21D8E">
            <w:pPr>
              <w:pStyle w:val="Normlny0"/>
              <w:jc w:val="center"/>
            </w:pPr>
            <w:r>
              <w:t>.../2026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CECE0D2" w14:textId="77777777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Príloha č. 2</w:t>
            </w:r>
          </w:p>
          <w:p w14:paraId="0679C11E" w14:textId="77777777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časť A</w:t>
            </w:r>
          </w:p>
          <w:p w14:paraId="07F253CC" w14:textId="77777777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1 </w:t>
            </w:r>
          </w:p>
          <w:p w14:paraId="76857FEA" w14:textId="77777777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</w:p>
          <w:p w14:paraId="5E4F5CDA" w14:textId="77777777" w:rsidR="009D6DFC" w:rsidRDefault="009D6DFC" w:rsidP="009D6DFC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Príloha č. 2 </w:t>
            </w:r>
          </w:p>
          <w:p w14:paraId="25AA0C29" w14:textId="77777777" w:rsidR="009D6DFC" w:rsidRDefault="009D6DFC" w:rsidP="009D6DFC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časť B</w:t>
            </w:r>
          </w:p>
          <w:p w14:paraId="7A8926CB" w14:textId="07A14921" w:rsidR="00B21D8E" w:rsidRDefault="009D6DFC" w:rsidP="009D6DFC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 1</w:t>
            </w:r>
          </w:p>
          <w:p w14:paraId="75F4AD94" w14:textId="7AA2446F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5D9B49B4" w14:textId="77777777" w:rsidR="00B21D8E" w:rsidRDefault="00B21D8E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4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1.1 ISCP (MPSVR SR) 1-04 Štvrťročný výkaz o cene práce</w:t>
            </w:r>
          </w:p>
          <w:p w14:paraId="290FB8C5" w14:textId="77777777" w:rsidR="009D6DFC" w:rsidRDefault="009D6DFC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6466FD" w14:textId="77777777" w:rsidR="009D6DFC" w:rsidRDefault="009D6DFC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D292A" w14:textId="77777777" w:rsidR="009D6DFC" w:rsidRDefault="009D6DFC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3AA3E" w14:textId="77777777" w:rsidR="009D6DFC" w:rsidRDefault="009D6DFC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8B5CD1" w14:textId="77777777" w:rsidR="009D6DFC" w:rsidRPr="008857BA" w:rsidRDefault="009D6DFC" w:rsidP="009D6DF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  <w:p w14:paraId="7474A77F" w14:textId="77777777" w:rsidR="009D6DFC" w:rsidRPr="008857BA" w:rsidRDefault="009D6DFC" w:rsidP="009D6DF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4AB0B8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Značka štátneho štatistického zisťovania a značka štatistického formulára: ISCP (MPSVR SR) 1 04</w:t>
            </w:r>
          </w:p>
          <w:p w14:paraId="5E6A46CD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Názov štátneho štatistického zisťovania a názov štatistického formulára: Štvrťročný výkaz o cene práce</w:t>
            </w:r>
          </w:p>
          <w:p w14:paraId="2E2B1D03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04BD34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Účel a využitie výsledkov štátneho štatistického zisťovania</w:t>
            </w:r>
          </w:p>
          <w:p w14:paraId="1BDB47D0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Účelom štátneho štatistického zisťovania je získať informácie o priemerných hodinových zárobkoch zamestnancov, o cene práce, diferenciácii miezd zamestnancov a platov štátnych zamestnancov a zamestnancov pri výkone práce vo verejnom záujme v jednotlivých triedeniach podľa štatistickej klasi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fikácie zamestnaní (SK ISCO-08)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 xml:space="preserve"> pohlavia, veku a vzdelania zamestnancov a štátnych zamestnancov. Výsledky štátneho štatistického zisťovania sa využijú na vytvorenie porovnateľných štatistických údajov na regionálnej, vnútroštátnej, medzinárodnej úrovni a na úrovni Európskej únie, plnenie Európskeho štatistického programu a záväzkov vyplývajúcich z členstva Slovenskej republiky v medzinárodných organizáciách. Údaje o štruktúre a diferenciácii pracovných príjmov budú podkladom pre Európsku úniu na výpočet rozdielu v odmeňovaní žien a mužov a pre OECD na zhodnotenie mzdového vývoja a hospodárskeho vývoja v členských štátoch v súvislosti s jednotnou menovou 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urópskou politikou.</w:t>
            </w:r>
          </w:p>
          <w:p w14:paraId="465EBAD2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31F656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b) 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Vecná (obsahová) charakteristika a postupy realizácie štátneho štatistického zisťovania</w:t>
            </w:r>
          </w:p>
          <w:p w14:paraId="06C4183D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Použitá metóda štátneho štatistického zisťovania: kombinované zisťovanie.</w:t>
            </w:r>
          </w:p>
          <w:p w14:paraId="2BE28B37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 xml:space="preserve">Charakteristika premenných štátneho štatistického zisťovania: vyplatené mzdy alebo platy podľa jednotlivých zložiek, základné tarifné mzdy alebo tarifné platy, mzdové zvýhodnenia, príplatky, doplatky, náhrady mzdy alebo platu, prémie a odmeny, poskytnuté plnenia zo zisku, náhrady za pracovnú pohotovosť, pohlavie a vek zamestnanca alebo štátneho zamestnanca, zamestnanie podľa kódov SK ISCO, dosiahnuté vzdelanie a odbor vzdelania, týždenný fond pracovného času alebo služobného času, odpracovaný čas, pracovný úväzok, priemerný hodinový zárobok, okres pracoviska a bydliska. </w:t>
            </w:r>
          </w:p>
          <w:p w14:paraId="2D039985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25434D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c) 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Vymedzenie spravodajských jednotiek</w:t>
            </w:r>
          </w:p>
          <w:p w14:paraId="7693E5D1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Všetky subjekty vedené v registri organizácií štatistického úradu s počtom zamestnancov 100 a viac (vyčerpávajúce zisťovanie).</w:t>
            </w:r>
          </w:p>
          <w:p w14:paraId="22E48514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Vybrané subjekty vedené v registri organizácií štatistického úradu s menej ako 100 zamestnancami (výberové zisťovanie).</w:t>
            </w:r>
          </w:p>
          <w:p w14:paraId="33D21760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D77FD0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d) 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Periodicita a lehoty na poskytovanie štatistických údajov</w:t>
            </w:r>
          </w:p>
          <w:p w14:paraId="6F4F2268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Periodicita štátneho štatistického zisťovania: štvrťročne.</w:t>
            </w:r>
          </w:p>
          <w:p w14:paraId="49E7D370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Lehota na poskytovanie štatistických údajov spravodajskou jednotkou: do 30 dní po sledovanom štvrťroku.</w:t>
            </w:r>
          </w:p>
          <w:p w14:paraId="5DA739A4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5B2D21" w14:textId="77777777" w:rsidR="009D6DFC" w:rsidRPr="008857BA" w:rsidRDefault="009D6DFC" w:rsidP="009D6DF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e) </w:t>
            </w: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Orgán vykonávajúci štátnu štatistiku príslušný na vykonanie štátneho štatistického zisťovania</w:t>
            </w:r>
          </w:p>
          <w:p w14:paraId="46B3F2BD" w14:textId="0BDF420E" w:rsidR="009D6DFC" w:rsidRPr="00784181" w:rsidRDefault="009D6DFC" w:rsidP="009D6DF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Ministerstvo práce, sociálnych vecí a rodiny Slovenskej republiky.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0740CC3" w14:textId="2DCE3C4F" w:rsidR="00B21D8E" w:rsidRDefault="00B21D8E" w:rsidP="00B21D8E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F1A4EFB" w14:textId="77777777" w:rsidR="00B21D8E" w:rsidRDefault="00B21D8E" w:rsidP="00B21D8E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F54F197" w14:textId="46002F76" w:rsidR="00B21D8E" w:rsidRDefault="00B21D8E" w:rsidP="00B21D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5086">
              <w:rPr>
                <w:rFonts w:ascii="Times New Roman" w:hAnsi="Times New Roman" w:cs="Times New Roman"/>
                <w:bCs/>
                <w:sz w:val="20"/>
                <w:lang w:eastAsia="ar-SA"/>
              </w:rPr>
              <w:t xml:space="preserve">f) zachovanie existujúcej </w:t>
            </w:r>
            <w:r w:rsidRPr="00D25086">
              <w:rPr>
                <w:rFonts w:ascii="Times New Roman" w:hAnsi="Times New Roman" w:cs="Times New Roman"/>
                <w:bCs/>
                <w:sz w:val="20"/>
                <w:lang w:eastAsia="ar-SA"/>
              </w:rPr>
              <w:lastRenderedPageBreak/>
              <w:t>právnej úpravy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2669EA63" w14:textId="77777777" w:rsidR="00B21D8E" w:rsidRPr="00B21D8E" w:rsidRDefault="00B21D8E" w:rsidP="00B21D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D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GP-A</w:t>
            </w:r>
          </w:p>
          <w:p w14:paraId="68C4FD5A" w14:textId="48519568" w:rsidR="00B21D8E" w:rsidRDefault="00B21D8E" w:rsidP="00B21D8E">
            <w:pPr>
              <w:jc w:val="center"/>
              <w:rPr>
                <w:rFonts w:ascii="Times New Roman" w:hAnsi="Times New Roman" w:cs="Times New Roman"/>
              </w:rPr>
            </w:pPr>
            <w:r w:rsidRPr="00B21D8E">
              <w:rPr>
                <w:rFonts w:ascii="Times New Roman" w:hAnsi="Times New Roman" w:cs="Times New Roman"/>
                <w:sz w:val="20"/>
                <w:szCs w:val="20"/>
              </w:rPr>
              <w:t>podnikateľské prostredie</w:t>
            </w:r>
          </w:p>
        </w:tc>
      </w:tr>
      <w:tr w:rsidR="00B21D8E" w:rsidRPr="008773EB" w14:paraId="447286C1" w14:textId="77777777" w:rsidTr="008773EB">
        <w:trPr>
          <w:trHeight w:val="227"/>
        </w:trPr>
        <w:tc>
          <w:tcPr>
            <w:tcW w:w="988" w:type="dxa"/>
            <w:tcBorders>
              <w:top w:val="single" w:sz="4" w:space="0" w:color="auto"/>
            </w:tcBorders>
          </w:tcPr>
          <w:p w14:paraId="2CB9558B" w14:textId="77777777" w:rsidR="00B21D8E" w:rsidRDefault="00B21D8E" w:rsidP="00B21D8E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lastRenderedPageBreak/>
              <w:t>Č: 31</w:t>
            </w:r>
          </w:p>
          <w:p w14:paraId="59651D36" w14:textId="5D137EB3" w:rsidR="00B21D8E" w:rsidRDefault="00B21D8E" w:rsidP="00B21D8E">
            <w:pPr>
              <w:pStyle w:val="Normlny0"/>
              <w:jc w:val="center"/>
              <w:rPr>
                <w:b/>
              </w:rPr>
            </w:pPr>
            <w:r>
              <w:rPr>
                <w:b/>
              </w:rPr>
              <w:t>O: 2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71E9608" w14:textId="4FF084A0" w:rsidR="00B21D8E" w:rsidRPr="00D243E1" w:rsidRDefault="00B21D8E" w:rsidP="00B21D8E">
            <w:pPr>
              <w:adjustRightInd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243E1">
              <w:rPr>
                <w:rFonts w:ascii="Times New Roman" w:hAnsi="Times New Roman" w:cs="Times New Roman"/>
                <w:iCs/>
                <w:sz w:val="20"/>
                <w:szCs w:val="20"/>
              </w:rPr>
              <w:t>Údaje uvedené v prvom odseku sa zasielajú od 31. januára 2028 za referenčný rok 2026.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B6E7C96" w14:textId="591CC1AB" w:rsidR="00B21D8E" w:rsidRDefault="00B21D8E" w:rsidP="00B21D8E">
            <w:pPr>
              <w:pStyle w:val="Normlny0"/>
              <w:jc w:val="center"/>
            </w:pPr>
            <w:r>
              <w:t>N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8AE4B81" w14:textId="7267E87F" w:rsidR="00B21D8E" w:rsidRDefault="008857BA" w:rsidP="008857BA">
            <w:pPr>
              <w:pStyle w:val="Normlny0"/>
              <w:jc w:val="center"/>
            </w:pPr>
            <w:r>
              <w:t>.../2026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1935281" w14:textId="77FF1A65" w:rsidR="00B21D8E" w:rsidRDefault="008857BA" w:rsidP="008857BA">
            <w:pPr>
              <w:pStyle w:val="Zkladntext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5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4BD0F302" w14:textId="0D1FBC6A" w:rsidR="00B21D8E" w:rsidRPr="00424BE6" w:rsidRDefault="008857BA" w:rsidP="00B21D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57BA">
              <w:rPr>
                <w:rFonts w:ascii="Times New Roman" w:hAnsi="Times New Roman" w:cs="Times New Roman"/>
                <w:sz w:val="20"/>
                <w:szCs w:val="20"/>
              </w:rPr>
              <w:t>Táto vyhláška nadobúda účinnosť 1. januára 2027 okrem § 3, ktorý nadobúda účinnosť 1. januára 2028.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A076CE5" w14:textId="596951B8" w:rsidR="00B21D8E" w:rsidRDefault="00B21D8E" w:rsidP="00B21D8E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E94682" w14:textId="77777777" w:rsidR="00B21D8E" w:rsidRDefault="00B21D8E" w:rsidP="00B21D8E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542E7B6" w14:textId="40D79B83" w:rsidR="00B21D8E" w:rsidRDefault="00B21D8E" w:rsidP="00B21D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72BFD59B" w14:textId="71DE5262" w:rsidR="00B21D8E" w:rsidRDefault="00B21D8E" w:rsidP="00B21D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</w:tr>
      <w:tr w:rsidR="00B21D8E" w:rsidRPr="008773EB" w14:paraId="35FA7246" w14:textId="77777777" w:rsidTr="008773EB">
        <w:trPr>
          <w:trHeight w:val="227"/>
        </w:trPr>
        <w:tc>
          <w:tcPr>
            <w:tcW w:w="988" w:type="dxa"/>
            <w:tcBorders>
              <w:top w:val="single" w:sz="4" w:space="0" w:color="auto"/>
            </w:tcBorders>
          </w:tcPr>
          <w:p w14:paraId="2510D31B" w14:textId="77777777" w:rsidR="00B21D8E" w:rsidRPr="00DF659E" w:rsidRDefault="00B21D8E" w:rsidP="00B21D8E">
            <w:pPr>
              <w:pStyle w:val="Normlny0"/>
              <w:jc w:val="center"/>
              <w:rPr>
                <w:b/>
              </w:rPr>
            </w:pPr>
            <w:r w:rsidRPr="00DF659E">
              <w:rPr>
                <w:b/>
              </w:rPr>
              <w:t>Č: 34</w:t>
            </w:r>
          </w:p>
          <w:p w14:paraId="5FC94F97" w14:textId="4E2241CD" w:rsidR="00B21D8E" w:rsidRPr="00DF659E" w:rsidRDefault="00B21D8E" w:rsidP="00B21D8E">
            <w:pPr>
              <w:pStyle w:val="Normlny0"/>
              <w:jc w:val="center"/>
              <w:rPr>
                <w:b/>
              </w:rPr>
            </w:pPr>
            <w:r w:rsidRPr="00DF659E">
              <w:rPr>
                <w:b/>
              </w:rPr>
              <w:t>O: 2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8FF4A51" w14:textId="416C37FD" w:rsidR="00B21D8E" w:rsidRPr="00DF659E" w:rsidRDefault="00B21D8E" w:rsidP="00B21D8E">
            <w:pPr>
              <w:adjustRightInd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F659E">
              <w:rPr>
                <w:rFonts w:ascii="Times New Roman" w:hAnsi="Times New Roman" w:cs="Times New Roman"/>
                <w:iCs/>
                <w:sz w:val="20"/>
                <w:szCs w:val="20"/>
              </w:rPr>
              <w:t>2.   Členské štáty uvedú priamo v prijatých opatreniach uvedených v odseku 1 alebo pri ich úradnom uverejnení odkaz na túto smernicu. Podrobnosti o odkaze upravia členské štáty.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4D2E5F0" w14:textId="1AD707DE" w:rsidR="00B21D8E" w:rsidRDefault="00B21D8E" w:rsidP="00B21D8E">
            <w:pPr>
              <w:pStyle w:val="Normlny0"/>
              <w:jc w:val="center"/>
            </w:pPr>
            <w:r>
              <w:t>N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9CBD9DE" w14:textId="663D10B3" w:rsidR="00B21D8E" w:rsidRDefault="008857BA" w:rsidP="00B21D8E">
            <w:pPr>
              <w:pStyle w:val="Normlny0"/>
              <w:jc w:val="center"/>
            </w:pPr>
            <w:r>
              <w:t>.../2026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4DF41C0" w14:textId="1AB7DDA3" w:rsidR="00B21D8E" w:rsidRDefault="00B21D8E" w:rsidP="00B21D8E">
            <w:pPr>
              <w:pStyle w:val="Normlny0"/>
              <w:rPr>
                <w:rFonts w:eastAsiaTheme="minorHAnsi"/>
              </w:rPr>
            </w:pPr>
            <w:r>
              <w:rPr>
                <w:rFonts w:eastAsiaTheme="minorHAnsi"/>
              </w:rPr>
              <w:t>§ 2</w:t>
            </w:r>
          </w:p>
          <w:p w14:paraId="1ABE7ED3" w14:textId="7299B00E" w:rsidR="00B21D8E" w:rsidRDefault="00B21D8E" w:rsidP="00B21D8E">
            <w:pPr>
              <w:pStyle w:val="Normlny0"/>
              <w:rPr>
                <w:rFonts w:eastAsiaTheme="minorHAnsi"/>
              </w:rPr>
            </w:pPr>
          </w:p>
          <w:p w14:paraId="0D040373" w14:textId="71AD6686" w:rsidR="00B21D8E" w:rsidRDefault="00B21D8E" w:rsidP="00B21D8E">
            <w:pPr>
              <w:pStyle w:val="Normlny0"/>
              <w:rPr>
                <w:rFonts w:eastAsiaTheme="minorHAnsi"/>
              </w:rPr>
            </w:pPr>
          </w:p>
          <w:p w14:paraId="24430630" w14:textId="14FBA2F3" w:rsidR="00B21D8E" w:rsidRDefault="00B21D8E" w:rsidP="00B21D8E">
            <w:pPr>
              <w:pStyle w:val="Normlny0"/>
              <w:rPr>
                <w:rFonts w:eastAsiaTheme="minorHAnsi"/>
              </w:rPr>
            </w:pPr>
          </w:p>
          <w:p w14:paraId="14A6F642" w14:textId="601CA7D5" w:rsidR="00B21D8E" w:rsidRDefault="00B21D8E" w:rsidP="00B21D8E">
            <w:pPr>
              <w:pStyle w:val="Normlny0"/>
              <w:rPr>
                <w:rFonts w:eastAsiaTheme="minorHAnsi"/>
              </w:rPr>
            </w:pPr>
            <w:r>
              <w:rPr>
                <w:rFonts w:eastAsiaTheme="minorHAnsi"/>
              </w:rPr>
              <w:t>Príloha č. 4</w:t>
            </w:r>
          </w:p>
          <w:p w14:paraId="0C71DD89" w14:textId="77777777" w:rsidR="00B21D8E" w:rsidRDefault="00B21D8E" w:rsidP="00B21D8E">
            <w:pPr>
              <w:pStyle w:val="Zkladntext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5E9488B0" w14:textId="77777777" w:rsidR="00B21D8E" w:rsidRPr="00437918" w:rsidRDefault="00B21D8E" w:rsidP="00B21D8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 w:rsidRPr="0043791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Touto vyhláškou sa preberajú právne záväzné akty Európskej únie uvedené v prílohe č. 4.</w:t>
            </w:r>
          </w:p>
          <w:p w14:paraId="6A8D42CF" w14:textId="77777777" w:rsidR="00B21D8E" w:rsidRDefault="00B21D8E" w:rsidP="00B21D8E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43A533" w14:textId="77777777" w:rsidR="00B21D8E" w:rsidRPr="00BE66A3" w:rsidRDefault="00B21D8E" w:rsidP="00B21D8E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BE66A3">
              <w:rPr>
                <w:rFonts w:ascii="Times New Roman" w:hAnsi="Times New Roman" w:cs="Times New Roman"/>
                <w:sz w:val="20"/>
                <w:szCs w:val="20"/>
              </w:rPr>
              <w:t>ZOZNAM PREBERANÝCH PRÁVNE ZÁVÄZNÝCH AKTOV EURÓPSKEJ ÚNIE</w:t>
            </w:r>
          </w:p>
          <w:p w14:paraId="7D2562C6" w14:textId="77777777" w:rsidR="00B21D8E" w:rsidRPr="00BE66A3" w:rsidRDefault="00B21D8E" w:rsidP="00B21D8E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4C99FA" w14:textId="1E4B508D" w:rsidR="00B21D8E" w:rsidRPr="00424BE6" w:rsidRDefault="00B21D8E" w:rsidP="00B21D8E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BE66A3">
              <w:rPr>
                <w:rFonts w:ascii="Times New Roman" w:hAnsi="Times New Roman" w:cs="Times New Roman"/>
                <w:sz w:val="20"/>
                <w:szCs w:val="20"/>
              </w:rPr>
              <w:t>Smernica Európskeho parlamentu a Rady (EÚ) 2023/970 z 10. mája 2023, ktorou sa posilňuje uplatňovanie zásady rovnakej odmeny pre mužov a ženy za rovnakú prácu alebo prácu rovnakej hodnoty prostredníctvom transparentnosti odmeňovania a mechanizmov presadzovania (Ú. v. EÚ L 132, 17.5.2023).“.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0BBD10E" w14:textId="3989B489" w:rsidR="00B21D8E" w:rsidRDefault="00B21D8E" w:rsidP="00B21D8E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04FD9A1" w14:textId="77B36DD6" w:rsidR="00B21D8E" w:rsidRDefault="00B21D8E" w:rsidP="00B21D8E">
            <w:pPr>
              <w:pStyle w:val="Normlny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25CE3A1" w14:textId="0C36431E" w:rsidR="00B21D8E" w:rsidRDefault="00B21D8E" w:rsidP="00B21D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70959823" w14:textId="18B98D6C" w:rsidR="00B21D8E" w:rsidRDefault="00B21D8E" w:rsidP="00B21D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</w:tr>
    </w:tbl>
    <w:p w14:paraId="60638CFB" w14:textId="6C97D52A" w:rsidR="00E70C5A" w:rsidRDefault="00E70C5A">
      <w:r>
        <w:br w:type="page"/>
      </w:r>
    </w:p>
    <w:p w14:paraId="7CDBAB11" w14:textId="77777777" w:rsidR="00B347B6" w:rsidRPr="00424BE6" w:rsidRDefault="00B347B6" w:rsidP="007814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24BE6">
        <w:rPr>
          <w:rFonts w:ascii="Times New Roman" w:hAnsi="Times New Roman" w:cs="Times New Roman"/>
          <w:sz w:val="20"/>
          <w:szCs w:val="20"/>
        </w:rPr>
        <w:lastRenderedPageBreak/>
        <w:t>LEGENDA:</w:t>
      </w:r>
    </w:p>
    <w:tbl>
      <w:tblPr>
        <w:tblW w:w="157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780"/>
        <w:gridCol w:w="2340"/>
        <w:gridCol w:w="7200"/>
      </w:tblGrid>
      <w:tr w:rsidR="00B347B6" w:rsidRPr="00424BE6" w14:paraId="710F6CC1" w14:textId="77777777" w:rsidTr="003E3F64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23EB7AB" w14:textId="77777777" w:rsidR="00B347B6" w:rsidRPr="00424BE6" w:rsidRDefault="00B347B6" w:rsidP="00781440">
            <w:pPr>
              <w:pStyle w:val="Normlny0"/>
              <w:autoSpaceDE/>
              <w:autoSpaceDN/>
              <w:jc w:val="both"/>
              <w:rPr>
                <w:lang w:eastAsia="sk-SK"/>
              </w:rPr>
            </w:pPr>
            <w:r w:rsidRPr="00424BE6">
              <w:rPr>
                <w:lang w:eastAsia="sk-SK"/>
              </w:rPr>
              <w:t>V stĺpci (1):</w:t>
            </w:r>
          </w:p>
          <w:p w14:paraId="0B18E4C7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Č – článok</w:t>
            </w:r>
          </w:p>
          <w:p w14:paraId="550D6EF9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O – odsek</w:t>
            </w:r>
          </w:p>
          <w:p w14:paraId="7F6727A3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PO - pododsek</w:t>
            </w:r>
          </w:p>
          <w:p w14:paraId="3368889C" w14:textId="77777777" w:rsidR="00B347B6" w:rsidRPr="00424BE6" w:rsidRDefault="00B347B6" w:rsidP="00781440">
            <w:pPr>
              <w:tabs>
                <w:tab w:val="left" w:pos="106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V – veta</w:t>
            </w: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C4D8DD5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P – písmeno (číslo)</w:t>
            </w:r>
          </w:p>
          <w:p w14:paraId="5646F0F4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PP – podpísmeno (číslo)</w:t>
            </w:r>
          </w:p>
          <w:p w14:paraId="7A96B2E7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NČ – nový článok vo vzťahu k novelizovanej smernici</w:t>
            </w:r>
          </w:p>
          <w:p w14:paraId="025A4833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NZČ – nové znenie článku</w:t>
            </w:r>
          </w:p>
          <w:p w14:paraId="5C907ECE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B - bod</w:t>
            </w:r>
          </w:p>
          <w:p w14:paraId="2E5D7A1C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53224369" w14:textId="77777777" w:rsidR="00B347B6" w:rsidRPr="00424BE6" w:rsidRDefault="00B347B6" w:rsidP="00781440">
            <w:pPr>
              <w:pStyle w:val="Normlny0"/>
              <w:autoSpaceDE/>
              <w:autoSpaceDN/>
              <w:jc w:val="both"/>
              <w:rPr>
                <w:lang w:eastAsia="sk-SK"/>
              </w:rPr>
            </w:pPr>
            <w:r w:rsidRPr="00424BE6">
              <w:rPr>
                <w:lang w:eastAsia="sk-SK"/>
              </w:rPr>
              <w:t>V stĺpci (3):</w:t>
            </w:r>
          </w:p>
          <w:p w14:paraId="6480F8AC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N – bežná transpozícia</w:t>
            </w:r>
          </w:p>
          <w:p w14:paraId="42D0BD0B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O – transpozícia s možnosťou voľby</w:t>
            </w:r>
          </w:p>
          <w:p w14:paraId="5CF131AD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D – transpozícia podľa úvahy (dobrovoľná)</w:t>
            </w:r>
          </w:p>
          <w:p w14:paraId="2C0B9C28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n.a. – transpozícia sa neuskutočňuje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47269FF" w14:textId="77777777" w:rsidR="00B347B6" w:rsidRPr="00424BE6" w:rsidRDefault="00B347B6" w:rsidP="00781440">
            <w:pPr>
              <w:pStyle w:val="Normlny0"/>
              <w:autoSpaceDE/>
              <w:autoSpaceDN/>
              <w:jc w:val="both"/>
              <w:rPr>
                <w:lang w:eastAsia="sk-SK"/>
              </w:rPr>
            </w:pPr>
            <w:r w:rsidRPr="00424BE6">
              <w:rPr>
                <w:lang w:eastAsia="sk-SK"/>
              </w:rPr>
              <w:t>V stĺpci (5):</w:t>
            </w:r>
          </w:p>
          <w:p w14:paraId="44592FB5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Č – článok</w:t>
            </w:r>
          </w:p>
          <w:p w14:paraId="2C8804F4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§ – paragraf</w:t>
            </w:r>
          </w:p>
          <w:p w14:paraId="7932C214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O – odsek</w:t>
            </w:r>
          </w:p>
          <w:p w14:paraId="2B4C775F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V – veta</w:t>
            </w:r>
          </w:p>
          <w:p w14:paraId="2F8C45F7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P – písmeno (číslo)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14:paraId="3364CF07" w14:textId="77777777" w:rsidR="00B347B6" w:rsidRPr="00424BE6" w:rsidRDefault="00B347B6" w:rsidP="00781440">
            <w:pPr>
              <w:pStyle w:val="Normlny0"/>
              <w:autoSpaceDE/>
              <w:autoSpaceDN/>
              <w:jc w:val="both"/>
              <w:rPr>
                <w:lang w:eastAsia="sk-SK"/>
              </w:rPr>
            </w:pPr>
            <w:r w:rsidRPr="00424BE6">
              <w:rPr>
                <w:lang w:eastAsia="sk-SK"/>
              </w:rPr>
              <w:t>V stĺpci (7):</w:t>
            </w:r>
          </w:p>
          <w:p w14:paraId="3D66FF28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Ú – úplná zhoda</w:t>
            </w:r>
          </w:p>
          <w:p w14:paraId="3357838A" w14:textId="77777777" w:rsidR="00B347B6" w:rsidRPr="00424BE6" w:rsidRDefault="00B347B6" w:rsidP="00781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Č – čiastočná zhoda</w:t>
            </w:r>
          </w:p>
          <w:p w14:paraId="3F5E0F16" w14:textId="77777777" w:rsidR="009629F3" w:rsidRPr="00424BE6" w:rsidRDefault="00B347B6" w:rsidP="00781440">
            <w:pPr>
              <w:pStyle w:val="Zarkazkladnhotextu2"/>
              <w:jc w:val="both"/>
            </w:pPr>
            <w:r w:rsidRPr="00424BE6">
              <w:t xml:space="preserve">Ž – žiadna zhoda (ak nebola dosiahnutá ani čiast. ani úplná zhoda </w:t>
            </w:r>
          </w:p>
          <w:p w14:paraId="1675A38C" w14:textId="77777777" w:rsidR="00B347B6" w:rsidRPr="00424BE6" w:rsidRDefault="00B347B6" w:rsidP="00781440">
            <w:pPr>
              <w:pStyle w:val="Zarkazkladnhotextu2"/>
              <w:jc w:val="both"/>
            </w:pPr>
            <w:r w:rsidRPr="00424BE6">
              <w:t>alebo k prebratiu dôjde v budúcnosti)</w:t>
            </w:r>
          </w:p>
          <w:p w14:paraId="3A10028F" w14:textId="77777777" w:rsidR="009629F3" w:rsidRPr="00424BE6" w:rsidRDefault="00B347B6" w:rsidP="00781440">
            <w:pPr>
              <w:spacing w:after="0" w:line="240" w:lineRule="auto"/>
              <w:ind w:left="290" w:hanging="2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 xml:space="preserve">n.a. – neaplikovateľnosť (ak sa ustanovenie smernice netýka SR </w:t>
            </w:r>
          </w:p>
          <w:p w14:paraId="133EF37B" w14:textId="77777777" w:rsidR="00B347B6" w:rsidRPr="00424BE6" w:rsidRDefault="00B347B6" w:rsidP="00781440">
            <w:pPr>
              <w:spacing w:after="0" w:line="240" w:lineRule="auto"/>
              <w:ind w:left="290" w:hanging="2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BE6">
              <w:rPr>
                <w:rFonts w:ascii="Times New Roman" w:hAnsi="Times New Roman" w:cs="Times New Roman"/>
                <w:sz w:val="20"/>
                <w:szCs w:val="20"/>
              </w:rPr>
              <w:t>alebo nie je potrebné ho prebrať)</w:t>
            </w:r>
          </w:p>
        </w:tc>
      </w:tr>
    </w:tbl>
    <w:p w14:paraId="77CC155B" w14:textId="77777777" w:rsidR="00D83451" w:rsidRPr="00424BE6" w:rsidRDefault="00D83451" w:rsidP="007814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424BE6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Zoznam všeobecne záväzných právnych predpisov, ktorými bola smernica transponovaná:</w:t>
      </w:r>
    </w:p>
    <w:p w14:paraId="4CC21AF3" w14:textId="51C1FC76" w:rsidR="007B4F2C" w:rsidRPr="00424BE6" w:rsidRDefault="00D83451" w:rsidP="0019020A">
      <w:pPr>
        <w:pStyle w:val="Zkladntext"/>
        <w:numPr>
          <w:ilvl w:val="0"/>
          <w:numId w:val="8"/>
        </w:numPr>
        <w:jc w:val="both"/>
        <w:rPr>
          <w:color w:val="auto"/>
        </w:rPr>
      </w:pPr>
      <w:r w:rsidRPr="00424BE6">
        <w:rPr>
          <w:bCs/>
          <w:color w:val="auto"/>
          <w:sz w:val="20"/>
          <w:szCs w:val="20"/>
        </w:rPr>
        <w:t xml:space="preserve">Návrh </w:t>
      </w:r>
      <w:r w:rsidR="0019020A">
        <w:rPr>
          <w:bCs/>
          <w:color w:val="auto"/>
          <w:sz w:val="20"/>
          <w:szCs w:val="20"/>
        </w:rPr>
        <w:t>vyhlášky Štatistického úradu Slovenskej republiky, ktorým sa vydáva Program štátnych štatistických zisťovaní na roky 2024 až 2026</w:t>
      </w:r>
      <w:r w:rsidR="00591527">
        <w:rPr>
          <w:bCs/>
          <w:color w:val="auto"/>
          <w:sz w:val="20"/>
          <w:szCs w:val="20"/>
        </w:rPr>
        <w:t xml:space="preserve"> v znení neskorších predpisov</w:t>
      </w:r>
      <w:r w:rsidR="0019020A">
        <w:rPr>
          <w:bCs/>
          <w:color w:val="auto"/>
          <w:sz w:val="20"/>
          <w:szCs w:val="20"/>
        </w:rPr>
        <w:t>,</w:t>
      </w:r>
      <w:r w:rsidR="00A21958" w:rsidRPr="00424BE6">
        <w:rPr>
          <w:color w:val="auto"/>
        </w:rPr>
        <w:t xml:space="preserve"> </w:t>
      </w:r>
    </w:p>
    <w:p w14:paraId="4D90BD9C" w14:textId="1FD89DAA" w:rsidR="00D83451" w:rsidRPr="00424BE6" w:rsidRDefault="00591527" w:rsidP="00591527">
      <w:pPr>
        <w:pStyle w:val="Zkladntext"/>
        <w:numPr>
          <w:ilvl w:val="0"/>
          <w:numId w:val="8"/>
        </w:numPr>
        <w:jc w:val="both"/>
        <w:rPr>
          <w:bCs/>
          <w:color w:val="auto"/>
          <w:sz w:val="20"/>
          <w:szCs w:val="20"/>
        </w:rPr>
      </w:pPr>
      <w:r w:rsidRPr="00591527">
        <w:rPr>
          <w:bCs/>
          <w:color w:val="auto"/>
          <w:sz w:val="20"/>
          <w:szCs w:val="20"/>
        </w:rPr>
        <w:t>Návrh zákona o transparentnosti v odmeňovaní</w:t>
      </w:r>
      <w:r w:rsidR="0019020A">
        <w:rPr>
          <w:bCs/>
          <w:color w:val="auto"/>
          <w:sz w:val="20"/>
          <w:szCs w:val="20"/>
        </w:rPr>
        <w:t>.</w:t>
      </w:r>
    </w:p>
    <w:p w14:paraId="44C6E1A3" w14:textId="77777777" w:rsidR="007B4F2C" w:rsidRPr="00424BE6" w:rsidRDefault="007B4F2C" w:rsidP="00781440">
      <w:pPr>
        <w:pStyle w:val="Zkladntext"/>
        <w:jc w:val="both"/>
        <w:rPr>
          <w:bCs/>
          <w:color w:val="auto"/>
          <w:sz w:val="20"/>
          <w:szCs w:val="20"/>
        </w:rPr>
      </w:pPr>
    </w:p>
    <w:p w14:paraId="1CCB0D7F" w14:textId="6513B4B4" w:rsidR="007B4F2C" w:rsidRDefault="007B4F2C" w:rsidP="00781440">
      <w:pPr>
        <w:pStyle w:val="Zkladntext"/>
        <w:jc w:val="both"/>
        <w:rPr>
          <w:b/>
          <w:bCs/>
          <w:color w:val="auto"/>
          <w:sz w:val="20"/>
          <w:szCs w:val="20"/>
        </w:rPr>
      </w:pPr>
      <w:r w:rsidRPr="00424BE6">
        <w:rPr>
          <w:b/>
          <w:bCs/>
          <w:color w:val="auto"/>
          <w:sz w:val="20"/>
          <w:szCs w:val="20"/>
        </w:rPr>
        <w:t>Vyjadrenie k opodstatnenosti goldplatingu a jeho odôvodnenie:</w:t>
      </w:r>
      <w:r w:rsidR="009F7750">
        <w:rPr>
          <w:b/>
          <w:bCs/>
          <w:color w:val="auto"/>
          <w:sz w:val="20"/>
          <w:szCs w:val="20"/>
        </w:rPr>
        <w:t xml:space="preserve"> </w:t>
      </w:r>
    </w:p>
    <w:p w14:paraId="4BCF89D4" w14:textId="0A381E4A" w:rsidR="00E14C89" w:rsidRPr="0045606B" w:rsidRDefault="00E14C89" w:rsidP="00E14C89">
      <w:pPr>
        <w:pStyle w:val="Default"/>
        <w:jc w:val="both"/>
        <w:rPr>
          <w:b/>
          <w:iCs/>
          <w:color w:val="000000" w:themeColor="text1"/>
          <w:sz w:val="20"/>
          <w:szCs w:val="20"/>
        </w:rPr>
      </w:pPr>
      <w:r w:rsidRPr="0045606B">
        <w:rPr>
          <w:b/>
          <w:iCs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</w:t>
      </w:r>
      <w:sdt>
        <w:sdtPr>
          <w:rPr>
            <w:b/>
            <w:iCs/>
            <w:color w:val="000000" w:themeColor="text1"/>
            <w:sz w:val="20"/>
            <w:szCs w:val="20"/>
          </w:rPr>
          <w:id w:val="161470676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36334">
            <w:rPr>
              <w:rFonts w:ascii="MS Gothic" w:eastAsia="MS Gothic" w:hAnsi="MS Gothic" w:hint="eastAsia"/>
              <w:b/>
              <w:iCs/>
              <w:color w:val="000000" w:themeColor="text1"/>
              <w:sz w:val="20"/>
              <w:szCs w:val="20"/>
            </w:rPr>
            <w:t>☒</w:t>
          </w:r>
        </w:sdtContent>
      </w:sdt>
      <w:r w:rsidRPr="0045606B">
        <w:rPr>
          <w:b/>
          <w:iCs/>
          <w:color w:val="000000" w:themeColor="text1"/>
          <w:sz w:val="20"/>
          <w:szCs w:val="20"/>
        </w:rPr>
        <w:t xml:space="preserve"> Áno                  </w:t>
      </w:r>
      <w:sdt>
        <w:sdtPr>
          <w:rPr>
            <w:b/>
            <w:iCs/>
            <w:color w:val="000000" w:themeColor="text1"/>
            <w:sz w:val="20"/>
            <w:szCs w:val="20"/>
          </w:rPr>
          <w:id w:val="-155225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334">
            <w:rPr>
              <w:rFonts w:ascii="MS Gothic" w:eastAsia="MS Gothic" w:hAnsi="MS Gothic" w:hint="eastAsia"/>
              <w:b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45606B">
        <w:rPr>
          <w:b/>
          <w:iCs/>
          <w:color w:val="000000" w:themeColor="text1"/>
          <w:sz w:val="20"/>
          <w:szCs w:val="20"/>
        </w:rPr>
        <w:t xml:space="preserve"> Nie</w:t>
      </w:r>
    </w:p>
    <w:p w14:paraId="73E7705D" w14:textId="77777777" w:rsidR="00E14C89" w:rsidRPr="0045606B" w:rsidRDefault="00E14C89" w:rsidP="00E14C89">
      <w:pPr>
        <w:pStyle w:val="Default"/>
        <w:jc w:val="both"/>
        <w:rPr>
          <w:i/>
          <w:iCs/>
          <w:color w:val="000000" w:themeColor="text1"/>
          <w:sz w:val="20"/>
          <w:szCs w:val="20"/>
        </w:rPr>
      </w:pPr>
    </w:p>
    <w:p w14:paraId="71BD004D" w14:textId="5A0D039E" w:rsidR="00B36334" w:rsidRPr="00B36334" w:rsidRDefault="00B36334" w:rsidP="00B36334">
      <w:pPr>
        <w:pStyle w:val="Normlnywebov"/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b/>
          <w:bCs/>
          <w:color w:val="000000"/>
          <w:sz w:val="20"/>
          <w:szCs w:val="20"/>
        </w:rPr>
        <w:t xml:space="preserve">Zdôvodnenie </w:t>
      </w:r>
      <w:r>
        <w:rPr>
          <w:b/>
          <w:bCs/>
          <w:color w:val="000000"/>
          <w:sz w:val="20"/>
          <w:szCs w:val="20"/>
        </w:rPr>
        <w:t>zachovania vnútroštátnej úpravy [goldplating typu f)] – štvrťročná periodicita</w:t>
      </w:r>
      <w:r w:rsidRPr="00B36334">
        <w:rPr>
          <w:b/>
          <w:bCs/>
          <w:color w:val="000000"/>
          <w:sz w:val="20"/>
          <w:szCs w:val="20"/>
        </w:rPr>
        <w:t xml:space="preserve"> zberu údajov vo výkaze ISCP (MPSVR SR) 1-04 </w:t>
      </w:r>
      <w:r>
        <w:rPr>
          <w:b/>
          <w:bCs/>
          <w:color w:val="000000"/>
          <w:sz w:val="20"/>
          <w:szCs w:val="20"/>
        </w:rPr>
        <w:t>Š</w:t>
      </w:r>
      <w:r w:rsidRPr="00B36334">
        <w:rPr>
          <w:b/>
          <w:bCs/>
          <w:color w:val="000000"/>
          <w:sz w:val="20"/>
          <w:szCs w:val="20"/>
        </w:rPr>
        <w:t>tvrťročný výkaz o cene práce</w:t>
      </w:r>
    </w:p>
    <w:p w14:paraId="7AC17AE3" w14:textId="77777777" w:rsidR="00B36334" w:rsidRPr="00B36334" w:rsidRDefault="00B36334" w:rsidP="00B36334">
      <w:pPr>
        <w:pStyle w:val="Normlnywebov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rFonts w:ascii="Calibri" w:hAnsi="Calibri" w:cs="Calibri"/>
          <w:color w:val="000000"/>
          <w:sz w:val="20"/>
          <w:szCs w:val="20"/>
        </w:rPr>
        <w:t> </w:t>
      </w:r>
    </w:p>
    <w:p w14:paraId="6B944C79" w14:textId="3821BD0C" w:rsidR="00B36334" w:rsidRPr="00B36334" w:rsidRDefault="00B21D8E" w:rsidP="00B36334">
      <w:pPr>
        <w:pStyle w:val="Normlnywebov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* </w:t>
      </w:r>
      <w:r w:rsidR="00B36334" w:rsidRPr="00B36334">
        <w:rPr>
          <w:bCs/>
          <w:color w:val="000000"/>
          <w:sz w:val="20"/>
          <w:szCs w:val="20"/>
        </w:rPr>
        <w:t xml:space="preserve">Štatistický výkaz ISCP (MPSVR SR) 1-04 – štvrťročný výkaz o cene práce je súčasťou komplexného informačného systému o cene práce (ISCP), ktorý </w:t>
      </w:r>
      <w:r w:rsidR="00B36334" w:rsidRPr="00B36334">
        <w:rPr>
          <w:color w:val="000000"/>
          <w:sz w:val="20"/>
          <w:szCs w:val="20"/>
        </w:rPr>
        <w:t xml:space="preserve">vznikol na základe iniciatívy vlády </w:t>
      </w:r>
      <w:r w:rsidR="00B36334">
        <w:rPr>
          <w:color w:val="000000"/>
          <w:sz w:val="20"/>
          <w:szCs w:val="20"/>
        </w:rPr>
        <w:t>Slovenskej republiky</w:t>
      </w:r>
      <w:r w:rsidR="00B36334" w:rsidRPr="00B36334">
        <w:rPr>
          <w:color w:val="000000"/>
          <w:sz w:val="20"/>
          <w:szCs w:val="20"/>
        </w:rPr>
        <w:t xml:space="preserve"> v roku 1992 pod koordináciou Ministerstva práce, sociálnych vecí a rodiny </w:t>
      </w:r>
      <w:r w:rsidR="00B36334">
        <w:rPr>
          <w:color w:val="000000"/>
          <w:sz w:val="20"/>
          <w:szCs w:val="20"/>
        </w:rPr>
        <w:t>Slovenskej republiky</w:t>
      </w:r>
      <w:r w:rsidR="00B36334" w:rsidRPr="00B36334">
        <w:rPr>
          <w:color w:val="000000"/>
          <w:sz w:val="20"/>
          <w:szCs w:val="20"/>
        </w:rPr>
        <w:t>, a jeho úlohou je monitorovať a analyzovať úroveň miezd zamestnancov a jej štruktúru v podrobných členeniach, a to podľa zamestnaní, pohlavia, veku, vzdelania, kvalifikácie a ďalších charakteristík zamestnancov a zamestnávateľských organizácií (ako napr. odvetvie ekonomickej činnosti, právna forma, druh vlastníctva a pod., prípadne ďalších charakteristík podľa požiadaviek a vývoja ekonomickej situácie). Systém je vytvorený podľa špecifických požiadaviek</w:t>
      </w:r>
      <w:r w:rsidR="00B36334">
        <w:rPr>
          <w:color w:val="000000"/>
          <w:sz w:val="20"/>
          <w:szCs w:val="20"/>
        </w:rPr>
        <w:t xml:space="preserve"> ustanovených právnymi predpismi</w:t>
      </w:r>
      <w:r w:rsidR="00B36334" w:rsidRPr="00B36334">
        <w:rPr>
          <w:color w:val="000000"/>
          <w:sz w:val="20"/>
          <w:szCs w:val="20"/>
        </w:rPr>
        <w:t xml:space="preserve"> </w:t>
      </w:r>
      <w:r w:rsidR="00B36334">
        <w:rPr>
          <w:color w:val="000000"/>
          <w:sz w:val="20"/>
          <w:szCs w:val="20"/>
        </w:rPr>
        <w:t>Slovenskej republiky</w:t>
      </w:r>
      <w:r w:rsidR="00B36334" w:rsidRPr="00B36334">
        <w:rPr>
          <w:color w:val="000000"/>
          <w:sz w:val="20"/>
          <w:szCs w:val="20"/>
        </w:rPr>
        <w:t>.</w:t>
      </w:r>
    </w:p>
    <w:p w14:paraId="3346C175" w14:textId="77777777" w:rsidR="00B36334" w:rsidRPr="00B36334" w:rsidRDefault="00B36334" w:rsidP="00B36334">
      <w:pPr>
        <w:pStyle w:val="Normlnywebov"/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> </w:t>
      </w:r>
    </w:p>
    <w:p w14:paraId="3C7876F4" w14:textId="77777777" w:rsidR="00B36334" w:rsidRPr="00B36334" w:rsidRDefault="00B36334" w:rsidP="00B36334">
      <w:pPr>
        <w:pStyle w:val="Normlnywebov"/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bCs/>
          <w:color w:val="000000"/>
          <w:sz w:val="20"/>
          <w:szCs w:val="20"/>
        </w:rPr>
        <w:t>Komplexný informačný systém o cene práce (ISCP) slúži na vytvorenie Databáz</w:t>
      </w:r>
      <w:r w:rsidRPr="00B36334">
        <w:rPr>
          <w:color w:val="000000"/>
          <w:sz w:val="20"/>
          <w:szCs w:val="20"/>
        </w:rPr>
        <w:t xml:space="preserve">, ako aj na vytvorenie </w:t>
      </w:r>
      <w:r w:rsidRPr="00B36334">
        <w:rPr>
          <w:bCs/>
          <w:color w:val="000000"/>
          <w:sz w:val="20"/>
          <w:szCs w:val="20"/>
        </w:rPr>
        <w:t>Výstupov</w:t>
      </w:r>
      <w:r w:rsidRPr="00B36334">
        <w:rPr>
          <w:color w:val="000000"/>
          <w:sz w:val="20"/>
          <w:szCs w:val="20"/>
        </w:rPr>
        <w:t xml:space="preserve"> z nasledovných štatistických zisťovaní: </w:t>
      </w:r>
    </w:p>
    <w:p w14:paraId="7478331F" w14:textId="20E05F29" w:rsidR="00B36334" w:rsidRPr="00B36334" w:rsidRDefault="00B36334" w:rsidP="00B36334">
      <w:pPr>
        <w:pStyle w:val="Normlnywebov"/>
        <w:numPr>
          <w:ilvl w:val="0"/>
          <w:numId w:val="11"/>
        </w:numPr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 xml:space="preserve">Štvrťročný výkaz o cene práce so značkou ISCP (MPSVR SR) 1-04,  </w:t>
      </w:r>
    </w:p>
    <w:p w14:paraId="424E2D37" w14:textId="5FC4B4DD" w:rsidR="00B36334" w:rsidRPr="00B36334" w:rsidRDefault="00B36334" w:rsidP="00B36334">
      <w:pPr>
        <w:pStyle w:val="Normlnywebov"/>
        <w:numPr>
          <w:ilvl w:val="0"/>
          <w:numId w:val="11"/>
        </w:numPr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 xml:space="preserve">Štvrťročný výkaz o pracovných miestach u samostatne zárobkovo činných osôb so značkou PM (MPSVR SR) 1-04, </w:t>
      </w:r>
    </w:p>
    <w:p w14:paraId="5DAE8E7C" w14:textId="77777777" w:rsidR="00B36334" w:rsidRPr="00B36334" w:rsidRDefault="00B36334" w:rsidP="00B36334">
      <w:pPr>
        <w:pStyle w:val="Normlnywebov"/>
        <w:numPr>
          <w:ilvl w:val="0"/>
          <w:numId w:val="11"/>
        </w:numPr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 xml:space="preserve">Ročný výkaz o pracovných podmienkach a nákladoch na podnikovú sociálnu politiku so značkou V (MPSVR SR) 6-01, aktuálne realizovaná v dvoch verziách: </w:t>
      </w:r>
    </w:p>
    <w:p w14:paraId="0AB38ACB" w14:textId="3495A6C0" w:rsidR="00B36334" w:rsidRDefault="00B36334" w:rsidP="00B36334">
      <w:pPr>
        <w:pStyle w:val="Normlnywebov"/>
        <w:numPr>
          <w:ilvl w:val="0"/>
          <w:numId w:val="13"/>
        </w:numPr>
        <w:jc w:val="both"/>
        <w:rPr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 xml:space="preserve">výkaz V/A (MPSVR SR) 6-01 v podnikateľskej sfére a </w:t>
      </w:r>
    </w:p>
    <w:p w14:paraId="4C2961AF" w14:textId="095E5E52" w:rsidR="00B36334" w:rsidRPr="00B36334" w:rsidRDefault="00B36334" w:rsidP="00B36334">
      <w:pPr>
        <w:pStyle w:val="Normlnywebov"/>
        <w:numPr>
          <w:ilvl w:val="0"/>
          <w:numId w:val="13"/>
        </w:numPr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>výkaz V/B (MPSVR SR) 6-01 v nepodnikateľskej sfére</w:t>
      </w:r>
      <w:r>
        <w:rPr>
          <w:color w:val="000000"/>
          <w:sz w:val="20"/>
          <w:szCs w:val="20"/>
        </w:rPr>
        <w:t>.</w:t>
      </w:r>
      <w:r w:rsidRPr="00B36334">
        <w:rPr>
          <w:color w:val="000000"/>
          <w:sz w:val="20"/>
          <w:szCs w:val="20"/>
        </w:rPr>
        <w:t xml:space="preserve"> </w:t>
      </w:r>
    </w:p>
    <w:p w14:paraId="6A955415" w14:textId="77777777" w:rsidR="00B36334" w:rsidRPr="00B36334" w:rsidRDefault="00B36334" w:rsidP="00B36334">
      <w:pPr>
        <w:pStyle w:val="Normlnywebov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color w:val="000000"/>
          <w:sz w:val="20"/>
          <w:szCs w:val="20"/>
        </w:rPr>
        <w:t> </w:t>
      </w:r>
    </w:p>
    <w:p w14:paraId="7DC79DD7" w14:textId="0CF43FA8" w:rsidR="00B36334" w:rsidRPr="00B36334" w:rsidRDefault="00B36334" w:rsidP="00B36334">
      <w:pPr>
        <w:pStyle w:val="Normlnywebov"/>
        <w:jc w:val="both"/>
        <w:rPr>
          <w:rFonts w:ascii="Calibri" w:hAnsi="Calibri" w:cs="Calibri"/>
          <w:color w:val="000000"/>
          <w:sz w:val="20"/>
          <w:szCs w:val="20"/>
        </w:rPr>
      </w:pPr>
      <w:r w:rsidRPr="00B36334">
        <w:rPr>
          <w:bCs/>
          <w:color w:val="000000"/>
          <w:sz w:val="20"/>
          <w:szCs w:val="20"/>
        </w:rPr>
        <w:t xml:space="preserve">Gestorom vyššie uvedených štatistických výkazov </w:t>
      </w:r>
      <w:r>
        <w:rPr>
          <w:bCs/>
          <w:color w:val="000000"/>
          <w:sz w:val="20"/>
          <w:szCs w:val="20"/>
        </w:rPr>
        <w:t>podľa</w:t>
      </w:r>
      <w:r w:rsidRPr="00B36334">
        <w:rPr>
          <w:bCs/>
          <w:color w:val="000000"/>
          <w:sz w:val="20"/>
          <w:szCs w:val="20"/>
        </w:rPr>
        <w:t xml:space="preserve"> vyhlášky </w:t>
      </w:r>
      <w:r w:rsidR="009D6DFC">
        <w:rPr>
          <w:bCs/>
          <w:color w:val="000000"/>
          <w:sz w:val="20"/>
          <w:szCs w:val="20"/>
        </w:rPr>
        <w:t>...</w:t>
      </w:r>
      <w:r>
        <w:rPr>
          <w:bCs/>
          <w:color w:val="000000"/>
          <w:sz w:val="20"/>
          <w:szCs w:val="20"/>
        </w:rPr>
        <w:t>/202</w:t>
      </w:r>
      <w:r w:rsidR="009D6DFC">
        <w:rPr>
          <w:bCs/>
          <w:color w:val="000000"/>
          <w:sz w:val="20"/>
          <w:szCs w:val="20"/>
        </w:rPr>
        <w:t>6</w:t>
      </w:r>
      <w:r>
        <w:rPr>
          <w:bCs/>
          <w:color w:val="000000"/>
          <w:sz w:val="20"/>
          <w:szCs w:val="20"/>
        </w:rPr>
        <w:t xml:space="preserve"> Z. z. , ktorou sa vydáva Program štátnych štatistických zisťovaní na roky 202</w:t>
      </w:r>
      <w:r w:rsidR="009D6DFC">
        <w:rPr>
          <w:bCs/>
          <w:color w:val="000000"/>
          <w:sz w:val="20"/>
          <w:szCs w:val="20"/>
        </w:rPr>
        <w:t>7</w:t>
      </w:r>
      <w:r>
        <w:rPr>
          <w:bCs/>
          <w:color w:val="000000"/>
          <w:sz w:val="20"/>
          <w:szCs w:val="20"/>
        </w:rPr>
        <w:t xml:space="preserve"> až 202</w:t>
      </w:r>
      <w:r w:rsidR="009D6DFC">
        <w:rPr>
          <w:bCs/>
          <w:color w:val="000000"/>
          <w:sz w:val="20"/>
          <w:szCs w:val="20"/>
        </w:rPr>
        <w:t>9</w:t>
      </w:r>
      <w:r>
        <w:rPr>
          <w:bCs/>
          <w:color w:val="000000"/>
          <w:sz w:val="20"/>
          <w:szCs w:val="20"/>
        </w:rPr>
        <w:t xml:space="preserve"> </w:t>
      </w:r>
      <w:r w:rsidRPr="00B36334">
        <w:rPr>
          <w:bCs/>
          <w:color w:val="000000"/>
          <w:sz w:val="20"/>
          <w:szCs w:val="20"/>
        </w:rPr>
        <w:t>je Ministerstvo práce, sociálnych vecí a rodiny Slovenskej republiky.</w:t>
      </w:r>
      <w:r w:rsidRPr="00B36334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B36334">
        <w:rPr>
          <w:color w:val="000000"/>
          <w:sz w:val="20"/>
          <w:szCs w:val="20"/>
        </w:rPr>
        <w:t xml:space="preserve">Údaje zbierané v rámci týchto štatistických výkazov sú nevyhnutným podkladom pre </w:t>
      </w:r>
      <w:r w:rsidRPr="00B36334">
        <w:rPr>
          <w:bCs/>
          <w:color w:val="000000"/>
          <w:sz w:val="20"/>
          <w:szCs w:val="20"/>
        </w:rPr>
        <w:t>Ministerstvo práce, sociálnych vecí a rodiny Slovenskej republiky</w:t>
      </w:r>
      <w:r w:rsidRPr="00B36334">
        <w:rPr>
          <w:color w:val="000000"/>
          <w:sz w:val="20"/>
          <w:szCs w:val="20"/>
        </w:rPr>
        <w:t xml:space="preserve"> pri príprave návrhov právnych predpisov v jeho vecnej pôsobnosti a kvantifikácii ich vplyvov najmä na rozpočet verejnej správy, na podnikateľské </w:t>
      </w:r>
      <w:r w:rsidRPr="00B36334">
        <w:rPr>
          <w:color w:val="000000"/>
          <w:sz w:val="20"/>
          <w:szCs w:val="20"/>
        </w:rPr>
        <w:lastRenderedPageBreak/>
        <w:t xml:space="preserve">prostredie a sociálnych vplyvov, pri príprave podkladov na tripartitné rokovania Hospodárskej a  sociálnej rady </w:t>
      </w:r>
      <w:r w:rsidRPr="00B36334">
        <w:rPr>
          <w:bCs/>
          <w:color w:val="000000"/>
          <w:sz w:val="20"/>
          <w:szCs w:val="20"/>
        </w:rPr>
        <w:t>Slovenskej republiky</w:t>
      </w:r>
      <w:r w:rsidRPr="00B36334">
        <w:rPr>
          <w:color w:val="000000"/>
          <w:sz w:val="20"/>
          <w:szCs w:val="20"/>
        </w:rPr>
        <w:t xml:space="preserve">, pre účely kolektívneho vyjednávania, vypracovanie komparácii sociálno-ekonomických javov na národnej a nadnárodnej úrovni. Údaje sú nevyhnutné najmä pre prípravu zmien v oblasti výšky minimálnej mzdy, mzdových zvýhodnení za prácu, v oblasti poskytovaných plnení zo strany zamestnávateľov pre zamestnancov v súvislosti s výkonom závislej práce u zamestnávateľa a pod., pri vyhodnocovaní vývoja rodového mzdového rozdielu, odmeňovania špecifických skupín zamestnancov, slúžia tiež ako údajová základňa pre analytické materiály a prognózy vývoja profesijných a kvalifikačných štruktúr trhu práce, a ďalších koncepčných a strategických materiálov a úloh. Pri vypracovávaní týchto podkladových analýz je dôležité vychádzať z dostatočného množstva najaktuálnejších dát, a to aj na štvrťročnej báze. Napríklad okrem iného sú zdrojom údajov pre tvorbu štatistík k vývoju počtu zamestnancov zarábajúcich minimálnu mzdu, prípadne mzdy na úrovni minimálnych mzdových nárokov, ktoré sú požadované ako podklady pre rokovania Hospodárskej a sociálnej rady </w:t>
      </w:r>
      <w:r w:rsidRPr="00B36334">
        <w:rPr>
          <w:bCs/>
          <w:color w:val="000000"/>
          <w:sz w:val="20"/>
          <w:szCs w:val="20"/>
        </w:rPr>
        <w:t>Slovenskej republiky</w:t>
      </w:r>
      <w:r w:rsidRPr="00B36334">
        <w:rPr>
          <w:color w:val="000000"/>
          <w:sz w:val="20"/>
          <w:szCs w:val="20"/>
        </w:rPr>
        <w:t>, pričom rokovania sa konajú v čase, keď celoročné dáta ešte nie sú k dispozícii. Z toho dôvodu sú potrebné aj čiastkové údaje na štvrťročnej báze.</w:t>
      </w:r>
    </w:p>
    <w:p w14:paraId="6DFF36BE" w14:textId="77777777" w:rsidR="00B36334" w:rsidRPr="00B36334" w:rsidRDefault="00B36334" w:rsidP="00B36334">
      <w:pPr>
        <w:pStyle w:val="Normlnywebov"/>
        <w:jc w:val="both"/>
        <w:rPr>
          <w:color w:val="000000"/>
          <w:sz w:val="20"/>
          <w:szCs w:val="20"/>
        </w:rPr>
      </w:pPr>
    </w:p>
    <w:p w14:paraId="72E3F7C1" w14:textId="6800F7F8" w:rsidR="00B36334" w:rsidRPr="00B36334" w:rsidRDefault="00B36334" w:rsidP="00B36334">
      <w:pPr>
        <w:pStyle w:val="Normlnywebov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B36334">
        <w:rPr>
          <w:bCs/>
          <w:color w:val="000000"/>
          <w:sz w:val="20"/>
          <w:szCs w:val="20"/>
        </w:rPr>
        <w:t xml:space="preserve">Štatistický výkaz ISCP (MPSVR SR) </w:t>
      </w:r>
      <w:r w:rsidRPr="00B36334">
        <w:rPr>
          <w:color w:val="000000"/>
          <w:sz w:val="20"/>
          <w:szCs w:val="20"/>
        </w:rPr>
        <w:t>a výsledky jednotlivých zisťovaní sú nevyhnutné aj pre napĺňanie medzinárodných záväzkov vyplývajúcich z Dohovorov Medzinárodnej organizácie práce o zabezpečení úloh v oblasti mzdovej štatistiky, z </w:t>
      </w:r>
      <w:r>
        <w:rPr>
          <w:color w:val="000000"/>
          <w:sz w:val="20"/>
          <w:szCs w:val="20"/>
        </w:rPr>
        <w:t>nariadenia</w:t>
      </w:r>
      <w:r w:rsidRPr="00B36334">
        <w:rPr>
          <w:color w:val="000000"/>
          <w:sz w:val="20"/>
          <w:szCs w:val="20"/>
        </w:rPr>
        <w:t xml:space="preserve"> Rady (ES) č. 530/1999 z 9. marca 1999 o štrukturálnej štatistike príjmov a nákladov práce</w:t>
      </w:r>
      <w:r>
        <w:rPr>
          <w:color w:val="000000"/>
          <w:sz w:val="20"/>
          <w:szCs w:val="20"/>
        </w:rPr>
        <w:t xml:space="preserve"> (</w:t>
      </w:r>
      <w:r w:rsidRPr="00B36334">
        <w:rPr>
          <w:color w:val="000000"/>
          <w:sz w:val="20"/>
          <w:szCs w:val="20"/>
        </w:rPr>
        <w:t>Ú. v. ES L 63, 12.3.1999</w:t>
      </w:r>
      <w:r>
        <w:rPr>
          <w:color w:val="000000"/>
          <w:sz w:val="20"/>
          <w:szCs w:val="20"/>
        </w:rPr>
        <w:t>, M</w:t>
      </w:r>
      <w:r w:rsidRPr="00B36334">
        <w:rPr>
          <w:color w:val="000000"/>
          <w:sz w:val="20"/>
          <w:szCs w:val="20"/>
        </w:rPr>
        <w:t>imoriadne vydanie</w:t>
      </w:r>
      <w:r>
        <w:rPr>
          <w:color w:val="000000"/>
          <w:sz w:val="20"/>
          <w:szCs w:val="20"/>
        </w:rPr>
        <w:t xml:space="preserve"> Ú. v. EÚ,</w:t>
      </w:r>
      <w:r w:rsidRPr="00B3633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kap.</w:t>
      </w:r>
      <w:r w:rsidRPr="00B36334">
        <w:rPr>
          <w:color w:val="000000"/>
          <w:sz w:val="20"/>
          <w:szCs w:val="20"/>
        </w:rPr>
        <w:t xml:space="preserve"> 05</w:t>
      </w:r>
      <w:r>
        <w:rPr>
          <w:color w:val="000000"/>
          <w:sz w:val="20"/>
          <w:szCs w:val="20"/>
        </w:rPr>
        <w:t>/zv.</w:t>
      </w:r>
      <w:r w:rsidRPr="00B36334">
        <w:rPr>
          <w:color w:val="000000"/>
          <w:sz w:val="20"/>
          <w:szCs w:val="20"/>
        </w:rPr>
        <w:t xml:space="preserve"> 003</w:t>
      </w:r>
      <w:r>
        <w:rPr>
          <w:color w:val="000000"/>
          <w:sz w:val="20"/>
          <w:szCs w:val="20"/>
        </w:rPr>
        <w:t>)</w:t>
      </w:r>
      <w:r w:rsidRPr="00B3633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v platnom znení </w:t>
      </w:r>
      <w:r w:rsidRPr="00B36334">
        <w:rPr>
          <w:color w:val="000000"/>
          <w:sz w:val="20"/>
          <w:szCs w:val="20"/>
        </w:rPr>
        <w:t>a z Odporúčania Rady E</w:t>
      </w:r>
      <w:r>
        <w:rPr>
          <w:color w:val="000000"/>
          <w:sz w:val="20"/>
          <w:szCs w:val="20"/>
        </w:rPr>
        <w:t xml:space="preserve">urópskej únie </w:t>
      </w:r>
      <w:r w:rsidRPr="00B36334">
        <w:rPr>
          <w:color w:val="000000"/>
          <w:sz w:val="20"/>
          <w:szCs w:val="20"/>
        </w:rPr>
        <w:t xml:space="preserve">týkajúceho sa sledovania uplatnenia absolventov. Tiež sú zdrojom pre plnenie ďalších úlohy podľa požiadaviek OECD, Európskej sociálnej charty a pod.  </w:t>
      </w:r>
    </w:p>
    <w:p w14:paraId="400858A6" w14:textId="77777777" w:rsidR="00E14C89" w:rsidRPr="00424BE6" w:rsidRDefault="00E14C89" w:rsidP="00781440">
      <w:pPr>
        <w:pStyle w:val="Zkladntext"/>
        <w:jc w:val="both"/>
        <w:rPr>
          <w:b/>
          <w:bCs/>
          <w:color w:val="auto"/>
          <w:sz w:val="20"/>
          <w:szCs w:val="20"/>
        </w:rPr>
      </w:pPr>
    </w:p>
    <w:p w14:paraId="34D18E77" w14:textId="77777777" w:rsidR="007B4F2C" w:rsidRPr="00424BE6" w:rsidRDefault="007B4F2C" w:rsidP="00781440">
      <w:pPr>
        <w:pStyle w:val="Zkladntext"/>
        <w:jc w:val="both"/>
        <w:rPr>
          <w:b/>
          <w:bCs/>
          <w:color w:val="auto"/>
          <w:sz w:val="20"/>
          <w:szCs w:val="20"/>
        </w:rPr>
      </w:pPr>
    </w:p>
    <w:sectPr w:rsidR="007B4F2C" w:rsidRPr="00424BE6" w:rsidSect="00997948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38E91" w14:textId="77777777" w:rsidR="001D3140" w:rsidRDefault="001D3140" w:rsidP="00F83374">
      <w:pPr>
        <w:spacing w:after="0" w:line="240" w:lineRule="auto"/>
      </w:pPr>
      <w:r>
        <w:separator/>
      </w:r>
    </w:p>
  </w:endnote>
  <w:endnote w:type="continuationSeparator" w:id="0">
    <w:p w14:paraId="7CA1B74C" w14:textId="77777777" w:rsidR="001D3140" w:rsidRDefault="001D3140" w:rsidP="00F83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EU 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auto"/>
    <w:pitch w:val="variable"/>
    <w:sig w:usb0="00000001" w:usb1="1000E0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6469557"/>
      <w:docPartObj>
        <w:docPartGallery w:val="Page Numbers (Bottom of Page)"/>
        <w:docPartUnique/>
      </w:docPartObj>
    </w:sdtPr>
    <w:sdtEndPr/>
    <w:sdtContent>
      <w:p w14:paraId="6380141E" w14:textId="3F44B5D8" w:rsidR="00454B02" w:rsidRDefault="00454B02">
        <w:pPr>
          <w:pStyle w:val="Pta"/>
          <w:jc w:val="center"/>
        </w:pPr>
        <w:r w:rsidRPr="00424BE6">
          <w:rPr>
            <w:rFonts w:ascii="Times New Roman" w:hAnsi="Times New Roman" w:cs="Times New Roman"/>
            <w:sz w:val="20"/>
          </w:rPr>
          <w:fldChar w:fldCharType="begin"/>
        </w:r>
        <w:r w:rsidRPr="00424BE6">
          <w:rPr>
            <w:rFonts w:ascii="Times New Roman" w:hAnsi="Times New Roman" w:cs="Times New Roman"/>
            <w:sz w:val="20"/>
          </w:rPr>
          <w:instrText>PAGE   \* MERGEFORMAT</w:instrText>
        </w:r>
        <w:r w:rsidRPr="00424BE6">
          <w:rPr>
            <w:rFonts w:ascii="Times New Roman" w:hAnsi="Times New Roman" w:cs="Times New Roman"/>
            <w:sz w:val="20"/>
          </w:rPr>
          <w:fldChar w:fldCharType="separate"/>
        </w:r>
        <w:r w:rsidR="009D6DFC">
          <w:rPr>
            <w:rFonts w:ascii="Times New Roman" w:hAnsi="Times New Roman" w:cs="Times New Roman"/>
            <w:noProof/>
            <w:sz w:val="20"/>
          </w:rPr>
          <w:t>4</w:t>
        </w:r>
        <w:r w:rsidRPr="00424BE6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14:paraId="43909BD7" w14:textId="77777777" w:rsidR="00454B02" w:rsidRDefault="00454B0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BC765" w14:textId="77777777" w:rsidR="001D3140" w:rsidRDefault="001D3140" w:rsidP="00F83374">
      <w:pPr>
        <w:spacing w:after="0" w:line="240" w:lineRule="auto"/>
      </w:pPr>
      <w:r>
        <w:separator/>
      </w:r>
    </w:p>
  </w:footnote>
  <w:footnote w:type="continuationSeparator" w:id="0">
    <w:p w14:paraId="4F8F5E69" w14:textId="77777777" w:rsidR="001D3140" w:rsidRDefault="001D3140" w:rsidP="00F83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B45"/>
    <w:multiLevelType w:val="hybridMultilevel"/>
    <w:tmpl w:val="FD6266F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27DC6"/>
    <w:multiLevelType w:val="hybridMultilevel"/>
    <w:tmpl w:val="D88854AC"/>
    <w:lvl w:ilvl="0" w:tplc="CAFE05BC">
      <w:start w:val="1"/>
      <w:numFmt w:val="lowerRoman"/>
      <w:lvlText w:val="%1)"/>
      <w:lvlJc w:val="left"/>
      <w:pPr>
        <w:tabs>
          <w:tab w:val="num" w:pos="765"/>
        </w:tabs>
        <w:ind w:left="765" w:hanging="720"/>
      </w:pPr>
      <w:rPr>
        <w:rFonts w:cs="Times New Roman" w:hint="default"/>
      </w:rPr>
    </w:lvl>
    <w:lvl w:ilvl="1" w:tplc="DF0EC1F2">
      <w:start w:val="1"/>
      <w:numFmt w:val="lowerLetter"/>
      <w:lvlText w:val="%2)"/>
      <w:lvlJc w:val="left"/>
      <w:pPr>
        <w:tabs>
          <w:tab w:val="num" w:pos="1500"/>
        </w:tabs>
        <w:ind w:left="1500" w:hanging="735"/>
      </w:pPr>
      <w:rPr>
        <w:rFonts w:cs="Times New Roman" w:hint="default"/>
      </w:rPr>
    </w:lvl>
    <w:lvl w:ilvl="2" w:tplc="C292058E">
      <w:start w:val="1"/>
      <w:numFmt w:val="bullet"/>
      <w:lvlText w:val="-"/>
      <w:lvlJc w:val="left"/>
      <w:pPr>
        <w:tabs>
          <w:tab w:val="num" w:pos="2025"/>
        </w:tabs>
        <w:ind w:left="2025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2" w15:restartNumberingAfterBreak="0">
    <w:nsid w:val="2D943FB9"/>
    <w:multiLevelType w:val="hybridMultilevel"/>
    <w:tmpl w:val="5790900C"/>
    <w:lvl w:ilvl="0" w:tplc="9206908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93237D"/>
    <w:multiLevelType w:val="hybridMultilevel"/>
    <w:tmpl w:val="6060B9C4"/>
    <w:lvl w:ilvl="0" w:tplc="ABD21ED6">
      <w:start w:val="1"/>
      <w:numFmt w:val="bullet"/>
      <w:lvlText w:val="˗"/>
      <w:lvlJc w:val="left"/>
      <w:pPr>
        <w:ind w:left="360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5A305B"/>
    <w:multiLevelType w:val="hybridMultilevel"/>
    <w:tmpl w:val="38A6A0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F6C53E6"/>
    <w:multiLevelType w:val="hybridMultilevel"/>
    <w:tmpl w:val="2E6EB382"/>
    <w:lvl w:ilvl="0" w:tplc="96BE9A6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0CA53F1"/>
    <w:multiLevelType w:val="hybridMultilevel"/>
    <w:tmpl w:val="50BC903A"/>
    <w:lvl w:ilvl="0" w:tplc="A14ECCEE">
      <w:start w:val="1"/>
      <w:numFmt w:val="decimal"/>
      <w:lvlText w:val="%1."/>
      <w:lvlJc w:val="left"/>
      <w:pPr>
        <w:ind w:left="360" w:hanging="360"/>
      </w:pPr>
      <w:rPr>
        <w:sz w:val="20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2E0254"/>
    <w:multiLevelType w:val="hybridMultilevel"/>
    <w:tmpl w:val="E3B07C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AE18FF"/>
    <w:multiLevelType w:val="hybridMultilevel"/>
    <w:tmpl w:val="54AE251A"/>
    <w:lvl w:ilvl="0" w:tplc="0D3E81E2">
      <w:numFmt w:val="bullet"/>
      <w:lvlText w:val="-"/>
      <w:lvlJc w:val="left"/>
      <w:pPr>
        <w:ind w:left="918" w:hanging="57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9" w15:restartNumberingAfterBreak="0">
    <w:nsid w:val="62423F08"/>
    <w:multiLevelType w:val="hybridMultilevel"/>
    <w:tmpl w:val="B60C8AD8"/>
    <w:lvl w:ilvl="0" w:tplc="041B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6BB5D73"/>
    <w:multiLevelType w:val="hybridMultilevel"/>
    <w:tmpl w:val="A3987D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C6314E"/>
    <w:multiLevelType w:val="hybridMultilevel"/>
    <w:tmpl w:val="C3309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96E75"/>
    <w:multiLevelType w:val="hybridMultilevel"/>
    <w:tmpl w:val="56D0D55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0"/>
  </w:num>
  <w:num w:numId="4">
    <w:abstractNumId w:val="10"/>
  </w:num>
  <w:num w:numId="5">
    <w:abstractNumId w:val="11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9"/>
  </w:num>
  <w:num w:numId="11">
    <w:abstractNumId w:val="3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948"/>
    <w:rsid w:val="00013F6E"/>
    <w:rsid w:val="000240E4"/>
    <w:rsid w:val="000244BE"/>
    <w:rsid w:val="0002526A"/>
    <w:rsid w:val="0003749E"/>
    <w:rsid w:val="000378E1"/>
    <w:rsid w:val="00040314"/>
    <w:rsid w:val="00040FA3"/>
    <w:rsid w:val="00042678"/>
    <w:rsid w:val="00043D0E"/>
    <w:rsid w:val="0004453A"/>
    <w:rsid w:val="0004577B"/>
    <w:rsid w:val="00055172"/>
    <w:rsid w:val="000619C6"/>
    <w:rsid w:val="000636BD"/>
    <w:rsid w:val="00073107"/>
    <w:rsid w:val="00074555"/>
    <w:rsid w:val="000779EC"/>
    <w:rsid w:val="000818DF"/>
    <w:rsid w:val="0008289B"/>
    <w:rsid w:val="0008632C"/>
    <w:rsid w:val="00095EBB"/>
    <w:rsid w:val="000965F6"/>
    <w:rsid w:val="000C016A"/>
    <w:rsid w:val="000C18C8"/>
    <w:rsid w:val="000D5F30"/>
    <w:rsid w:val="000D7287"/>
    <w:rsid w:val="000D762B"/>
    <w:rsid w:val="000E3F58"/>
    <w:rsid w:val="000F3406"/>
    <w:rsid w:val="000F3CF3"/>
    <w:rsid w:val="000F69D8"/>
    <w:rsid w:val="00114198"/>
    <w:rsid w:val="00115491"/>
    <w:rsid w:val="00120F15"/>
    <w:rsid w:val="00122E55"/>
    <w:rsid w:val="001470EC"/>
    <w:rsid w:val="00147AEF"/>
    <w:rsid w:val="00163BBA"/>
    <w:rsid w:val="00170FCA"/>
    <w:rsid w:val="001731AA"/>
    <w:rsid w:val="001870EC"/>
    <w:rsid w:val="001901A3"/>
    <w:rsid w:val="0019020A"/>
    <w:rsid w:val="001A2348"/>
    <w:rsid w:val="001A3B8F"/>
    <w:rsid w:val="001A7442"/>
    <w:rsid w:val="001B4945"/>
    <w:rsid w:val="001B6128"/>
    <w:rsid w:val="001D1158"/>
    <w:rsid w:val="001D2030"/>
    <w:rsid w:val="001D3140"/>
    <w:rsid w:val="001D3FB0"/>
    <w:rsid w:val="001D52BB"/>
    <w:rsid w:val="001D5E50"/>
    <w:rsid w:val="001D712F"/>
    <w:rsid w:val="001E2F97"/>
    <w:rsid w:val="00201A1E"/>
    <w:rsid w:val="00206F96"/>
    <w:rsid w:val="00215422"/>
    <w:rsid w:val="00227244"/>
    <w:rsid w:val="002311CB"/>
    <w:rsid w:val="00237422"/>
    <w:rsid w:val="00241544"/>
    <w:rsid w:val="0024290D"/>
    <w:rsid w:val="0024354E"/>
    <w:rsid w:val="00246B6F"/>
    <w:rsid w:val="0025037D"/>
    <w:rsid w:val="00250C7D"/>
    <w:rsid w:val="002560CA"/>
    <w:rsid w:val="002628C4"/>
    <w:rsid w:val="00263433"/>
    <w:rsid w:val="002646F6"/>
    <w:rsid w:val="00275AA9"/>
    <w:rsid w:val="00276FC8"/>
    <w:rsid w:val="00280931"/>
    <w:rsid w:val="00280B5A"/>
    <w:rsid w:val="00283A81"/>
    <w:rsid w:val="00283D7F"/>
    <w:rsid w:val="00286034"/>
    <w:rsid w:val="002B56EE"/>
    <w:rsid w:val="002C6189"/>
    <w:rsid w:val="002D63FA"/>
    <w:rsid w:val="002F06EF"/>
    <w:rsid w:val="002F7AD3"/>
    <w:rsid w:val="00301161"/>
    <w:rsid w:val="00311C0C"/>
    <w:rsid w:val="003121C9"/>
    <w:rsid w:val="003135BD"/>
    <w:rsid w:val="003151C8"/>
    <w:rsid w:val="00315DDD"/>
    <w:rsid w:val="00330F3F"/>
    <w:rsid w:val="003447F3"/>
    <w:rsid w:val="00345095"/>
    <w:rsid w:val="00354EE2"/>
    <w:rsid w:val="003559C0"/>
    <w:rsid w:val="003603F4"/>
    <w:rsid w:val="00361341"/>
    <w:rsid w:val="00380D39"/>
    <w:rsid w:val="00394801"/>
    <w:rsid w:val="00396D12"/>
    <w:rsid w:val="003A3BF6"/>
    <w:rsid w:val="003A4137"/>
    <w:rsid w:val="003C372A"/>
    <w:rsid w:val="003C67DE"/>
    <w:rsid w:val="003C6FD5"/>
    <w:rsid w:val="003D7223"/>
    <w:rsid w:val="003E1816"/>
    <w:rsid w:val="003E3F64"/>
    <w:rsid w:val="003E5A39"/>
    <w:rsid w:val="003E6E94"/>
    <w:rsid w:val="003E73AF"/>
    <w:rsid w:val="00400A82"/>
    <w:rsid w:val="0040172D"/>
    <w:rsid w:val="004141C9"/>
    <w:rsid w:val="004146F4"/>
    <w:rsid w:val="0041719A"/>
    <w:rsid w:val="00420BF6"/>
    <w:rsid w:val="00424BE6"/>
    <w:rsid w:val="00431F7A"/>
    <w:rsid w:val="00434EC5"/>
    <w:rsid w:val="00437011"/>
    <w:rsid w:val="00437918"/>
    <w:rsid w:val="0044394C"/>
    <w:rsid w:val="00446B08"/>
    <w:rsid w:val="00452C66"/>
    <w:rsid w:val="00453995"/>
    <w:rsid w:val="00454B02"/>
    <w:rsid w:val="004670D5"/>
    <w:rsid w:val="00474355"/>
    <w:rsid w:val="00474736"/>
    <w:rsid w:val="00481AD2"/>
    <w:rsid w:val="004944CF"/>
    <w:rsid w:val="004A2A0D"/>
    <w:rsid w:val="004A3195"/>
    <w:rsid w:val="004A413A"/>
    <w:rsid w:val="004B02CB"/>
    <w:rsid w:val="004B48F5"/>
    <w:rsid w:val="004B7362"/>
    <w:rsid w:val="004C095A"/>
    <w:rsid w:val="004C16C9"/>
    <w:rsid w:val="004C3F00"/>
    <w:rsid w:val="004C3F42"/>
    <w:rsid w:val="004C6CA0"/>
    <w:rsid w:val="004D0EC8"/>
    <w:rsid w:val="004D44C7"/>
    <w:rsid w:val="004D45ED"/>
    <w:rsid w:val="004E440B"/>
    <w:rsid w:val="004F523E"/>
    <w:rsid w:val="004F65AA"/>
    <w:rsid w:val="0050287B"/>
    <w:rsid w:val="00503837"/>
    <w:rsid w:val="00515230"/>
    <w:rsid w:val="005162A8"/>
    <w:rsid w:val="0052324C"/>
    <w:rsid w:val="00523602"/>
    <w:rsid w:val="00527867"/>
    <w:rsid w:val="00532413"/>
    <w:rsid w:val="00541908"/>
    <w:rsid w:val="00546743"/>
    <w:rsid w:val="00553417"/>
    <w:rsid w:val="00553447"/>
    <w:rsid w:val="00553E82"/>
    <w:rsid w:val="005605FE"/>
    <w:rsid w:val="00563EC6"/>
    <w:rsid w:val="005673ED"/>
    <w:rsid w:val="00574DD2"/>
    <w:rsid w:val="00585D86"/>
    <w:rsid w:val="00591527"/>
    <w:rsid w:val="005B297E"/>
    <w:rsid w:val="005B4179"/>
    <w:rsid w:val="005B4651"/>
    <w:rsid w:val="005C2C8A"/>
    <w:rsid w:val="005C2FF2"/>
    <w:rsid w:val="005D6169"/>
    <w:rsid w:val="00603F7A"/>
    <w:rsid w:val="006175BE"/>
    <w:rsid w:val="00617A3D"/>
    <w:rsid w:val="00621AB1"/>
    <w:rsid w:val="006249DE"/>
    <w:rsid w:val="00625A2E"/>
    <w:rsid w:val="00633108"/>
    <w:rsid w:val="00647E0F"/>
    <w:rsid w:val="00681350"/>
    <w:rsid w:val="0068147C"/>
    <w:rsid w:val="00681B76"/>
    <w:rsid w:val="00687248"/>
    <w:rsid w:val="006C697A"/>
    <w:rsid w:val="006C7E2C"/>
    <w:rsid w:val="006D30FD"/>
    <w:rsid w:val="006D3972"/>
    <w:rsid w:val="006D5297"/>
    <w:rsid w:val="006E328B"/>
    <w:rsid w:val="006E7DF7"/>
    <w:rsid w:val="006F0F05"/>
    <w:rsid w:val="00702022"/>
    <w:rsid w:val="0070234F"/>
    <w:rsid w:val="00726F10"/>
    <w:rsid w:val="00727301"/>
    <w:rsid w:val="00734A6A"/>
    <w:rsid w:val="00735AD3"/>
    <w:rsid w:val="00736A87"/>
    <w:rsid w:val="0075466D"/>
    <w:rsid w:val="00754FDE"/>
    <w:rsid w:val="00757A9D"/>
    <w:rsid w:val="00762972"/>
    <w:rsid w:val="00771118"/>
    <w:rsid w:val="0077738B"/>
    <w:rsid w:val="00781440"/>
    <w:rsid w:val="00784181"/>
    <w:rsid w:val="0078512D"/>
    <w:rsid w:val="007900F7"/>
    <w:rsid w:val="007925B8"/>
    <w:rsid w:val="007B4F2C"/>
    <w:rsid w:val="007C091E"/>
    <w:rsid w:val="007D6F3C"/>
    <w:rsid w:val="007E3557"/>
    <w:rsid w:val="007F73CB"/>
    <w:rsid w:val="00807624"/>
    <w:rsid w:val="008122D3"/>
    <w:rsid w:val="00812DA7"/>
    <w:rsid w:val="00813252"/>
    <w:rsid w:val="00820091"/>
    <w:rsid w:val="008212A6"/>
    <w:rsid w:val="008278CA"/>
    <w:rsid w:val="00830F37"/>
    <w:rsid w:val="008412AF"/>
    <w:rsid w:val="00845193"/>
    <w:rsid w:val="0084788B"/>
    <w:rsid w:val="008537A3"/>
    <w:rsid w:val="00853A92"/>
    <w:rsid w:val="00856A52"/>
    <w:rsid w:val="008635EA"/>
    <w:rsid w:val="00864123"/>
    <w:rsid w:val="00864D03"/>
    <w:rsid w:val="00866B41"/>
    <w:rsid w:val="00875BCE"/>
    <w:rsid w:val="008773EB"/>
    <w:rsid w:val="00881C61"/>
    <w:rsid w:val="00883885"/>
    <w:rsid w:val="00883EEA"/>
    <w:rsid w:val="008857BA"/>
    <w:rsid w:val="008C1129"/>
    <w:rsid w:val="008C2260"/>
    <w:rsid w:val="008C519D"/>
    <w:rsid w:val="008C62AD"/>
    <w:rsid w:val="008D2A3B"/>
    <w:rsid w:val="008D344F"/>
    <w:rsid w:val="008D565E"/>
    <w:rsid w:val="008E5B71"/>
    <w:rsid w:val="008F2D78"/>
    <w:rsid w:val="008F3745"/>
    <w:rsid w:val="008F55CB"/>
    <w:rsid w:val="00904F5F"/>
    <w:rsid w:val="00911290"/>
    <w:rsid w:val="0091180E"/>
    <w:rsid w:val="00912053"/>
    <w:rsid w:val="009201C1"/>
    <w:rsid w:val="009323E3"/>
    <w:rsid w:val="00932696"/>
    <w:rsid w:val="009352C6"/>
    <w:rsid w:val="00935587"/>
    <w:rsid w:val="00943D3F"/>
    <w:rsid w:val="00947EAA"/>
    <w:rsid w:val="009629F3"/>
    <w:rsid w:val="009641D4"/>
    <w:rsid w:val="00977AB4"/>
    <w:rsid w:val="00986F46"/>
    <w:rsid w:val="0099360E"/>
    <w:rsid w:val="0099396B"/>
    <w:rsid w:val="00997948"/>
    <w:rsid w:val="009A288E"/>
    <w:rsid w:val="009B07C6"/>
    <w:rsid w:val="009C4777"/>
    <w:rsid w:val="009D1887"/>
    <w:rsid w:val="009D6DFC"/>
    <w:rsid w:val="009D7823"/>
    <w:rsid w:val="009E1F52"/>
    <w:rsid w:val="009F2700"/>
    <w:rsid w:val="009F7750"/>
    <w:rsid w:val="00A04B2C"/>
    <w:rsid w:val="00A21958"/>
    <w:rsid w:val="00A26CAE"/>
    <w:rsid w:val="00A27743"/>
    <w:rsid w:val="00A31836"/>
    <w:rsid w:val="00A3330E"/>
    <w:rsid w:val="00A44F05"/>
    <w:rsid w:val="00A675E6"/>
    <w:rsid w:val="00A71A09"/>
    <w:rsid w:val="00A76448"/>
    <w:rsid w:val="00A806EC"/>
    <w:rsid w:val="00A85C5F"/>
    <w:rsid w:val="00A86461"/>
    <w:rsid w:val="00A914E4"/>
    <w:rsid w:val="00A958C7"/>
    <w:rsid w:val="00AA677F"/>
    <w:rsid w:val="00AB18F5"/>
    <w:rsid w:val="00AB204F"/>
    <w:rsid w:val="00AD1288"/>
    <w:rsid w:val="00AD1F8A"/>
    <w:rsid w:val="00AE45DD"/>
    <w:rsid w:val="00AE4B49"/>
    <w:rsid w:val="00B0135D"/>
    <w:rsid w:val="00B1124F"/>
    <w:rsid w:val="00B21D8E"/>
    <w:rsid w:val="00B276ED"/>
    <w:rsid w:val="00B32586"/>
    <w:rsid w:val="00B347B6"/>
    <w:rsid w:val="00B34E01"/>
    <w:rsid w:val="00B36068"/>
    <w:rsid w:val="00B36334"/>
    <w:rsid w:val="00B3704C"/>
    <w:rsid w:val="00B40983"/>
    <w:rsid w:val="00B421BB"/>
    <w:rsid w:val="00B62B2A"/>
    <w:rsid w:val="00B66973"/>
    <w:rsid w:val="00B72803"/>
    <w:rsid w:val="00B7755E"/>
    <w:rsid w:val="00B77585"/>
    <w:rsid w:val="00B77943"/>
    <w:rsid w:val="00B833BA"/>
    <w:rsid w:val="00B8489E"/>
    <w:rsid w:val="00B93460"/>
    <w:rsid w:val="00BA2FCE"/>
    <w:rsid w:val="00BA64EE"/>
    <w:rsid w:val="00BB123F"/>
    <w:rsid w:val="00BC28B4"/>
    <w:rsid w:val="00BD7FC6"/>
    <w:rsid w:val="00BE45BB"/>
    <w:rsid w:val="00BE66A3"/>
    <w:rsid w:val="00BF7BA2"/>
    <w:rsid w:val="00C02CB5"/>
    <w:rsid w:val="00C04716"/>
    <w:rsid w:val="00C12514"/>
    <w:rsid w:val="00C224AB"/>
    <w:rsid w:val="00C32AA8"/>
    <w:rsid w:val="00C32BDD"/>
    <w:rsid w:val="00C347FC"/>
    <w:rsid w:val="00C3787F"/>
    <w:rsid w:val="00C44855"/>
    <w:rsid w:val="00C5785E"/>
    <w:rsid w:val="00C73AC2"/>
    <w:rsid w:val="00C75F14"/>
    <w:rsid w:val="00C8271D"/>
    <w:rsid w:val="00C84177"/>
    <w:rsid w:val="00C85B80"/>
    <w:rsid w:val="00C85C2F"/>
    <w:rsid w:val="00C90363"/>
    <w:rsid w:val="00C95C59"/>
    <w:rsid w:val="00CA1DEF"/>
    <w:rsid w:val="00CB3655"/>
    <w:rsid w:val="00CC391B"/>
    <w:rsid w:val="00CD01B5"/>
    <w:rsid w:val="00CD0D7D"/>
    <w:rsid w:val="00CD7426"/>
    <w:rsid w:val="00CF03C0"/>
    <w:rsid w:val="00D0581B"/>
    <w:rsid w:val="00D13486"/>
    <w:rsid w:val="00D20FB8"/>
    <w:rsid w:val="00D2135B"/>
    <w:rsid w:val="00D243E1"/>
    <w:rsid w:val="00D3164C"/>
    <w:rsid w:val="00D34E54"/>
    <w:rsid w:val="00D359BF"/>
    <w:rsid w:val="00D37B34"/>
    <w:rsid w:val="00D55E77"/>
    <w:rsid w:val="00D56B44"/>
    <w:rsid w:val="00D671D1"/>
    <w:rsid w:val="00D774C2"/>
    <w:rsid w:val="00D8053A"/>
    <w:rsid w:val="00D822B1"/>
    <w:rsid w:val="00D83451"/>
    <w:rsid w:val="00D84712"/>
    <w:rsid w:val="00D8657B"/>
    <w:rsid w:val="00D92024"/>
    <w:rsid w:val="00DA3E72"/>
    <w:rsid w:val="00DB546D"/>
    <w:rsid w:val="00DB72D4"/>
    <w:rsid w:val="00DC48E2"/>
    <w:rsid w:val="00DD13DD"/>
    <w:rsid w:val="00DD23B3"/>
    <w:rsid w:val="00DD6825"/>
    <w:rsid w:val="00DE415B"/>
    <w:rsid w:val="00DE4C32"/>
    <w:rsid w:val="00DF659E"/>
    <w:rsid w:val="00E01CCA"/>
    <w:rsid w:val="00E10625"/>
    <w:rsid w:val="00E146E3"/>
    <w:rsid w:val="00E14C89"/>
    <w:rsid w:val="00E17612"/>
    <w:rsid w:val="00E275FA"/>
    <w:rsid w:val="00E30241"/>
    <w:rsid w:val="00E541DD"/>
    <w:rsid w:val="00E54F02"/>
    <w:rsid w:val="00E57FE0"/>
    <w:rsid w:val="00E6196E"/>
    <w:rsid w:val="00E642A8"/>
    <w:rsid w:val="00E70C5A"/>
    <w:rsid w:val="00E761C8"/>
    <w:rsid w:val="00E91214"/>
    <w:rsid w:val="00E94CF7"/>
    <w:rsid w:val="00E96366"/>
    <w:rsid w:val="00EB4C98"/>
    <w:rsid w:val="00EC0555"/>
    <w:rsid w:val="00EC2854"/>
    <w:rsid w:val="00EC3ED8"/>
    <w:rsid w:val="00EC71BE"/>
    <w:rsid w:val="00EC72D7"/>
    <w:rsid w:val="00EF08D0"/>
    <w:rsid w:val="00EF11BF"/>
    <w:rsid w:val="00EF3A58"/>
    <w:rsid w:val="00EF69BA"/>
    <w:rsid w:val="00EF7CDA"/>
    <w:rsid w:val="00F05673"/>
    <w:rsid w:val="00F20ECF"/>
    <w:rsid w:val="00F21432"/>
    <w:rsid w:val="00F234DC"/>
    <w:rsid w:val="00F44243"/>
    <w:rsid w:val="00F45A70"/>
    <w:rsid w:val="00F50688"/>
    <w:rsid w:val="00F51BD9"/>
    <w:rsid w:val="00F535D2"/>
    <w:rsid w:val="00F53E32"/>
    <w:rsid w:val="00F65803"/>
    <w:rsid w:val="00F707DD"/>
    <w:rsid w:val="00F7514F"/>
    <w:rsid w:val="00F76526"/>
    <w:rsid w:val="00F80578"/>
    <w:rsid w:val="00F82A8F"/>
    <w:rsid w:val="00F83302"/>
    <w:rsid w:val="00F83374"/>
    <w:rsid w:val="00F833EE"/>
    <w:rsid w:val="00F92CFA"/>
    <w:rsid w:val="00FA5125"/>
    <w:rsid w:val="00FC0D6E"/>
    <w:rsid w:val="00FC1EEB"/>
    <w:rsid w:val="00FC48B3"/>
    <w:rsid w:val="00FD0A21"/>
    <w:rsid w:val="00FD21AF"/>
    <w:rsid w:val="00FD249C"/>
    <w:rsid w:val="00FD2C81"/>
    <w:rsid w:val="00FE3445"/>
    <w:rsid w:val="00FE39E6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0A37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C1129"/>
  </w:style>
  <w:style w:type="paragraph" w:styleId="Nadpis1">
    <w:name w:val="heading 1"/>
    <w:basedOn w:val="Normlny"/>
    <w:next w:val="Normlny"/>
    <w:link w:val="Nadpis1Char"/>
    <w:uiPriority w:val="99"/>
    <w:qFormat/>
    <w:rsid w:val="00986F46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363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997948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99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Predvolenpsmoodseku"/>
    <w:link w:val="Nadpis4"/>
    <w:uiPriority w:val="9"/>
    <w:rsid w:val="00997948"/>
    <w:rPr>
      <w:rFonts w:ascii="Times New Roman" w:eastAsia="Times New Roman" w:hAnsi="Times New Roman" w:cs="Times New Roman"/>
      <w:b/>
      <w:bCs/>
      <w:lang w:eastAsia="sk-SK"/>
    </w:rPr>
  </w:style>
  <w:style w:type="paragraph" w:customStyle="1" w:styleId="Normlny0">
    <w:name w:val="_Normálny"/>
    <w:basedOn w:val="Normlny"/>
    <w:uiPriority w:val="99"/>
    <w:rsid w:val="009979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dpis1Char">
    <w:name w:val="Nadpis 1 Char"/>
    <w:basedOn w:val="Predvolenpsmoodseku"/>
    <w:link w:val="Nadpis1"/>
    <w:uiPriority w:val="9"/>
    <w:rsid w:val="00986F46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CM4">
    <w:name w:val="CM4"/>
    <w:basedOn w:val="Normlny"/>
    <w:next w:val="Normlny"/>
    <w:uiPriority w:val="99"/>
    <w:rsid w:val="00986F46"/>
    <w:pPr>
      <w:autoSpaceDE w:val="0"/>
      <w:autoSpaceDN w:val="0"/>
      <w:adjustRightInd w:val="0"/>
      <w:spacing w:after="0" w:line="240" w:lineRule="auto"/>
    </w:pPr>
    <w:rPr>
      <w:rFonts w:ascii="EU Albertina" w:eastAsia="Times New Roman" w:hAnsi="EU Albertina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rsid w:val="004F65AA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F65AA"/>
    <w:rPr>
      <w:rFonts w:ascii="Tahoma" w:eastAsia="Times New Roman" w:hAnsi="Tahoma" w:cs="Tahoma"/>
      <w:sz w:val="16"/>
      <w:szCs w:val="16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B347B6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B347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2D63FA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F83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83374"/>
  </w:style>
  <w:style w:type="paragraph" w:styleId="Pta">
    <w:name w:val="footer"/>
    <w:basedOn w:val="Normlny"/>
    <w:link w:val="PtaChar"/>
    <w:uiPriority w:val="99"/>
    <w:unhideWhenUsed/>
    <w:rsid w:val="00F83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83374"/>
  </w:style>
  <w:style w:type="paragraph" w:styleId="Nzov">
    <w:name w:val="Title"/>
    <w:basedOn w:val="Normlny"/>
    <w:link w:val="NzovChar"/>
    <w:uiPriority w:val="99"/>
    <w:qFormat/>
    <w:rsid w:val="00147AE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zovChar">
    <w:name w:val="Názov Char"/>
    <w:basedOn w:val="Predvolenpsmoodseku"/>
    <w:link w:val="Nzov"/>
    <w:uiPriority w:val="10"/>
    <w:rsid w:val="00147AE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Zkladntext">
    <w:name w:val="Základní text"/>
    <w:aliases w:val="Základný text Char Char"/>
    <w:rsid w:val="00147A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customStyle="1" w:styleId="Default">
    <w:name w:val="Default"/>
    <w:rsid w:val="009629F3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Zkladntext0">
    <w:name w:val="Body Text"/>
    <w:basedOn w:val="Normlny"/>
    <w:link w:val="ZkladntextChar"/>
    <w:uiPriority w:val="99"/>
    <w:rsid w:val="00B66973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0"/>
    <w:uiPriority w:val="99"/>
    <w:rsid w:val="00B6697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3E1816"/>
    <w:rPr>
      <w:color w:val="0000FF"/>
      <w:u w:val="single"/>
    </w:rPr>
  </w:style>
  <w:style w:type="character" w:styleId="Zvraznenie">
    <w:name w:val="Emphasis"/>
    <w:basedOn w:val="Predvolenpsmoodseku"/>
    <w:uiPriority w:val="20"/>
    <w:qFormat/>
    <w:rsid w:val="00807624"/>
    <w:rPr>
      <w:i/>
      <w:iCs/>
    </w:rPr>
  </w:style>
  <w:style w:type="paragraph" w:customStyle="1" w:styleId="CM1">
    <w:name w:val="CM1"/>
    <w:basedOn w:val="Default"/>
    <w:next w:val="Default"/>
    <w:uiPriority w:val="99"/>
    <w:rsid w:val="00E642A8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E642A8"/>
    <w:rPr>
      <w:rFonts w:ascii="Times New Roman" w:hAnsi="Times New Roman" w:cs="Times New Roman"/>
      <w:color w:val="auto"/>
    </w:rPr>
  </w:style>
  <w:style w:type="paragraph" w:customStyle="1" w:styleId="abc">
    <w:name w:val="abc"/>
    <w:basedOn w:val="Normlny"/>
    <w:rsid w:val="00AB18F5"/>
    <w:pPr>
      <w:widowControl w:val="0"/>
      <w:tabs>
        <w:tab w:val="left" w:pos="360"/>
        <w:tab w:val="left" w:pos="680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Zarkazkladnhotextu3">
    <w:name w:val="Body Text Indent 3"/>
    <w:basedOn w:val="Normlny"/>
    <w:link w:val="Zarkazkladnhotextu3Char"/>
    <w:uiPriority w:val="99"/>
    <w:semiHidden/>
    <w:rsid w:val="00F51BD9"/>
    <w:pPr>
      <w:autoSpaceDE w:val="0"/>
      <w:autoSpaceDN w:val="0"/>
      <w:spacing w:after="0" w:line="240" w:lineRule="auto"/>
      <w:ind w:left="498" w:hanging="447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rsid w:val="00F51BD9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FA512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A512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A512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A512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A5125"/>
    <w:rPr>
      <w:b/>
      <w:bCs/>
      <w:sz w:val="20"/>
      <w:szCs w:val="20"/>
    </w:rPr>
  </w:style>
  <w:style w:type="paragraph" w:customStyle="1" w:styleId="oj-normal">
    <w:name w:val="oj-normal"/>
    <w:basedOn w:val="Normlny"/>
    <w:rsid w:val="00115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rmlnywebov">
    <w:name w:val="Normal (Web)"/>
    <w:basedOn w:val="Normlny"/>
    <w:uiPriority w:val="99"/>
    <w:unhideWhenUsed/>
    <w:rsid w:val="00B36334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363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119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100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487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718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61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044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03856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543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31392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5001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163949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15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312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5025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7067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3302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8558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9640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5507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961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0902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71683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87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328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56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0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896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2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81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27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4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783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7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518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128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88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648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15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1832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029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2008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0083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1211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228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29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198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55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083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7132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1969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2726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7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3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9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29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8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1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0247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629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5218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02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374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09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297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49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1858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84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230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18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03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11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5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77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4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61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2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344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8207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244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21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733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201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241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238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485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665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0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49910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3665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95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04320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646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317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3663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8987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5292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2884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46220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267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848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05999">
                  <w:marLeft w:val="7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334370">
                  <w:marLeft w:val="7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29052">
                  <w:marLeft w:val="7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9385">
                  <w:marLeft w:val="7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728509">
                  <w:marLeft w:val="7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49856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6403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12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52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010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399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678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6225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64523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3437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7661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8_TZ_2006-112"/>
    <f:field ref="objsubject" par="" edit="true" text=""/>
    <f:field ref="objcreatedby" par="" text="Dancák, Ján, JUDr."/>
    <f:field ref="objcreatedat" par="" text="3.7.2023 12:57:21"/>
    <f:field ref="objchangedby" par="" text="Administrator, System"/>
    <f:field ref="objmodifiedat" par="" text="3.7.2023 12:57:2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1F86974-5987-454E-8DD2-BA550DF1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2026-09-25T17:09:00Z</dcterms:created>
  <dcterms:modified xsi:type="dcterms:W3CDTF">2026-10-01T11:55:00Z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právo_x000d_
Daňové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Ján Dancák</vt:lpwstr>
  </property>
  <property fmtid="{D5CDD505-2E9C-101B-9397-08002B2CF9AE}" pid="12" name="FSC#SKEDITIONSLOVLEX@103.510:zodppredkladatel">
    <vt:lpwstr>Mgr. Michal Horváth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222/2004 Z. z. o dani z pridanej hodnoty v znení neskorších predpisov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financií Slovenskej republiky</vt:lpwstr>
  </property>
  <property fmtid="{D5CDD505-2E9C-101B-9397-08002B2CF9AE}" pid="20" name="FSC#SKEDITIONSLOVLEX@103.510:pripomienkovatelia">
    <vt:lpwstr>Ministerstvo financií Slovenskej republiky, Ministerstvo financií Slovenskej republiky, Ministerstvo financií Slovenskej republiky, Ministerstvo financií Slovenskej republiky, Ministerstvo financií Slovenskej republiky, Ministerstvo financií Slovenskej re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Transpozícia smernice Rady (EÚ) 2020/285 z 18. februára 2020, ktorou sa mení smernica 2006/112/ES o spoločnom systéme dane z pridanej hodnoty, pokiaľ ide o osobitnú úpravu pre malé podniky, a nariadenie (EÚ) č. 904/2010, pokiaľ ide o administratívnu spolu</vt:lpwstr>
  </property>
  <property fmtid="{D5CDD505-2E9C-101B-9397-08002B2CF9AE}" pid="23" name="FSC#SKEDITIONSLOVLEX@103.510:plnynazovpredpis">
    <vt:lpwstr> Zákon, ktorým sa mení a dopĺňa zákon č. 222/2004 Z. z. o dani z pridanej hodnoty v znení neskorších predpisov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MF/007710/2023-731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LP/2023/406</vt:lpwstr>
  </property>
  <property fmtid="{D5CDD505-2E9C-101B-9397-08002B2CF9AE}" pid="37" name="FSC#SKEDITIONSLOVLEX@103.510:typsprievdok">
    <vt:lpwstr>Tabuľka zhody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financií Slovenskej republiky</vt:lpwstr>
  </property>
  <property fmtid="{D5CDD505-2E9C-101B-9397-08002B2CF9AE}" pid="142" name="FSC#SKEDITIONSLOVLEX@103.510:funkciaZodpPredAkuzativ">
    <vt:lpwstr>Ministra financií Slovenskej republiky</vt:lpwstr>
  </property>
  <property fmtid="{D5CDD505-2E9C-101B-9397-08002B2CF9AE}" pid="143" name="FSC#SKEDITIONSLOVLEX@103.510:funkciaZodpPredDativ">
    <vt:lpwstr>Ministrovi financií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Michal Horváth_x000d_
Minister financií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3. 7. 2023</vt:lpwstr>
  </property>
  <property fmtid="{D5CDD505-2E9C-101B-9397-08002B2CF9AE}" pid="151" name="FSC#COOSYSTEM@1.1:Container">
    <vt:lpwstr>COO.2145.1000.3.5729369</vt:lpwstr>
  </property>
  <property fmtid="{D5CDD505-2E9C-101B-9397-08002B2CF9AE}" pid="152" name="FSC#FSCFOLIO@1.1001:docpropproject">
    <vt:lpwstr/>
  </property>
</Properties>
</file>