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B10E8" w:rsidRDefault="0052368C">
      <w:pPr>
        <w:jc w:val="center"/>
      </w:pPr>
      <w:r>
        <w:rPr>
          <w:b/>
        </w:rPr>
        <w:t>NÁRODNÁ  RADA  SLOVENSKEJ  REPUBLIKY</w:t>
      </w:r>
    </w:p>
    <w:p w:rsidR="007B10E8" w:rsidRDefault="0052368C">
      <w:pPr>
        <w:jc w:val="center"/>
      </w:pPr>
      <w:r>
        <w:t>IX. volebné obdobie</w:t>
      </w:r>
    </w:p>
    <w:p w:rsidR="007B10E8" w:rsidRDefault="007B10E8"/>
    <w:p w:rsidR="007B10E8" w:rsidRDefault="0052368C">
      <w:pPr>
        <w:jc w:val="center"/>
      </w:pPr>
      <w:r>
        <w:t>Návrh</w:t>
      </w:r>
    </w:p>
    <w:p w:rsidR="007B10E8" w:rsidRDefault="007B10E8"/>
    <w:p w:rsidR="007B10E8" w:rsidRDefault="0052368C">
      <w:pPr>
        <w:jc w:val="center"/>
      </w:pPr>
      <w:r>
        <w:rPr>
          <w:b/>
          <w:sz w:val="28"/>
        </w:rPr>
        <w:t>ZÁKON</w:t>
      </w:r>
    </w:p>
    <w:p w:rsidR="007B10E8" w:rsidRDefault="0052368C">
      <w:pPr>
        <w:jc w:val="center"/>
      </w:pPr>
      <w:r>
        <w:t>z ... 2026</w:t>
      </w:r>
    </w:p>
    <w:p w:rsidR="007B10E8" w:rsidRDefault="007B10E8"/>
    <w:p w:rsidR="007B10E8" w:rsidRDefault="0052368C">
      <w:pPr>
        <w:jc w:val="center"/>
      </w:pPr>
      <w:r>
        <w:rPr>
          <w:b/>
        </w:rPr>
        <w:t>ktorým sa dopĺňa zákon č. 108/2024 Z. z. o ochrane spotrebiteľa a o zmene a doplnení niektorých zákonov v znení neskorších predpisov</w:t>
      </w:r>
    </w:p>
    <w:p w:rsidR="007B10E8" w:rsidRDefault="007B10E8"/>
    <w:p w:rsidR="007B10E8" w:rsidRDefault="0052368C">
      <w:pPr>
        <w:jc w:val="both"/>
      </w:pPr>
      <w:r>
        <w:t xml:space="preserve">Národná rada Slovenskej </w:t>
      </w:r>
      <w:r>
        <w:t>republiky sa uzniesla na tomto zákone:</w:t>
      </w:r>
    </w:p>
    <w:p w:rsidR="007B10E8" w:rsidRDefault="007B10E8"/>
    <w:p w:rsidR="007B10E8" w:rsidRDefault="0052368C">
      <w:pPr>
        <w:jc w:val="center"/>
      </w:pPr>
      <w:r>
        <w:rPr>
          <w:b/>
        </w:rPr>
        <w:t>Čl. I</w:t>
      </w:r>
    </w:p>
    <w:p w:rsidR="007B10E8" w:rsidRDefault="0052368C">
      <w:pPr>
        <w:jc w:val="both"/>
      </w:pPr>
      <w:r>
        <w:t>Zákon č. 108/2024 Z. z. o ochrane spotrebiteľa a o zmene a doplnení niektorých zákonov v znení zákona č. 310/2025 Z. z. a zákona č. 311/2025 Z. z. sa dopĺňa takto:</w:t>
      </w:r>
    </w:p>
    <w:p w:rsidR="007B10E8" w:rsidRDefault="007B10E8"/>
    <w:p w:rsidR="007B10E8" w:rsidRDefault="0052368C">
      <w:pPr>
        <w:jc w:val="both"/>
      </w:pPr>
      <w:r>
        <w:t>1. Za § 7 sa vkladá § 7a, ktorý vrátane nadpi</w:t>
      </w:r>
      <w:r>
        <w:t>su znie:</w:t>
      </w:r>
    </w:p>
    <w:p w:rsidR="007B10E8" w:rsidRDefault="007B10E8"/>
    <w:p w:rsidR="007B10E8" w:rsidRDefault="0052368C">
      <w:pPr>
        <w:jc w:val="center"/>
      </w:pPr>
      <w:r>
        <w:rPr>
          <w:b/>
        </w:rPr>
        <w:t>„§ 7a</w:t>
      </w:r>
    </w:p>
    <w:p w:rsidR="007B10E8" w:rsidRDefault="0052368C">
      <w:pPr>
        <w:jc w:val="center"/>
      </w:pPr>
      <w:r>
        <w:rPr>
          <w:b/>
        </w:rPr>
        <w:t>Zníženie množstva tovaru</w:t>
      </w:r>
    </w:p>
    <w:p w:rsidR="007B10E8" w:rsidRDefault="007B10E8"/>
    <w:p w:rsidR="007B10E8" w:rsidRDefault="0052368C">
      <w:pPr>
        <w:jc w:val="both"/>
      </w:pPr>
      <w:r>
        <w:t>(1) Ak je jednotková cena tovaru v zníženom množstve najmenej o 3 % vyššia ako predchádzajúca jednotková cena, obchodník je povinný uvádzať spolu s predajnou cenou informáciu o znížení množstva tovaru a údaje o mno</w:t>
      </w:r>
      <w:r>
        <w:t xml:space="preserve">žstve tovaru pred znížením množstva a po jeho znížení, predchádzajúcej jednotkovej cene a jednotkovej cene tovaru v zníženom množstve. </w:t>
      </w:r>
      <w:r w:rsidRPr="0052368C">
        <w:t>Na povinnosť podľa prvej vety sa § 6 ods. 3 nepoužije.</w:t>
      </w:r>
      <w:r w:rsidRPr="0052368C">
        <w:t xml:space="preserve"> </w:t>
      </w:r>
      <w:r>
        <w:t>Povinnosť podľa prvej vety trvá 60 dní odo dňa, keď obchodník začne v predajnom mieste ponúkať alebo predávať tovar v zní</w:t>
      </w:r>
      <w:r>
        <w:t>ženom množstve. Ak je jednotková cena tovaru v zníženom množstve najmenej o 3 % vyššia ako predchádzajúca jednotková cena až počas tejto lehoty, povinnosť podľa prvej vety vzniká týmto dňom a trvá do uplynutia tejto lehoty. Informáciu a údaje podľa prvej v</w:t>
      </w:r>
      <w:r>
        <w:t>ety je obchodník povinný uvádzať jednoznačným a ľahko čitateľným spôsobom.</w:t>
      </w:r>
    </w:p>
    <w:p w:rsidR="007B10E8" w:rsidRDefault="007B10E8"/>
    <w:p w:rsidR="007B10E8" w:rsidRDefault="0052368C">
      <w:pPr>
        <w:jc w:val="both"/>
      </w:pPr>
      <w:r>
        <w:t>(2) Predchádzajúcou jednotkovou cenou sa rozumie najnižšia jednotková cena, za ktorú obchodník ponúkal alebo predával ten istý tovar v príslušnom predajnom mieste v období 30 dní p</w:t>
      </w:r>
      <w:r>
        <w:t>red začatím ponúkania alebo predaja tovaru v zníženom množstve. Ak obchodník ponúkal alebo predával ten istý tovar v príslušnom predajnom mieste kratšie ako 30 dní, predchádzajúcou jednotkovou cenou sa rozumie najnižšia jednotková cena od začiatku jeho pon</w:t>
      </w:r>
      <w:r>
        <w:t>úkania alebo predaja do začatia ponúkania alebo predaja tovaru v zníženom množstve.</w:t>
      </w:r>
    </w:p>
    <w:p w:rsidR="007B10E8" w:rsidRDefault="007B10E8"/>
    <w:p w:rsidR="007B10E8" w:rsidRDefault="0052368C">
      <w:pPr>
        <w:jc w:val="both"/>
      </w:pPr>
      <w:r>
        <w:t>(3) Tovarom v zníženom množstve sa rozumie tovar v spotrebiteľskom balení, ktorého množstvo uvedené na obale je nižšie ako množstvo toho istého tovaru pred znížením množst</w:t>
      </w:r>
      <w:r>
        <w:t xml:space="preserve">va. Ak sa množstvo toho istého tovaru zníži opakovane v období 60 dní, na účely </w:t>
      </w:r>
      <w:r>
        <w:lastRenderedPageBreak/>
        <w:t>odseku 1 sa vychádza z množstva tovaru pred prvým znížením a z predchádzajúcej jednotkovej ceny určenej pri prvom znížení.</w:t>
      </w:r>
    </w:p>
    <w:p w:rsidR="007B10E8" w:rsidRDefault="007B10E8"/>
    <w:p w:rsidR="007B10E8" w:rsidRDefault="0052368C">
      <w:pPr>
        <w:jc w:val="both"/>
      </w:pPr>
      <w:r>
        <w:t>(4) Za ten istý tovar sa považuje tovar s rovnakým o</w:t>
      </w:r>
      <w:r>
        <w:t>značením a rovnakými hlavnými vlastnosťami produktu. Za ten istý tovar sa považuje aj tovar so zmeneným označením alebo obalom, ak má rovnaké hlavné vlastnosti produktu a priemerný spotrebiteľ ho môže vzhľadom na jeho celkovú prezentáciu považovať za pokra</w:t>
      </w:r>
      <w:r>
        <w:t>čovanie tovaru podľa odseku 3. Zmena výrobcu, dovozcu alebo distribútora sama osebe nemá vplyv na posúdenie podľa prvej alebo druhej vety.</w:t>
      </w:r>
    </w:p>
    <w:p w:rsidR="007B10E8" w:rsidRDefault="007B10E8"/>
    <w:p w:rsidR="007B10E8" w:rsidRDefault="0052368C">
      <w:pPr>
        <w:jc w:val="both"/>
      </w:pPr>
      <w:r>
        <w:t xml:space="preserve">(5) Osoba, ktorá dodáva tovar v zníženom množstve obchodníkovi, je povinná najneskôr pri prvom dodaní tovaru </w:t>
      </w:r>
      <w:r>
        <w:t>poskytnúť obchodníkovi informáciu o znížení množstva tovaru, údaj o množstve tovaru pred jeho znížením a údaje potrebné na jednoznačné priradenie tovaru v zníženom množstve k tovaru pred znížením množstva.</w:t>
      </w:r>
    </w:p>
    <w:p w:rsidR="007B10E8" w:rsidRDefault="007B10E8"/>
    <w:p w:rsidR="007B10E8" w:rsidRDefault="0052368C">
      <w:pPr>
        <w:jc w:val="both"/>
      </w:pPr>
      <w:r>
        <w:t xml:space="preserve">(6) Obchodník neporuší povinnosť podľa odseku 1, </w:t>
      </w:r>
      <w:r>
        <w:t>ak preukáže, že mu informácia a údaje podľa odseku 5 neboli poskytnuté a zníženie množstva nemohol zistiť ani pri vynaložení odbornej starostlivosti.</w:t>
      </w:r>
    </w:p>
    <w:p w:rsidR="007B10E8" w:rsidRDefault="007B10E8"/>
    <w:p w:rsidR="007B10E8" w:rsidRDefault="0052368C">
      <w:pPr>
        <w:jc w:val="both"/>
      </w:pPr>
      <w:r>
        <w:t xml:space="preserve">(7) Na účely odsekov 1 a 2 sa predajným miestom rozumie prevádzkareň, predajný automat alebo prevádzkový </w:t>
      </w:r>
      <w:r>
        <w:t>priestor s automatizovaným systémom predaja.</w:t>
      </w:r>
    </w:p>
    <w:p w:rsidR="007B10E8" w:rsidRDefault="007B10E8"/>
    <w:p w:rsidR="007B10E8" w:rsidRDefault="0052368C">
      <w:pPr>
        <w:jc w:val="both"/>
      </w:pPr>
      <w:r>
        <w:t>(8) Povinnosť podľa odseku 1 sa nevzťahuje na tovar ponúkaný alebo predávaný na základe zmluvy uzavretej na diaľku alebo zmluvy uzavretej mimo prevádzkových priestorov obchodníka.“.</w:t>
      </w:r>
    </w:p>
    <w:p w:rsidR="007B10E8" w:rsidRDefault="007B10E8"/>
    <w:p w:rsidR="007B10E8" w:rsidRDefault="0052368C">
      <w:pPr>
        <w:jc w:val="both"/>
      </w:pPr>
      <w:r>
        <w:t>2. Za § 53b sa vkladá § 53c</w:t>
      </w:r>
      <w:r>
        <w:t>, ktorý vrátane nadpisu znie:</w:t>
      </w:r>
    </w:p>
    <w:p w:rsidR="007B10E8" w:rsidRDefault="007B10E8"/>
    <w:p w:rsidR="007B10E8" w:rsidRDefault="0052368C">
      <w:pPr>
        <w:jc w:val="center"/>
      </w:pPr>
      <w:r>
        <w:rPr>
          <w:b/>
        </w:rPr>
        <w:t>„§ 53c</w:t>
      </w:r>
    </w:p>
    <w:p w:rsidR="007B10E8" w:rsidRDefault="0052368C">
      <w:pPr>
        <w:jc w:val="center"/>
      </w:pPr>
      <w:r>
        <w:rPr>
          <w:b/>
        </w:rPr>
        <w:t>Prechodné ustanovenie k úprave účinnej od 1. januára</w:t>
      </w:r>
      <w:r>
        <w:rPr>
          <w:b/>
        </w:rPr>
        <w:t xml:space="preserve"> 2027</w:t>
      </w:r>
    </w:p>
    <w:p w:rsidR="007B10E8" w:rsidRDefault="007B10E8"/>
    <w:p w:rsidR="007B10E8" w:rsidRDefault="0052368C">
      <w:pPr>
        <w:jc w:val="both"/>
      </w:pPr>
      <w:r>
        <w:t>Ustanovenie § 7a sa vzťahuje na tovar, ktorý obchodník začne ponúkať alebo predávať v zníženom množstve po 31</w:t>
      </w:r>
      <w:r>
        <w:t>. decembri</w:t>
      </w:r>
      <w:r>
        <w:t xml:space="preserve"> 2026</w:t>
      </w:r>
      <w:r>
        <w:t>.“.</w:t>
      </w:r>
    </w:p>
    <w:p w:rsidR="007B10E8" w:rsidRDefault="007B10E8"/>
    <w:p w:rsidR="007B10E8" w:rsidRDefault="0052368C">
      <w:pPr>
        <w:jc w:val="center"/>
      </w:pPr>
      <w:r>
        <w:rPr>
          <w:b/>
        </w:rPr>
        <w:t>Čl. II</w:t>
      </w:r>
    </w:p>
    <w:p w:rsidR="007B10E8" w:rsidRDefault="0052368C">
      <w:pPr>
        <w:jc w:val="both"/>
      </w:pPr>
      <w:r>
        <w:t>Tento zákon nadobúda účinno</w:t>
      </w:r>
      <w:bookmarkStart w:id="0" w:name="_GoBack"/>
      <w:bookmarkEnd w:id="0"/>
      <w:r>
        <w:t xml:space="preserve">sť </w:t>
      </w:r>
      <w:r>
        <w:t>1. januára</w:t>
      </w:r>
      <w:r>
        <w:t xml:space="preserve"> 2027.</w:t>
      </w:r>
    </w:p>
    <w:sectPr w:rsidR="007B10E8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zo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zo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Zo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Zo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zo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Zo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2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10E8"/>
    <w:rsid w:val="0052368C"/>
    <w:rsid w:val="007B1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725159"/>
  <w14:defaultImageDpi w14:val="300"/>
  <w15:docId w15:val="{C716711F-13B8-9D42-B752-C1DDF71F0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pacing w:after="0"/>
    </w:pPr>
    <w:rPr>
      <w:rFonts w:ascii="Times New Roman" w:eastAsia="Times New Roman" w:hAnsi="Times New Roman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pPr>
      <w:tabs>
        <w:tab w:val="center" w:pos="4680"/>
        <w:tab w:val="right" w:pos="9360"/>
      </w:tabs>
      <w:spacing w:line="240" w:lineRule="auto"/>
    </w:pPr>
  </w:style>
  <w:style w:type="character" w:customStyle="1" w:styleId="HlavikaChar">
    <w:name w:val="Hlavička Char"/>
    <w:basedOn w:val="Predvolenpsmoodseku"/>
    <w:link w:val="Hlavika"/>
    <w:uiPriority w:val="99"/>
  </w:style>
  <w:style w:type="paragraph" w:styleId="Pta">
    <w:name w:val="footer"/>
    <w:basedOn w:val="Normlny"/>
    <w:link w:val="PtaChar"/>
    <w:uiPriority w:val="99"/>
    <w:unhideWhenUsed/>
    <w:pPr>
      <w:tabs>
        <w:tab w:val="center" w:pos="4680"/>
        <w:tab w:val="right" w:pos="9360"/>
      </w:tabs>
      <w:spacing w:line="240" w:lineRule="auto"/>
    </w:pPr>
  </w:style>
  <w:style w:type="character" w:customStyle="1" w:styleId="PtaChar">
    <w:name w:val="Päta Char"/>
    <w:basedOn w:val="Predvolenpsmoodseku"/>
    <w:link w:val="Pta"/>
    <w:uiPriority w:val="99"/>
  </w:style>
  <w:style w:type="paragraph" w:styleId="Bezriadkovania">
    <w:name w:val="No Spacing"/>
    <w:uiPriority w:val="1"/>
    <w:qFormat/>
    <w:pPr>
      <w:spacing w:after="0" w:line="240" w:lineRule="auto"/>
    </w:pPr>
  </w:style>
  <w:style w:type="character" w:customStyle="1" w:styleId="Nadpis1Char">
    <w:name w:val="Nadpis 1 Char"/>
    <w:basedOn w:val="Predvolenpsmoodseku"/>
    <w:link w:val="Nadpis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ov">
    <w:name w:val="Title"/>
    <w:basedOn w:val="Normlny"/>
    <w:next w:val="Normlny"/>
    <w:link w:val="NzovChar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y"/>
    <w:next w:val="Normlny"/>
    <w:link w:val="PodtitulChar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ekzoznamu">
    <w:name w:val="List Paragraph"/>
    <w:basedOn w:val="Normlny"/>
    <w:uiPriority w:val="34"/>
    <w:qFormat/>
    <w:pPr>
      <w:ind w:left="720"/>
      <w:contextualSpacing/>
    </w:pPr>
  </w:style>
  <w:style w:type="paragraph" w:styleId="Zkladntext">
    <w:name w:val="Body Text"/>
    <w:basedOn w:val="Normlny"/>
    <w:link w:val="ZkladntextChar"/>
    <w:uiPriority w:val="99"/>
    <w:unhideWhenUsed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</w:style>
  <w:style w:type="paragraph" w:styleId="Zkladntext2">
    <w:name w:val="Body Text 2"/>
    <w:basedOn w:val="Normlny"/>
    <w:link w:val="Zkladntext2Char"/>
    <w:uiPriority w:val="99"/>
    <w:unhideWhenUsed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</w:style>
  <w:style w:type="paragraph" w:styleId="Zkladntext3">
    <w:name w:val="Body Text 3"/>
    <w:basedOn w:val="Normlny"/>
    <w:link w:val="Zkladntext3Char"/>
    <w:uiPriority w:val="99"/>
    <w:unhideWhenUsed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Pr>
      <w:sz w:val="16"/>
      <w:szCs w:val="16"/>
    </w:rPr>
  </w:style>
  <w:style w:type="paragraph" w:styleId="Zoznam">
    <w:name w:val="List"/>
    <w:basedOn w:val="Normlny"/>
    <w:uiPriority w:val="99"/>
    <w:unhideWhenUsed/>
    <w:pPr>
      <w:ind w:left="360" w:hanging="360"/>
      <w:contextualSpacing/>
    </w:pPr>
  </w:style>
  <w:style w:type="paragraph" w:styleId="Zoznam2">
    <w:name w:val="List 2"/>
    <w:basedOn w:val="Normlny"/>
    <w:uiPriority w:val="99"/>
    <w:unhideWhenUsed/>
    <w:pPr>
      <w:ind w:left="720" w:hanging="360"/>
      <w:contextualSpacing/>
    </w:pPr>
  </w:style>
  <w:style w:type="paragraph" w:styleId="Zoznam3">
    <w:name w:val="List 3"/>
    <w:basedOn w:val="Normlny"/>
    <w:uiPriority w:val="99"/>
    <w:unhideWhenUsed/>
    <w:pPr>
      <w:ind w:left="1080" w:hanging="360"/>
      <w:contextualSpacing/>
    </w:pPr>
  </w:style>
  <w:style w:type="paragraph" w:styleId="Zoznamsodrkami">
    <w:name w:val="List Bullet"/>
    <w:basedOn w:val="Normlny"/>
    <w:uiPriority w:val="99"/>
    <w:unhideWhenUsed/>
    <w:pPr>
      <w:numPr>
        <w:numId w:val="1"/>
      </w:numPr>
      <w:contextualSpacing/>
    </w:pPr>
  </w:style>
  <w:style w:type="paragraph" w:styleId="Zoznamsodrkami2">
    <w:name w:val="List Bullet 2"/>
    <w:basedOn w:val="Normlny"/>
    <w:uiPriority w:val="99"/>
    <w:unhideWhenUsed/>
    <w:pPr>
      <w:numPr>
        <w:numId w:val="2"/>
      </w:numPr>
      <w:contextualSpacing/>
    </w:pPr>
  </w:style>
  <w:style w:type="paragraph" w:styleId="Zoznamsodrkami3">
    <w:name w:val="List Bullet 3"/>
    <w:basedOn w:val="Normlny"/>
    <w:uiPriority w:val="99"/>
    <w:unhideWhenUsed/>
    <w:pPr>
      <w:numPr>
        <w:numId w:val="3"/>
      </w:numPr>
      <w:contextualSpacing/>
    </w:pPr>
  </w:style>
  <w:style w:type="paragraph" w:styleId="slovanzoznam">
    <w:name w:val="List Number"/>
    <w:basedOn w:val="Normlny"/>
    <w:uiPriority w:val="99"/>
    <w:unhideWhenUsed/>
    <w:pPr>
      <w:numPr>
        <w:numId w:val="5"/>
      </w:numPr>
      <w:contextualSpacing/>
    </w:pPr>
  </w:style>
  <w:style w:type="paragraph" w:styleId="slovanzoznam2">
    <w:name w:val="List Number 2"/>
    <w:basedOn w:val="Normlny"/>
    <w:uiPriority w:val="99"/>
    <w:unhideWhenUsed/>
    <w:pPr>
      <w:numPr>
        <w:numId w:val="6"/>
      </w:numPr>
      <w:contextualSpacing/>
    </w:pPr>
  </w:style>
  <w:style w:type="paragraph" w:styleId="slovanzoznam3">
    <w:name w:val="List Number 3"/>
    <w:basedOn w:val="Normlny"/>
    <w:uiPriority w:val="99"/>
    <w:unhideWhenUsed/>
    <w:pPr>
      <w:numPr>
        <w:numId w:val="7"/>
      </w:numPr>
      <w:contextualSpacing/>
    </w:pPr>
  </w:style>
  <w:style w:type="paragraph" w:styleId="Pokraovaniezoznamu">
    <w:name w:val="List Continue"/>
    <w:basedOn w:val="Normlny"/>
    <w:uiPriority w:val="99"/>
    <w:unhideWhenUsed/>
    <w:pPr>
      <w:spacing w:after="120"/>
      <w:ind w:left="360"/>
      <w:contextualSpacing/>
    </w:pPr>
  </w:style>
  <w:style w:type="paragraph" w:styleId="Pokraovaniezoznamu2">
    <w:name w:val="List Continue 2"/>
    <w:basedOn w:val="Normlny"/>
    <w:uiPriority w:val="99"/>
    <w:unhideWhenUsed/>
    <w:pPr>
      <w:spacing w:after="120"/>
      <w:ind w:left="720"/>
      <w:contextualSpacing/>
    </w:pPr>
  </w:style>
  <w:style w:type="paragraph" w:styleId="Pokraovaniezoznamu3">
    <w:name w:val="List Continue 3"/>
    <w:basedOn w:val="Normlny"/>
    <w:uiPriority w:val="99"/>
    <w:unhideWhenUsed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Predvolenpsmoodseku"/>
    <w:link w:val="Textmakra"/>
    <w:uiPriority w:val="99"/>
    <w:rPr>
      <w:rFonts w:ascii="Courier" w:hAnsi="Courier"/>
      <w:sz w:val="20"/>
      <w:szCs w:val="20"/>
    </w:rPr>
  </w:style>
  <w:style w:type="paragraph" w:styleId="Citcia">
    <w:name w:val="Quote"/>
    <w:basedOn w:val="Normlny"/>
    <w:next w:val="Normlny"/>
    <w:link w:val="CitciaChar"/>
    <w:uiPriority w:val="29"/>
    <w:qFormat/>
    <w:rPr>
      <w:i/>
      <w:iCs/>
      <w:color w:val="000000" w:themeColor="text1"/>
    </w:rPr>
  </w:style>
  <w:style w:type="character" w:customStyle="1" w:styleId="CitciaChar">
    <w:name w:val="Citácia Char"/>
    <w:basedOn w:val="Predvolenpsmoodseku"/>
    <w:link w:val="Citcia"/>
    <w:uiPriority w:val="29"/>
    <w:rPr>
      <w:i/>
      <w:iCs/>
      <w:color w:val="000000" w:themeColor="text1"/>
    </w:rPr>
  </w:style>
  <w:style w:type="character" w:customStyle="1" w:styleId="Nadpis4Char">
    <w:name w:val="Nadpis 4 Char"/>
    <w:basedOn w:val="Predvolenpsmoodseku"/>
    <w:link w:val="Nadpis4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Predvolenpsmoodseku"/>
    <w:link w:val="Nadpis5"/>
    <w:uiPriority w:val="9"/>
    <w:semiHidden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Predvolenpsmoodseku"/>
    <w:link w:val="Nadpis6"/>
    <w:uiPriority w:val="9"/>
    <w:semiHidden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Predvolenpsmoodseku"/>
    <w:link w:val="Nadpis7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Predvolenpsmoodseku"/>
    <w:link w:val="Nadpis8"/>
    <w:uiPriority w:val="9"/>
    <w:semiHidden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Predvolenpsmoodseku"/>
    <w:link w:val="Nadpis9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opis">
    <w:name w:val="caption"/>
    <w:basedOn w:val="Normlny"/>
    <w:next w:val="Normlny"/>
    <w:uiPriority w:val="35"/>
    <w:semiHidden/>
    <w:unhideWhenUsed/>
    <w:qFormat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Vrazn">
    <w:name w:val="Strong"/>
    <w:basedOn w:val="Predvolenpsmoodseku"/>
    <w:uiPriority w:val="22"/>
    <w:qFormat/>
    <w:rPr>
      <w:b/>
      <w:bCs/>
    </w:rPr>
  </w:style>
  <w:style w:type="character" w:styleId="Zvraznenie">
    <w:name w:val="Emphasis"/>
    <w:basedOn w:val="Predvolenpsmoodseku"/>
    <w:uiPriority w:val="20"/>
    <w:qFormat/>
    <w:rPr>
      <w:i/>
      <w:iCs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Pr>
      <w:b/>
      <w:bCs/>
      <w:i/>
      <w:iCs/>
      <w:color w:val="4F81BD" w:themeColor="accent1"/>
    </w:rPr>
  </w:style>
  <w:style w:type="character" w:styleId="Jemnzvraznenie">
    <w:name w:val="Subtle Emphasis"/>
    <w:basedOn w:val="Predvolenpsmoodseku"/>
    <w:uiPriority w:val="19"/>
    <w:qFormat/>
    <w:rPr>
      <w:i/>
      <w:iCs/>
      <w:color w:val="808080" w:themeColor="text1" w:themeTint="7F"/>
    </w:rPr>
  </w:style>
  <w:style w:type="character" w:styleId="Intenzvnezvraznenie">
    <w:name w:val="Intense Emphasis"/>
    <w:basedOn w:val="Predvolenpsmoodseku"/>
    <w:uiPriority w:val="21"/>
    <w:qFormat/>
    <w:rPr>
      <w:b/>
      <w:bCs/>
      <w:i/>
      <w:iCs/>
      <w:color w:val="4F81BD" w:themeColor="accent1"/>
    </w:rPr>
  </w:style>
  <w:style w:type="character" w:styleId="Jemnodkaz">
    <w:name w:val="Subtle Reference"/>
    <w:basedOn w:val="Predvolenpsmoodseku"/>
    <w:uiPriority w:val="31"/>
    <w:qFormat/>
    <w:rPr>
      <w:smallCaps/>
      <w:color w:val="C0504D" w:themeColor="accent2"/>
      <w:u w:val="single"/>
    </w:rPr>
  </w:style>
  <w:style w:type="character" w:styleId="Zvraznenodkaz">
    <w:name w:val="Intense Reference"/>
    <w:basedOn w:val="Predvolenpsmoodseku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Nzovknihy">
    <w:name w:val="Book Title"/>
    <w:basedOn w:val="Predvolenpsmoodseku"/>
    <w:uiPriority w:val="33"/>
    <w:qFormat/>
    <w:rPr>
      <w:b/>
      <w:bCs/>
      <w:smallCaps/>
      <w:spacing w:val="5"/>
    </w:rPr>
  </w:style>
  <w:style w:type="paragraph" w:styleId="Hlavikaobsahu">
    <w:name w:val="TOC Heading"/>
    <w:basedOn w:val="Nadpis1"/>
    <w:next w:val="Normlny"/>
    <w:uiPriority w:val="39"/>
    <w:semiHidden/>
    <w:unhideWhenUsed/>
    <w:qFormat/>
    <w:pPr>
      <w:outlineLvl w:val="9"/>
    </w:pPr>
  </w:style>
  <w:style w:type="table" w:styleId="Mriekatabuky">
    <w:name w:val="Table Grid"/>
    <w:basedOn w:val="Normlnatabuka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etlpodfarbenie">
    <w:name w:val="Light Shading"/>
    <w:basedOn w:val="Normlnatabuka"/>
    <w:uiPriority w:val="6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etlpodfarbeniezvraznenie1">
    <w:name w:val="Light Shading Accent 1"/>
    <w:basedOn w:val="Normlnatabuka"/>
    <w:uiPriority w:val="6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etlpodfarbeniezvraznenie2">
    <w:name w:val="Light Shading Accent 2"/>
    <w:basedOn w:val="Normlnatabuka"/>
    <w:uiPriority w:val="60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etlpodfarbeniezvraznenie3">
    <w:name w:val="Light Shading Accent 3"/>
    <w:basedOn w:val="Normlnatabuka"/>
    <w:uiPriority w:val="60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etlpodfarbeniezvraznenie4">
    <w:name w:val="Light Shading Accent 4"/>
    <w:basedOn w:val="Normlnatabuka"/>
    <w:uiPriority w:val="60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etlpodfarbeniezvraznenie5">
    <w:name w:val="Light Shading Accent 5"/>
    <w:basedOn w:val="Normlnatabuka"/>
    <w:uiPriority w:val="60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etlpodfarbeniezvraznenie6">
    <w:name w:val="Light Shading Accent 6"/>
    <w:basedOn w:val="Normlnatabuka"/>
    <w:uiPriority w:val="60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etlzoznam">
    <w:name w:val="Light List"/>
    <w:basedOn w:val="Normlnatabuka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etlzoznamzvraznenie1">
    <w:name w:val="Light List Accent 1"/>
    <w:basedOn w:val="Normlnatabuka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etlzoznamzvraznenie2">
    <w:name w:val="Light List Accent 2"/>
    <w:basedOn w:val="Normlnatabuka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etlzoznamzvraznenie3">
    <w:name w:val="Light List Accent 3"/>
    <w:basedOn w:val="Normlnatabuka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etlzoznamzvraznenie4">
    <w:name w:val="Light List Accent 4"/>
    <w:basedOn w:val="Normlnatabuka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etlzoznamzvraznenie5">
    <w:name w:val="Light List Accent 5"/>
    <w:basedOn w:val="Normlnatabuka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etlzoznamzvraznenie6">
    <w:name w:val="Light List Accent 6"/>
    <w:basedOn w:val="Normlnatabuka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etlmrieka">
    <w:name w:val="Light Grid"/>
    <w:basedOn w:val="Normlnatabuka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etlmriekazvraznenie1">
    <w:name w:val="Light Grid Accent 1"/>
    <w:basedOn w:val="Normlnatabuka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etlmriekazvraznenie2">
    <w:name w:val="Light Grid Accent 2"/>
    <w:basedOn w:val="Normlnatabuka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etlmriekazvraznenie3">
    <w:name w:val="Light Grid Accent 3"/>
    <w:basedOn w:val="Normlnatabuka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etlmriekazvraznenie4">
    <w:name w:val="Light Grid Accent 4"/>
    <w:basedOn w:val="Normlnatabuka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etlmriekazvraznenie5">
    <w:name w:val="Light Grid Accent 5"/>
    <w:basedOn w:val="Normlnatabuka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etlmriekazvraznenie6">
    <w:name w:val="Light Grid Accent 6"/>
    <w:basedOn w:val="Normlnatabuka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rednpodfarbenie1">
    <w:name w:val="Medium Shading 1"/>
    <w:basedOn w:val="Normlnatabuka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1">
    <w:name w:val="Medium Shading 1 Accent 1"/>
    <w:basedOn w:val="Normlnatabuka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2">
    <w:name w:val="Medium Shading 1 Accent 2"/>
    <w:basedOn w:val="Normlnatabuka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3">
    <w:name w:val="Medium Shading 1 Accent 3"/>
    <w:basedOn w:val="Normlnatabuka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4">
    <w:name w:val="Medium Shading 1 Accent 4"/>
    <w:basedOn w:val="Normlnatabuka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5">
    <w:name w:val="Medium Shading 1 Accent 5"/>
    <w:basedOn w:val="Normlnatabuka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Farebnpodfarbenie1zvraznenie6">
    <w:name w:val="Medium Shading 1 Accent 6"/>
    <w:basedOn w:val="Normlnatabuka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2">
    <w:name w:val="Medium Shading 2"/>
    <w:basedOn w:val="Normlnatabuka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1">
    <w:name w:val="Medium Shading 2 Accent 1"/>
    <w:basedOn w:val="Normlnatabuka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2">
    <w:name w:val="Medium Shading 2 Accent 2"/>
    <w:basedOn w:val="Normlnatabuka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3">
    <w:name w:val="Medium Shading 2 Accent 3"/>
    <w:basedOn w:val="Normlnatabuka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4">
    <w:name w:val="Medium Shading 2 Accent 4"/>
    <w:basedOn w:val="Normlnatabuka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5">
    <w:name w:val="Medium Shading 2 Accent 5"/>
    <w:basedOn w:val="Normlnatabuka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Farebnpodfarbenie2zvraznenie6">
    <w:name w:val="Medium Shading 2 Accent 6"/>
    <w:basedOn w:val="Normlnatabuka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zoznam1">
    <w:name w:val="Medium List 1"/>
    <w:basedOn w:val="Normlnatabuka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rednzoznam1zvraznenie1">
    <w:name w:val="Medium List 1 Accent 1"/>
    <w:basedOn w:val="Normlnatabuka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rednzoznam1zvraznenie2">
    <w:name w:val="Medium List 1 Accent 2"/>
    <w:basedOn w:val="Normlnatabuka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rednzoznam1zvraznenie3">
    <w:name w:val="Medium List 1 Accent 3"/>
    <w:basedOn w:val="Normlnatabuka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rednzoznam1zvraznenie4">
    <w:name w:val="Medium List 1 Accent 4"/>
    <w:basedOn w:val="Normlnatabuka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rednzoznam1zvraznenie5">
    <w:name w:val="Medium List 1 Accent 5"/>
    <w:basedOn w:val="Normlnatabuka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rednzoznam1zvraznenie6">
    <w:name w:val="Medium List 1 Accent 6"/>
    <w:basedOn w:val="Normlnatabuka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rednzoznam2">
    <w:name w:val="Medium List 2"/>
    <w:basedOn w:val="Normlnatabuka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1">
    <w:name w:val="Medium List 2 Accent 1"/>
    <w:basedOn w:val="Normlnatabuka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2">
    <w:name w:val="Medium List 2 Accent 2"/>
    <w:basedOn w:val="Normlnatabuka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3">
    <w:name w:val="Medium List 2 Accent 3"/>
    <w:basedOn w:val="Normlnatabuka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4">
    <w:name w:val="Medium List 2 Accent 4"/>
    <w:basedOn w:val="Normlnatabuka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5">
    <w:name w:val="Medium List 2 Accent 5"/>
    <w:basedOn w:val="Normlnatabuka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6">
    <w:name w:val="Medium List 2 Accent 6"/>
    <w:basedOn w:val="Normlnatabuka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mrieka1">
    <w:name w:val="Medium Grid 1"/>
    <w:basedOn w:val="Normlnatabuka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rednmrieka1zvraznenie1">
    <w:name w:val="Medium Grid 1 Accent 1"/>
    <w:basedOn w:val="Normlnatabuka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rednmrieka1zvraznenie2">
    <w:name w:val="Medium Grid 1 Accent 2"/>
    <w:basedOn w:val="Normlnatabuka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rednmrieka1zvraznenie3">
    <w:name w:val="Medium Grid 1 Accent 3"/>
    <w:basedOn w:val="Normlnatabuka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rednmrieka1zvraznenie4">
    <w:name w:val="Medium Grid 1 Accent 4"/>
    <w:basedOn w:val="Normlnatabuka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rednmrieka1zvraznenie5">
    <w:name w:val="Medium Grid 1 Accent 5"/>
    <w:basedOn w:val="Normlnatabuka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rednmrieka1zvraznenie6">
    <w:name w:val="Medium Grid 1 Accent 6"/>
    <w:basedOn w:val="Normlnatabuka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rednmrieka2">
    <w:name w:val="Medium Grid 2"/>
    <w:basedOn w:val="Normlnatabuka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1">
    <w:name w:val="Medium Grid 2 Accent 1"/>
    <w:basedOn w:val="Normlnatabuka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2">
    <w:name w:val="Medium Grid 2 Accent 2"/>
    <w:basedOn w:val="Normlnatabuka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3">
    <w:name w:val="Medium Grid 2 Accent 3"/>
    <w:basedOn w:val="Normlnatabuka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4">
    <w:name w:val="Medium Grid 2 Accent 4"/>
    <w:basedOn w:val="Normlnatabuka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5">
    <w:name w:val="Medium Grid 2 Accent 5"/>
    <w:basedOn w:val="Normlnatabuka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6">
    <w:name w:val="Medium Grid 2 Accent 6"/>
    <w:basedOn w:val="Normlnatabuka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3">
    <w:name w:val="Medium Grid 3"/>
    <w:basedOn w:val="Normlnatabuka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rednmrieka3zvraznenie1">
    <w:name w:val="Medium Grid 3 Accent 1"/>
    <w:basedOn w:val="Normlnatabuka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rednmrieka3zvraznenie2">
    <w:name w:val="Medium Grid 3 Accent 2"/>
    <w:basedOn w:val="Normlnatabuka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rednmrieka3zvraznenie3">
    <w:name w:val="Medium Grid 3 Accent 3"/>
    <w:basedOn w:val="Normlnatabuka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rednmrieka3zvraznenie4">
    <w:name w:val="Medium Grid 3 Accent 4"/>
    <w:basedOn w:val="Normlnatabuka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rednmrieka3zvraznenie5">
    <w:name w:val="Medium Grid 3 Accent 5"/>
    <w:basedOn w:val="Normlnatabuka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rednmrieka3zvraznenie6">
    <w:name w:val="Medium Grid 3 Accent 6"/>
    <w:basedOn w:val="Normlnatabuka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zoznam">
    <w:name w:val="Dark List"/>
    <w:basedOn w:val="Normlnatabuka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zoznamzvraznenie1">
    <w:name w:val="Dark List Accent 1"/>
    <w:basedOn w:val="Normlnatabuka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zoznamzvraznenie2">
    <w:name w:val="Dark List Accent 2"/>
    <w:basedOn w:val="Normlnatabuka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zoznamzvraznenie3">
    <w:name w:val="Dark List Accent 3"/>
    <w:basedOn w:val="Normlnatabuka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zoznamzvraznenie4">
    <w:name w:val="Dark List Accent 4"/>
    <w:basedOn w:val="Normlnatabuka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zoznamzvraznenie5">
    <w:name w:val="Dark List Accent 5"/>
    <w:basedOn w:val="Normlnatabuka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zoznamzvraznenie6">
    <w:name w:val="Dark List Accent 6"/>
    <w:basedOn w:val="Normlnatabuka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ebnpodfarbenie">
    <w:name w:val="Colorful Shading"/>
    <w:basedOn w:val="Normlnatabuka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1">
    <w:name w:val="Colorful Shading Accent 1"/>
    <w:basedOn w:val="Normlnatabuka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2">
    <w:name w:val="Colorful Shading Accent 2"/>
    <w:basedOn w:val="Normlnatabuka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3">
    <w:name w:val="Colorful Shading Accent 3"/>
    <w:basedOn w:val="Normlnatabuka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ebnpodfarbeniezvraznenie4">
    <w:name w:val="Colorful Shading Accent 4"/>
    <w:basedOn w:val="Normlnatabuka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5">
    <w:name w:val="Colorful Shading Accent 5"/>
    <w:basedOn w:val="Normlnatabuka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6">
    <w:name w:val="Colorful Shading Accent 6"/>
    <w:basedOn w:val="Normlnatabuka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zoznam">
    <w:name w:val="Colorful List"/>
    <w:basedOn w:val="Normlnatabuka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ebnzoznamzvraznenie1">
    <w:name w:val="Colorful List Accent 1"/>
    <w:basedOn w:val="Normlnatabuka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ebnzoznamzvraznenie2">
    <w:name w:val="Colorful List Accent 2"/>
    <w:basedOn w:val="Normlnatabuka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ebnzoznamzvraznenie3">
    <w:name w:val="Colorful List Accent 3"/>
    <w:basedOn w:val="Normlnatabuka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ebnzoznamzvraznenie4">
    <w:name w:val="Colorful List Accent 4"/>
    <w:basedOn w:val="Normlnatabuka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ebnzoznamzvraznenie5">
    <w:name w:val="Colorful List Accent 5"/>
    <w:basedOn w:val="Normlnatabuka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ebnzoznamzvraznenie6">
    <w:name w:val="Colorful List Accent 6"/>
    <w:basedOn w:val="Normlnatabuka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ebnmrieka">
    <w:name w:val="Colorful Grid"/>
    <w:basedOn w:val="Normlnatabuka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ebnmriekazvraznenie1">
    <w:name w:val="Colorful Grid Accent 1"/>
    <w:basedOn w:val="Normlnatabuka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ebnmriekazvraznenie2">
    <w:name w:val="Colorful Grid Accent 2"/>
    <w:basedOn w:val="Normlnatabuka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ebnmriekazvraznenie3">
    <w:name w:val="Colorful Grid Accent 3"/>
    <w:basedOn w:val="Normlnatabuka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ebnmriekazvraznenie4">
    <w:name w:val="Colorful Grid Accent 4"/>
    <w:basedOn w:val="Normlnatabuka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ebnmriekazvraznenie5">
    <w:name w:val="Colorful Grid Accent 5"/>
    <w:basedOn w:val="Normlnatabuka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ebnmriekazvraznenie6">
    <w:name w:val="Colorful Grid Accent 6"/>
    <w:basedOn w:val="Normlnatabuka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CD1603C-C6F4-4949-A48B-02E680973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662</Words>
  <Characters>3235</Characters>
  <Application>Microsoft Office Word</Application>
  <DocSecurity>0</DocSecurity>
  <Lines>64</Lines>
  <Paragraphs>22</Paragraphs>
  <ScaleCrop>false</ScaleCrop>
  <Company/>
  <LinksUpToDate>false</LinksUpToDate>
  <CharactersWithSpaces>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2026-08-27T22:21:00Z</dcterms:created>
  <dcterms:modified xsi:type="dcterms:W3CDTF">2026-08-27T22:26:00Z</dcterms:modified>
</cp:coreProperties>
</file>