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2E8" w:rsidRDefault="006D72E8" w:rsidP="00F477A6">
      <w:pPr>
        <w:ind w:firstLine="708"/>
        <w:jc w:val="center"/>
      </w:pPr>
      <w:r>
        <w:t>Návrh</w:t>
      </w:r>
    </w:p>
    <w:p w:rsidR="006D72E8" w:rsidRDefault="006D72E8" w:rsidP="00F477A6">
      <w:pPr>
        <w:ind w:firstLine="708"/>
        <w:jc w:val="center"/>
        <w:rPr>
          <w:b/>
        </w:rPr>
      </w:pPr>
    </w:p>
    <w:p w:rsidR="006D72E8" w:rsidRDefault="006D72E8" w:rsidP="00F477A6">
      <w:pPr>
        <w:ind w:firstLine="708"/>
        <w:jc w:val="center"/>
        <w:rPr>
          <w:b/>
        </w:rPr>
      </w:pPr>
      <w:r>
        <w:rPr>
          <w:b/>
        </w:rPr>
        <w:t>OPATRENIE</w:t>
      </w:r>
    </w:p>
    <w:p w:rsidR="006D72E8" w:rsidRDefault="006D72E8" w:rsidP="00F477A6">
      <w:pPr>
        <w:ind w:firstLine="708"/>
        <w:jc w:val="center"/>
        <w:rPr>
          <w:b/>
        </w:rPr>
      </w:pPr>
    </w:p>
    <w:p w:rsidR="006D72E8" w:rsidRDefault="006D72E8" w:rsidP="00F477A6">
      <w:pPr>
        <w:ind w:firstLine="708"/>
        <w:jc w:val="center"/>
        <w:rPr>
          <w:b/>
        </w:rPr>
      </w:pPr>
      <w:r>
        <w:rPr>
          <w:b/>
        </w:rPr>
        <w:t>Ministerstva práce, sociálnych vecí a rodiny Slovenskej republiky</w:t>
      </w:r>
    </w:p>
    <w:p w:rsidR="00F477A6" w:rsidRDefault="00F477A6" w:rsidP="00F477A6">
      <w:pPr>
        <w:ind w:firstLine="708"/>
        <w:jc w:val="center"/>
        <w:rPr>
          <w:b/>
        </w:rPr>
      </w:pPr>
    </w:p>
    <w:p w:rsidR="006D72E8" w:rsidRDefault="00232FC0" w:rsidP="00F477A6">
      <w:pPr>
        <w:ind w:firstLine="708"/>
        <w:jc w:val="center"/>
        <w:rPr>
          <w:b/>
        </w:rPr>
      </w:pPr>
      <w:r>
        <w:rPr>
          <w:b/>
        </w:rPr>
        <w:t xml:space="preserve">z  ............... </w:t>
      </w:r>
      <w:r w:rsidR="00276B63">
        <w:rPr>
          <w:b/>
        </w:rPr>
        <w:t>202</w:t>
      </w:r>
      <w:r w:rsidR="008E774B">
        <w:rPr>
          <w:b/>
        </w:rPr>
        <w:t>6</w:t>
      </w:r>
    </w:p>
    <w:p w:rsidR="00F477A6" w:rsidRDefault="00F477A6" w:rsidP="00F477A6">
      <w:pPr>
        <w:ind w:firstLine="708"/>
        <w:jc w:val="center"/>
        <w:rPr>
          <w:b/>
        </w:rPr>
      </w:pPr>
    </w:p>
    <w:p w:rsidR="006D72E8" w:rsidRDefault="006D72E8" w:rsidP="00F477A6">
      <w:pPr>
        <w:ind w:firstLine="708"/>
        <w:jc w:val="center"/>
        <w:rPr>
          <w:b/>
        </w:rPr>
      </w:pPr>
      <w:r>
        <w:rPr>
          <w:b/>
        </w:rPr>
        <w:t xml:space="preserve">o úprave súm  </w:t>
      </w:r>
      <w:r w:rsidR="00276B63">
        <w:rPr>
          <w:b/>
        </w:rPr>
        <w:t>a koeficientov kompenzačného príspevku baníkom</w:t>
      </w:r>
    </w:p>
    <w:p w:rsidR="006D72E8" w:rsidRDefault="006D72E8" w:rsidP="00F477A6">
      <w:pPr>
        <w:ind w:firstLine="708"/>
        <w:jc w:val="center"/>
        <w:rPr>
          <w:b/>
        </w:rPr>
      </w:pPr>
    </w:p>
    <w:p w:rsidR="006D72E8" w:rsidRDefault="006D72E8" w:rsidP="00F477A6">
      <w:pPr>
        <w:pStyle w:val="Zarkazkladnhotextu"/>
        <w:ind w:firstLine="709"/>
        <w:rPr>
          <w:rFonts w:ascii="Times New Roman" w:hAnsi="Times New Roman"/>
          <w:b/>
          <w:szCs w:val="24"/>
        </w:rPr>
      </w:pPr>
    </w:p>
    <w:p w:rsidR="006D72E8" w:rsidRDefault="006D72E8" w:rsidP="00F477A6">
      <w:pPr>
        <w:pStyle w:val="Zarkazkladnhotextu"/>
        <w:ind w:firstLine="56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Ministerstvo práce, sociálnych vecí a rodiny Slovenskej republiky podľa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§ </w:t>
      </w:r>
      <w:r w:rsidR="00276B6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ods.</w:t>
      </w:r>
      <w:r>
        <w:rPr>
          <w:rFonts w:ascii="Times New Roman" w:hAnsi="Times New Roman"/>
          <w:b/>
          <w:szCs w:val="24"/>
        </w:rPr>
        <w:t xml:space="preserve"> </w:t>
      </w:r>
      <w:r w:rsidR="00276B63" w:rsidRPr="00276B63">
        <w:rPr>
          <w:rFonts w:ascii="Times New Roman" w:hAnsi="Times New Roman"/>
          <w:szCs w:val="24"/>
        </w:rPr>
        <w:t>6</w:t>
      </w:r>
      <w:r w:rsidR="00D724D1">
        <w:rPr>
          <w:rFonts w:ascii="Times New Roman" w:hAnsi="Times New Roman"/>
          <w:szCs w:val="24"/>
        </w:rPr>
        <w:t xml:space="preserve"> </w:t>
      </w:r>
      <w:r w:rsidR="003407D1">
        <w:rPr>
          <w:rFonts w:ascii="Times New Roman" w:hAnsi="Times New Roman"/>
          <w:szCs w:val="24"/>
        </w:rPr>
        <w:t xml:space="preserve">tretej vety </w:t>
      </w:r>
      <w:r>
        <w:rPr>
          <w:rFonts w:ascii="Times New Roman" w:hAnsi="Times New Roman"/>
          <w:szCs w:val="24"/>
        </w:rPr>
        <w:t xml:space="preserve">zákona č. </w:t>
      </w:r>
      <w:r w:rsidR="00276B63">
        <w:rPr>
          <w:rFonts w:ascii="Times New Roman" w:hAnsi="Times New Roman"/>
          <w:szCs w:val="24"/>
        </w:rPr>
        <w:t>385</w:t>
      </w:r>
      <w:r>
        <w:rPr>
          <w:rFonts w:ascii="Times New Roman" w:hAnsi="Times New Roman"/>
          <w:szCs w:val="24"/>
        </w:rPr>
        <w:t>/20</w:t>
      </w:r>
      <w:r w:rsidR="00276B63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 Z. z. o</w:t>
      </w:r>
      <w:r w:rsidR="00276B63">
        <w:rPr>
          <w:rFonts w:ascii="Times New Roman" w:hAnsi="Times New Roman"/>
          <w:szCs w:val="24"/>
        </w:rPr>
        <w:t> kompenzačnom príspevku baníkom a o zmene a doplnení niektorých zákonov</w:t>
      </w:r>
      <w:r>
        <w:rPr>
          <w:rFonts w:ascii="Times New Roman" w:hAnsi="Times New Roman"/>
          <w:szCs w:val="24"/>
        </w:rPr>
        <w:t xml:space="preserve"> (ďalej len „zákon“)  ustanovuje:</w:t>
      </w:r>
    </w:p>
    <w:p w:rsidR="00B42782" w:rsidRDefault="00B42782" w:rsidP="00F477A6">
      <w:pPr>
        <w:jc w:val="center"/>
        <w:rPr>
          <w:color w:val="000000"/>
        </w:rPr>
      </w:pPr>
    </w:p>
    <w:p w:rsidR="00F477A6" w:rsidRDefault="00F477A6" w:rsidP="00F477A6">
      <w:pPr>
        <w:jc w:val="center"/>
        <w:rPr>
          <w:color w:val="000000"/>
        </w:rPr>
      </w:pPr>
    </w:p>
    <w:p w:rsidR="006D72E8" w:rsidRDefault="006D72E8" w:rsidP="00F477A6">
      <w:pPr>
        <w:jc w:val="center"/>
        <w:rPr>
          <w:color w:val="000000"/>
        </w:rPr>
      </w:pPr>
      <w:r>
        <w:rPr>
          <w:color w:val="000000"/>
        </w:rPr>
        <w:t>§ 1</w:t>
      </w:r>
    </w:p>
    <w:p w:rsidR="00F477A6" w:rsidRDefault="00F477A6" w:rsidP="00F477A6">
      <w:pPr>
        <w:jc w:val="center"/>
        <w:rPr>
          <w:color w:val="000000"/>
        </w:rPr>
      </w:pPr>
    </w:p>
    <w:p w:rsidR="006D72E8" w:rsidRDefault="00B25ABF" w:rsidP="00F477A6">
      <w:pPr>
        <w:ind w:firstLine="567"/>
        <w:jc w:val="both"/>
        <w:rPr>
          <w:color w:val="000000"/>
        </w:rPr>
      </w:pPr>
      <w:r w:rsidRPr="00B25ABF">
        <w:rPr>
          <w:color w:val="000000"/>
        </w:rPr>
        <w:t>Sumy kompenzačného príspevku zamestnanco</w:t>
      </w:r>
      <w:r>
        <w:rPr>
          <w:color w:val="000000"/>
        </w:rPr>
        <w:t>m</w:t>
      </w:r>
      <w:r w:rsidRPr="00B25ABF">
        <w:rPr>
          <w:color w:val="000000"/>
        </w:rPr>
        <w:t>, ktorí ukončili zamestnanie so stálym pracoviskom v podzemí z dôvodu útlmu banskej činnosti, upravené podľa § 3 ods. 6 prvej vety a druhej vety zákona sa ustanovujú takto</w:t>
      </w:r>
      <w:r w:rsidR="006D72E8">
        <w:rPr>
          <w:color w:val="000000"/>
        </w:rPr>
        <w:t>:</w:t>
      </w:r>
    </w:p>
    <w:p w:rsidR="00F477A6" w:rsidRDefault="00B23966" w:rsidP="00F477A6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6D72E8" w:rsidRPr="00F477A6" w:rsidRDefault="006D72E8" w:rsidP="00F477A6">
      <w:pPr>
        <w:pStyle w:val="Odsekzoznamu"/>
        <w:numPr>
          <w:ilvl w:val="0"/>
          <w:numId w:val="1"/>
        </w:numPr>
        <w:jc w:val="both"/>
        <w:rPr>
          <w:color w:val="000000"/>
        </w:rPr>
      </w:pPr>
      <w:r w:rsidRPr="00F477A6">
        <w:rPr>
          <w:color w:val="000000"/>
        </w:rPr>
        <w:t xml:space="preserve">suma podľa  § </w:t>
      </w:r>
      <w:r w:rsidR="00276B63" w:rsidRPr="00F477A6">
        <w:rPr>
          <w:color w:val="000000"/>
        </w:rPr>
        <w:t>3</w:t>
      </w:r>
      <w:r w:rsidRPr="00F477A6">
        <w:rPr>
          <w:color w:val="000000"/>
        </w:rPr>
        <w:t xml:space="preserve"> ods. 1</w:t>
      </w:r>
      <w:r w:rsidR="00232FC0" w:rsidRPr="00F477A6">
        <w:rPr>
          <w:color w:val="000000"/>
        </w:rPr>
        <w:t xml:space="preserve"> </w:t>
      </w:r>
      <w:r w:rsidRPr="00F477A6">
        <w:rPr>
          <w:color w:val="000000"/>
        </w:rPr>
        <w:t xml:space="preserve">zákona je </w:t>
      </w:r>
      <w:r w:rsidR="008E774B">
        <w:rPr>
          <w:color w:val="000000"/>
        </w:rPr>
        <w:t>280,90</w:t>
      </w:r>
      <w:r w:rsidR="00D724D1" w:rsidRPr="00F477A6">
        <w:rPr>
          <w:color w:val="000000"/>
        </w:rPr>
        <w:t xml:space="preserve"> </w:t>
      </w:r>
      <w:r w:rsidRPr="00F477A6">
        <w:rPr>
          <w:color w:val="000000"/>
        </w:rPr>
        <w:t>eura,</w:t>
      </w:r>
    </w:p>
    <w:p w:rsidR="00F477A6" w:rsidRPr="00F477A6" w:rsidRDefault="00F477A6" w:rsidP="00F477A6">
      <w:pPr>
        <w:pStyle w:val="Odsekzoznamu"/>
        <w:jc w:val="both"/>
        <w:rPr>
          <w:color w:val="000000"/>
        </w:rPr>
      </w:pPr>
    </w:p>
    <w:p w:rsidR="00232FC0" w:rsidRDefault="00232FC0" w:rsidP="001F1245">
      <w:pPr>
        <w:pStyle w:val="Odsekzoznamu"/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t xml:space="preserve">suma podľa § </w:t>
      </w:r>
      <w:r w:rsidR="00276B63">
        <w:rPr>
          <w:color w:val="000000"/>
        </w:rPr>
        <w:t>3</w:t>
      </w:r>
      <w:r>
        <w:rPr>
          <w:color w:val="000000"/>
        </w:rPr>
        <w:t xml:space="preserve"> ods. </w:t>
      </w:r>
      <w:r w:rsidR="00276B63">
        <w:rPr>
          <w:color w:val="000000"/>
        </w:rPr>
        <w:t>2</w:t>
      </w:r>
      <w:r>
        <w:rPr>
          <w:color w:val="000000"/>
        </w:rPr>
        <w:t xml:space="preserve"> zákona je </w:t>
      </w:r>
      <w:r w:rsidR="00A03293">
        <w:rPr>
          <w:color w:val="000000"/>
        </w:rPr>
        <w:t xml:space="preserve"> </w:t>
      </w:r>
      <w:r w:rsidR="008E774B">
        <w:rPr>
          <w:color w:val="000000"/>
        </w:rPr>
        <w:t>491,60</w:t>
      </w:r>
      <w:r w:rsidR="00276B63">
        <w:rPr>
          <w:color w:val="000000"/>
        </w:rPr>
        <w:t xml:space="preserve"> eura.</w:t>
      </w:r>
      <w:r>
        <w:rPr>
          <w:color w:val="000000"/>
        </w:rPr>
        <w:t xml:space="preserve"> </w:t>
      </w:r>
    </w:p>
    <w:p w:rsidR="006D72E8" w:rsidRDefault="006D72E8" w:rsidP="00F477A6">
      <w:pPr>
        <w:jc w:val="both"/>
        <w:rPr>
          <w:color w:val="000000"/>
        </w:rPr>
      </w:pPr>
      <w:bookmarkStart w:id="0" w:name="_GoBack"/>
      <w:bookmarkEnd w:id="0"/>
    </w:p>
    <w:p w:rsidR="00F477A6" w:rsidRDefault="00F477A6" w:rsidP="00F477A6">
      <w:pPr>
        <w:jc w:val="both"/>
        <w:rPr>
          <w:color w:val="000000"/>
        </w:rPr>
      </w:pPr>
    </w:p>
    <w:p w:rsidR="006D72E8" w:rsidRDefault="006D72E8" w:rsidP="00F477A6">
      <w:pPr>
        <w:jc w:val="center"/>
        <w:rPr>
          <w:color w:val="000000"/>
        </w:rPr>
      </w:pPr>
      <w:r>
        <w:rPr>
          <w:color w:val="000000"/>
        </w:rPr>
        <w:t>§ 2</w:t>
      </w:r>
    </w:p>
    <w:p w:rsidR="00F477A6" w:rsidRDefault="00F477A6" w:rsidP="00F477A6">
      <w:pPr>
        <w:jc w:val="center"/>
        <w:rPr>
          <w:color w:val="000000"/>
        </w:rPr>
      </w:pPr>
    </w:p>
    <w:p w:rsidR="00276B63" w:rsidRDefault="00276B63" w:rsidP="00F477A6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Koeficienty </w:t>
      </w:r>
      <w:r w:rsidR="009E060E" w:rsidRPr="00B25ABF">
        <w:rPr>
          <w:color w:val="000000"/>
        </w:rPr>
        <w:t>kompenzačného príspevku zamestnanco</w:t>
      </w:r>
      <w:r w:rsidR="009E060E">
        <w:rPr>
          <w:color w:val="000000"/>
        </w:rPr>
        <w:t>m</w:t>
      </w:r>
      <w:r w:rsidR="009E060E" w:rsidRPr="00B25ABF">
        <w:rPr>
          <w:color w:val="000000"/>
        </w:rPr>
        <w:t xml:space="preserve">, ktorí ukončili zamestnanie </w:t>
      </w:r>
      <w:r w:rsidR="00A03293">
        <w:rPr>
          <w:color w:val="000000"/>
        </w:rPr>
        <w:br/>
      </w:r>
      <w:r w:rsidR="009E060E" w:rsidRPr="00B25ABF">
        <w:rPr>
          <w:color w:val="000000"/>
        </w:rPr>
        <w:t>so stálym pracoviskom v podzemí z dôvodu útlmu banskej činnosti</w:t>
      </w:r>
      <w:r w:rsidR="00DA06DC">
        <w:rPr>
          <w:color w:val="000000"/>
        </w:rPr>
        <w:t>,</w:t>
      </w:r>
      <w:r>
        <w:rPr>
          <w:color w:val="000000"/>
        </w:rPr>
        <w:t xml:space="preserve"> upravené podľa § 3 ods. </w:t>
      </w:r>
      <w:r w:rsidR="00B25ABF">
        <w:rPr>
          <w:color w:val="000000"/>
        </w:rPr>
        <w:t>6 prvej vety a druhej vety</w:t>
      </w:r>
      <w:r>
        <w:rPr>
          <w:color w:val="000000"/>
        </w:rPr>
        <w:t xml:space="preserve"> zákona sa ustanovujú takto:</w:t>
      </w:r>
    </w:p>
    <w:p w:rsidR="00F477A6" w:rsidRDefault="00F477A6" w:rsidP="00F477A6">
      <w:pPr>
        <w:ind w:firstLine="567"/>
        <w:jc w:val="both"/>
        <w:rPr>
          <w:color w:val="000000"/>
        </w:rPr>
      </w:pPr>
    </w:p>
    <w:p w:rsidR="00276B63" w:rsidRPr="00F477A6" w:rsidRDefault="00276B63" w:rsidP="00F477A6">
      <w:pPr>
        <w:pStyle w:val="Odsekzoznamu"/>
        <w:numPr>
          <w:ilvl w:val="0"/>
          <w:numId w:val="2"/>
        </w:numPr>
        <w:jc w:val="both"/>
        <w:rPr>
          <w:color w:val="000000"/>
        </w:rPr>
      </w:pPr>
      <w:r w:rsidRPr="00F477A6">
        <w:rPr>
          <w:color w:val="000000"/>
        </w:rPr>
        <w:t>koeficien</w:t>
      </w:r>
      <w:r w:rsidR="00154CF4">
        <w:rPr>
          <w:color w:val="000000"/>
        </w:rPr>
        <w:t xml:space="preserve">t podľa § 3 ods. 3 zákona je </w:t>
      </w:r>
      <w:r w:rsidR="008E774B">
        <w:rPr>
          <w:color w:val="000000"/>
        </w:rPr>
        <w:t>24,60</w:t>
      </w:r>
      <w:r w:rsidRPr="00F477A6">
        <w:rPr>
          <w:color w:val="000000"/>
        </w:rPr>
        <w:t>,</w:t>
      </w:r>
    </w:p>
    <w:p w:rsidR="00F477A6" w:rsidRPr="00F477A6" w:rsidRDefault="00F477A6" w:rsidP="00F477A6">
      <w:pPr>
        <w:pStyle w:val="Odsekzoznamu"/>
        <w:jc w:val="both"/>
        <w:rPr>
          <w:color w:val="000000"/>
        </w:rPr>
      </w:pPr>
    </w:p>
    <w:p w:rsidR="00B42782" w:rsidRDefault="00276B63" w:rsidP="001F1245">
      <w:pPr>
        <w:pStyle w:val="Odsekzoznamu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koeficient podľa §</w:t>
      </w:r>
      <w:r w:rsidR="00CA0BC2">
        <w:rPr>
          <w:color w:val="000000"/>
        </w:rPr>
        <w:t xml:space="preserve"> 3 ods. 4 zákona</w:t>
      </w:r>
      <w:r w:rsidR="00154CF4">
        <w:rPr>
          <w:color w:val="000000"/>
        </w:rPr>
        <w:t xml:space="preserve"> </w:t>
      </w:r>
      <w:r w:rsidR="00CA0BC2">
        <w:rPr>
          <w:color w:val="000000"/>
        </w:rPr>
        <w:t xml:space="preserve">je </w:t>
      </w:r>
      <w:r w:rsidR="008E774B">
        <w:rPr>
          <w:color w:val="000000"/>
        </w:rPr>
        <w:t>32,70</w:t>
      </w:r>
      <w:r w:rsidR="004238D0">
        <w:rPr>
          <w:color w:val="000000"/>
        </w:rPr>
        <w:t>.</w:t>
      </w:r>
    </w:p>
    <w:p w:rsidR="00B42782" w:rsidRDefault="00B42782" w:rsidP="00F477A6">
      <w:pPr>
        <w:ind w:left="360"/>
        <w:jc w:val="both"/>
        <w:rPr>
          <w:color w:val="000000"/>
        </w:rPr>
      </w:pPr>
    </w:p>
    <w:p w:rsidR="00F477A6" w:rsidRDefault="00F477A6" w:rsidP="00F477A6">
      <w:pPr>
        <w:ind w:left="360"/>
        <w:jc w:val="both"/>
        <w:rPr>
          <w:color w:val="000000"/>
        </w:rPr>
      </w:pPr>
    </w:p>
    <w:p w:rsidR="00B42782" w:rsidRDefault="00B42782" w:rsidP="00F477A6">
      <w:pPr>
        <w:jc w:val="center"/>
        <w:rPr>
          <w:color w:val="000000"/>
        </w:rPr>
      </w:pPr>
      <w:r>
        <w:rPr>
          <w:color w:val="000000"/>
        </w:rPr>
        <w:t>§ 3</w:t>
      </w:r>
    </w:p>
    <w:p w:rsidR="00F477A6" w:rsidRDefault="00F477A6" w:rsidP="00F477A6">
      <w:pPr>
        <w:jc w:val="center"/>
        <w:rPr>
          <w:color w:val="000000"/>
        </w:rPr>
      </w:pPr>
    </w:p>
    <w:p w:rsidR="00B42782" w:rsidRPr="00B42782" w:rsidRDefault="00B42782" w:rsidP="00F477A6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Zrušuje sa </w:t>
      </w:r>
      <w:r w:rsidRPr="00B42782">
        <w:rPr>
          <w:color w:val="000000"/>
        </w:rPr>
        <w:t>opatrenie Ministerstva práce, sociálnych vecí a rodiny Slovenskej republiky č.</w:t>
      </w:r>
      <w:r w:rsidR="00DA1B6A">
        <w:rPr>
          <w:color w:val="000000"/>
        </w:rPr>
        <w:t> </w:t>
      </w:r>
      <w:r w:rsidR="008E774B">
        <w:rPr>
          <w:color w:val="000000"/>
        </w:rPr>
        <w:t>364/2025</w:t>
      </w:r>
      <w:r w:rsidR="006A29B9">
        <w:rPr>
          <w:color w:val="000000"/>
        </w:rPr>
        <w:t xml:space="preserve"> </w:t>
      </w:r>
      <w:r w:rsidRPr="00B42782">
        <w:rPr>
          <w:color w:val="000000"/>
        </w:rPr>
        <w:t>Z. z. o úprave súm a koeficientov kompenzačného príspevku baníkom.</w:t>
      </w:r>
    </w:p>
    <w:p w:rsidR="00F477A6" w:rsidRDefault="00F477A6" w:rsidP="00F477A6">
      <w:pPr>
        <w:ind w:left="360"/>
        <w:jc w:val="both"/>
        <w:rPr>
          <w:color w:val="000000"/>
        </w:rPr>
      </w:pPr>
    </w:p>
    <w:p w:rsidR="00276B63" w:rsidRDefault="00276B63" w:rsidP="00F477A6">
      <w:pPr>
        <w:ind w:left="36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6D72E8" w:rsidRDefault="006D72E8" w:rsidP="00F477A6">
      <w:pPr>
        <w:jc w:val="center"/>
      </w:pPr>
      <w:r>
        <w:t xml:space="preserve">§ </w:t>
      </w:r>
      <w:r w:rsidR="00B42782">
        <w:t>4</w:t>
      </w:r>
    </w:p>
    <w:p w:rsidR="00F477A6" w:rsidRDefault="00F477A6" w:rsidP="00F477A6">
      <w:pPr>
        <w:jc w:val="center"/>
      </w:pPr>
    </w:p>
    <w:p w:rsidR="006D72E8" w:rsidRDefault="006D72E8" w:rsidP="00F477A6">
      <w:pPr>
        <w:ind w:firstLine="567"/>
        <w:jc w:val="both"/>
      </w:pPr>
      <w:r>
        <w:t>To</w:t>
      </w:r>
      <w:r w:rsidR="00B23966">
        <w:t xml:space="preserve">to opatrenie nadobúda účinnosť </w:t>
      </w:r>
      <w:r>
        <w:t xml:space="preserve">1. januára </w:t>
      </w:r>
      <w:r w:rsidR="00232FC0">
        <w:t>202</w:t>
      </w:r>
      <w:r w:rsidR="008E774B">
        <w:t>7</w:t>
      </w:r>
      <w:r>
        <w:t>.</w:t>
      </w:r>
      <w:r w:rsidR="00B42782">
        <w:t xml:space="preserve"> </w:t>
      </w:r>
    </w:p>
    <w:p w:rsidR="00B51C66" w:rsidRDefault="00B51C66" w:rsidP="00F477A6"/>
    <w:p w:rsidR="00F477A6" w:rsidRDefault="00F477A6" w:rsidP="00F477A6"/>
    <w:p w:rsidR="00F477A6" w:rsidRPr="00F477A6" w:rsidRDefault="00F477A6" w:rsidP="00F477A6">
      <w:pPr>
        <w:jc w:val="center"/>
        <w:rPr>
          <w:b/>
        </w:rPr>
      </w:pPr>
    </w:p>
    <w:sectPr w:rsidR="00F477A6" w:rsidRPr="00F4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7D8"/>
    <w:multiLevelType w:val="hybridMultilevel"/>
    <w:tmpl w:val="89AC27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77A3A"/>
    <w:multiLevelType w:val="hybridMultilevel"/>
    <w:tmpl w:val="31107A5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E8"/>
    <w:rsid w:val="00024A95"/>
    <w:rsid w:val="0004119B"/>
    <w:rsid w:val="0004210D"/>
    <w:rsid w:val="000A2BCE"/>
    <w:rsid w:val="00154CF4"/>
    <w:rsid w:val="001611DC"/>
    <w:rsid w:val="001A5463"/>
    <w:rsid w:val="001F1245"/>
    <w:rsid w:val="00232FC0"/>
    <w:rsid w:val="00276B63"/>
    <w:rsid w:val="00295071"/>
    <w:rsid w:val="002A120B"/>
    <w:rsid w:val="002C4436"/>
    <w:rsid w:val="0033390E"/>
    <w:rsid w:val="003407D1"/>
    <w:rsid w:val="003D7BE5"/>
    <w:rsid w:val="00417DDD"/>
    <w:rsid w:val="004238D0"/>
    <w:rsid w:val="00440956"/>
    <w:rsid w:val="004649D4"/>
    <w:rsid w:val="00481D0F"/>
    <w:rsid w:val="004B6BF1"/>
    <w:rsid w:val="004D5F16"/>
    <w:rsid w:val="004E409D"/>
    <w:rsid w:val="00511CBB"/>
    <w:rsid w:val="00562738"/>
    <w:rsid w:val="005B2785"/>
    <w:rsid w:val="005B6D46"/>
    <w:rsid w:val="005C2FAE"/>
    <w:rsid w:val="005D10F5"/>
    <w:rsid w:val="005E3560"/>
    <w:rsid w:val="005E3B42"/>
    <w:rsid w:val="005E4F8E"/>
    <w:rsid w:val="00653FEB"/>
    <w:rsid w:val="00654362"/>
    <w:rsid w:val="00666E95"/>
    <w:rsid w:val="006A29B9"/>
    <w:rsid w:val="006A51C2"/>
    <w:rsid w:val="006D428B"/>
    <w:rsid w:val="006D72E8"/>
    <w:rsid w:val="006E521E"/>
    <w:rsid w:val="00715D14"/>
    <w:rsid w:val="00715F71"/>
    <w:rsid w:val="0075417A"/>
    <w:rsid w:val="007872A4"/>
    <w:rsid w:val="007D519C"/>
    <w:rsid w:val="007E6E29"/>
    <w:rsid w:val="00893138"/>
    <w:rsid w:val="008A2CCF"/>
    <w:rsid w:val="008A7C6C"/>
    <w:rsid w:val="008C745F"/>
    <w:rsid w:val="008D23FB"/>
    <w:rsid w:val="008E774B"/>
    <w:rsid w:val="008F40FE"/>
    <w:rsid w:val="008F6563"/>
    <w:rsid w:val="00950659"/>
    <w:rsid w:val="00952D90"/>
    <w:rsid w:val="009623FA"/>
    <w:rsid w:val="009B486B"/>
    <w:rsid w:val="009B6525"/>
    <w:rsid w:val="009D13DA"/>
    <w:rsid w:val="009E060E"/>
    <w:rsid w:val="009E20C2"/>
    <w:rsid w:val="00A03293"/>
    <w:rsid w:val="00A90F9A"/>
    <w:rsid w:val="00A93F57"/>
    <w:rsid w:val="00AC5253"/>
    <w:rsid w:val="00AD18C6"/>
    <w:rsid w:val="00B054CB"/>
    <w:rsid w:val="00B11E37"/>
    <w:rsid w:val="00B1287D"/>
    <w:rsid w:val="00B23966"/>
    <w:rsid w:val="00B25ABF"/>
    <w:rsid w:val="00B42782"/>
    <w:rsid w:val="00B51C66"/>
    <w:rsid w:val="00B672C5"/>
    <w:rsid w:val="00B8761A"/>
    <w:rsid w:val="00BA1813"/>
    <w:rsid w:val="00BB73AA"/>
    <w:rsid w:val="00BF62B2"/>
    <w:rsid w:val="00CA0BC2"/>
    <w:rsid w:val="00CA67D6"/>
    <w:rsid w:val="00CE2647"/>
    <w:rsid w:val="00D04701"/>
    <w:rsid w:val="00D36555"/>
    <w:rsid w:val="00D613E6"/>
    <w:rsid w:val="00D61F61"/>
    <w:rsid w:val="00D724D1"/>
    <w:rsid w:val="00DA06DC"/>
    <w:rsid w:val="00DA102B"/>
    <w:rsid w:val="00DA1B6A"/>
    <w:rsid w:val="00DB605E"/>
    <w:rsid w:val="00DE174E"/>
    <w:rsid w:val="00E11150"/>
    <w:rsid w:val="00E15822"/>
    <w:rsid w:val="00E67853"/>
    <w:rsid w:val="00E9019A"/>
    <w:rsid w:val="00EA2D7B"/>
    <w:rsid w:val="00EE1BCD"/>
    <w:rsid w:val="00EF323C"/>
    <w:rsid w:val="00F1380E"/>
    <w:rsid w:val="00F419F3"/>
    <w:rsid w:val="00F477A6"/>
    <w:rsid w:val="00F56EC1"/>
    <w:rsid w:val="00F85518"/>
    <w:rsid w:val="00FA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7D1FB"/>
  <w15:docId w15:val="{4193BA28-9CF9-435D-9287-DB9D0C89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D7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6A29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6D72E8"/>
    <w:pPr>
      <w:keepNext/>
      <w:jc w:val="center"/>
      <w:outlineLvl w:val="1"/>
    </w:pPr>
    <w:rPr>
      <w:b/>
      <w:sz w:val="26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semiHidden/>
    <w:rsid w:val="006D72E8"/>
    <w:rPr>
      <w:rFonts w:ascii="Times New Roman" w:eastAsia="Times New Roman" w:hAnsi="Times New Roman" w:cs="Times New Roman"/>
      <w:b/>
      <w:sz w:val="26"/>
      <w:szCs w:val="20"/>
      <w:lang w:eastAsia="cs-CZ"/>
    </w:rPr>
  </w:style>
  <w:style w:type="paragraph" w:styleId="Zarkazkladnhotextu">
    <w:name w:val="Body Text Indent"/>
    <w:basedOn w:val="Normlny"/>
    <w:link w:val="ZarkazkladnhotextuChar"/>
    <w:semiHidden/>
    <w:unhideWhenUsed/>
    <w:rsid w:val="006D72E8"/>
    <w:pPr>
      <w:ind w:firstLine="708"/>
      <w:jc w:val="both"/>
    </w:pPr>
    <w:rPr>
      <w:rFonts w:ascii="Arial" w:hAnsi="Arial"/>
      <w:szCs w:val="20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6D72E8"/>
    <w:rPr>
      <w:rFonts w:ascii="Arial" w:eastAsia="Times New Roman" w:hAnsi="Arial" w:cs="Times New Roman"/>
      <w:sz w:val="24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6A29B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sk-SK"/>
    </w:rPr>
  </w:style>
  <w:style w:type="paragraph" w:styleId="Odsekzoznamu">
    <w:name w:val="List Paragraph"/>
    <w:basedOn w:val="Normlny"/>
    <w:uiPriority w:val="34"/>
    <w:qFormat/>
    <w:rsid w:val="00F477A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477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477A6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5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Návrh-opatrenia---znenie"/>
    <f:field ref="objsubject" par="" edit="true" text=""/>
    <f:field ref="objcreatedby" par="" text="Administrator, System"/>
    <f:field ref="objcreatedat" par="" text="26.10.2020 15:51:24"/>
    <f:field ref="objchangedby" par="" text="Administrator, System"/>
    <f:field ref="objmodifiedat" par="" text="26.10.2020 15:51:2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Novacek Zdenek</dc:creator>
  <cp:lastModifiedBy>GYARMATHYOVÁ Andrea</cp:lastModifiedBy>
  <cp:revision>13</cp:revision>
  <cp:lastPrinted>2025-09-18T11:06:00Z</cp:lastPrinted>
  <dcterms:created xsi:type="dcterms:W3CDTF">2025-09-18T10:46:00Z</dcterms:created>
  <dcterms:modified xsi:type="dcterms:W3CDTF">2026-10-06T11:19:00Z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 &amp;nbsp; &amp;nbsp;V&amp;nbsp;záujme informovania verejnosti a&amp;nbsp;orgánov verejnej správy Ministerstvo práce, sociálnych vecí a rodiny Slovenskej republiky zverejnilo na&amp;nbsp;portáli právnych predpisov Slov-Lex predbežnú informáciu o&amp;nbsp;pripravovanom 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František Jozef Banas</vt:lpwstr>
  </property>
  <property fmtid="{D5CDD505-2E9C-101B-9397-08002B2CF9AE}" pid="12" name="FSC#SKEDITIONSLOVLEX@103.510:zodppredkladatel">
    <vt:lpwstr>Bc. Milan Krajniak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 o úprave súm a koeficientov kompenzačného príspevku baníkom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 §3 ods. 6 zákona č. 385/2019 Z. z. _x000d_
o kompenzačnom príspevku baníkom a o zmene a doplnení niektorých zákonov_x000d_
</vt:lpwstr>
  </property>
  <property fmtid="{D5CDD505-2E9C-101B-9397-08002B2CF9AE}" pid="23" name="FSC#SKEDITIONSLOVLEX@103.510:plnynazovpredpis">
    <vt:lpwstr> Opatrenie Ministerstva práce, sociálnych vecí a rodiny Slovenskej republiky  o úprave súm a koeficientov kompenzačného príspevku baníkom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24738/2020-M_OPVA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LP/2020/486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Negatívne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Pozitívne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&lt;p&gt;Materiál nebol predložený na predbežné pripomienkové konanie v&amp;nbsp;súvislosti s&amp;nbsp;posudzovaním vplyvov, nakoľko podľa bodu 2.5 písm. b) Jednotnej metodiky na posudzovanie vybraných vplyvov ide o&amp;nbsp;vykonávací predpis, ktorého predmetom je len vyh</vt:lpwstr>
  </property>
  <property fmtid="{D5CDD505-2E9C-101B-9397-08002B2CF9AE}" pid="66" name="FSC#SKEDITIONSLOVLEX@103.510:AttrStrListDocPropAltRiesenia">
    <vt:lpwstr>Vzhľadom k tomu, že mechanizmus úpravy súm a koeficientov kompenzačného príspevku baníkom je ustanovený v  § 3 ods. 6 zákona č. 385/2019 Z. z. o kompenzačnom príspevku baníkom a o zmene a doplnení niektorých zákonov, alternatívne riešenia neboli zvažované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práce,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Bc. Milan Krajniak_x000d_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&lt;p&gt;&amp;nbsp; &amp;nbsp; &amp;nbsp;Návrh opatrenia Ministerstva práce, sociálnych vecí a rodiny Slovenskej republiky o&amp;nbsp;úprave súm a&amp;nbsp;koeficientov kompenzačného príspevku baníkom bol vypracovaný a predkladá sa na základe § 3 ods. 6 zákona č. 385/2019 Z. z. o&amp;</vt:lpwstr>
  </property>
  <property fmtid="{D5CDD505-2E9C-101B-9397-08002B2CF9AE}" pid="150" name="FSC#SKEDITIONSLOVLEX@103.510:vytvorenedna">
    <vt:lpwstr>26. 10. 2020</vt:lpwstr>
  </property>
  <property fmtid="{D5CDD505-2E9C-101B-9397-08002B2CF9AE}" pid="151" name="FSC#COOSYSTEM@1.1:Container">
    <vt:lpwstr>COO.2145.1000.3.4065896</vt:lpwstr>
  </property>
  <property fmtid="{D5CDD505-2E9C-101B-9397-08002B2CF9AE}" pid="152" name="FSC#FSCFOLIO@1.1001:docpropproject">
    <vt:lpwstr/>
  </property>
</Properties>
</file>