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391/2020 Z. z. o teste proporcionality v oblasti regulácie povolaní.</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LP/2024/199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32/0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24</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 úvodnej vete</w:t>
              <w:br/>
            </w:r>
            <w:r>
              <w:rPr>
                <w:b w:val="off"/>
                <w:color w:val="000000"/>
                <w:rFonts w:ascii="Times New Roman" w:hAnsi="Times New Roman" w:cs="Times New Roman" w:eastAsia="Times New Roman"/>
                <w:sz w:val="24"/>
              </w:rPr>
              <w:t>V čl. I bode 2 úvodnej vete odporúčame slovo „písm.“ nahradiť slovom „písmeno“.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2 § 5 ods. 1 písm. b) poznámke pod čiarou k odkazu 7a</w:t>
              <w:br/>
            </w:r>
            <w:r>
              <w:rPr>
                <w:b w:val="off"/>
                <w:color w:val="000000"/>
                <w:rFonts w:ascii="Times New Roman" w:hAnsi="Times New Roman" w:cs="Times New Roman" w:eastAsia="Times New Roman"/>
                <w:sz w:val="24"/>
              </w:rPr>
              <w:t>V čl. I bode 2 § 5 ods. 1 písm. b) poznámke pod čiarou k odkazu 7a odporúčame za slovo „predpisov“ vložiť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poznámke bude uvedený nový zákon č. 108/2024 Z. z. a z toho dôvodu je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6 § 6 ods. 1 písm. c) poznámke pod čiarou k odkazu 10b</w:t>
              <w:br/>
            </w:r>
            <w:r>
              <w:rPr>
                <w:b w:val="off"/>
                <w:color w:val="000000"/>
                <w:rFonts w:ascii="Times New Roman" w:hAnsi="Times New Roman" w:cs="Times New Roman" w:eastAsia="Times New Roman"/>
                <w:sz w:val="24"/>
              </w:rPr>
              <w:t>V čl. I bode 6 § 6  ods. 1 písm. c) poznámke pod čiarou k odkazu 10b odporúčame slová „§ 78“ nahradiť číslom „78“.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6 § 6 ods. 1 písm. e)</w:t>
              <w:br/>
            </w:r>
            <w:r>
              <w:rPr>
                <w:b w:val="off"/>
                <w:color w:val="000000"/>
                <w:rFonts w:ascii="Times New Roman" w:hAnsi="Times New Roman" w:cs="Times New Roman" w:eastAsia="Times New Roman"/>
                <w:sz w:val="24"/>
              </w:rPr>
              <w:t>V čl. I bode 6 § 6 ods. 1 písm. e) odporúčame na konci pripojiť slovo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7 a 8</w:t>
              <w:br/>
            </w:r>
            <w:r>
              <w:rPr>
                <w:b w:val="off"/>
                <w:color w:val="000000"/>
                <w:rFonts w:ascii="Times New Roman" w:hAnsi="Times New Roman" w:cs="Times New Roman" w:eastAsia="Times New Roman"/>
                <w:sz w:val="24"/>
              </w:rPr>
              <w:t>V čl. I bode 7 a 8 odporúčame slovo „a“ za slovom „pozmeňujúci“ nahradiť slovom „alebo“, keďže sa používa v čl. I bode 6 v § 6 ods. 1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bode 8 § 6 ods. 8 poslednej vete</w:t>
              <w:br/>
            </w:r>
            <w:r>
              <w:rPr>
                <w:b w:val="off"/>
                <w:color w:val="000000"/>
                <w:rFonts w:ascii="Times New Roman" w:hAnsi="Times New Roman" w:cs="Times New Roman" w:eastAsia="Times New Roman"/>
                <w:sz w:val="24"/>
              </w:rPr>
              <w:t>V čl. I bode 8  § 6 ods. 8 poslednej vete odporúčame vložiť za slovo „aj“ slovo „vtedy“.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doplnenie je nadbytočné.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2 úvodnej vete slová „písm. b)“ nahradiť slovami „písmeno b)“, v poznámke pod čiarou k odkazu 7a uviesť nový zákon o ochrane spotrebiteľa, ktorý Národná rada SR schválila 24. apríla 2024, v bode 6 poznámke pod čiarou k odkazu 10b vypustiť paragrafovú značku pred číslom „78“, v sprievodných materiáloch návrhu zákona aktualizovať názov ministerstva).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vyplniť aktuálne účinný formulár účinný od 1. 10. 2023 dostupný na webovom sídle MH SR, ktorý je potrebné vyplniť vo všetkých povinných bodoch.</w:t>
              <w:br/>
            </w:r>
            <w:r>
              <w:rPr>
                <w:b w:val="off"/>
                <w:color w:val="000000"/>
                <w:rFonts w:ascii="Times New Roman" w:hAnsi="Times New Roman" w:cs="Times New Roman" w:eastAsia="Times New Roman"/>
                <w:sz w:val="24"/>
              </w:rPr>
              <w:t>Odôvodnenie: Priložená Doložka vybraných vplyvov nespĺňa formálne a obsahové náležitosti podľa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časti 10. Poznámky je potrebné popísať potencionálne pozitívne vplyvy  na podnikateľské prostredie.</w:t>
              <w:br/>
            </w:r>
            <w:r>
              <w:rPr>
                <w:b w:val="off"/>
                <w:color w:val="000000"/>
                <w:rFonts w:ascii="Times New Roman" w:hAnsi="Times New Roman" w:cs="Times New Roman" w:eastAsia="Times New Roman"/>
                <w:sz w:val="24"/>
              </w:rPr>
              <w:t>Odôvodnenie: § 5 ods. 3 písm. c) sa mení z „možnosť získania odbornej kvalifikácie prostredníctvom ďalšieho vzdelávania“ na: „každý spôsob získania odbornej kvalifikácie“. Znamená to, že posúdenie odbornej kvalifikácie testom proporcionality bude po nadobudnutí účinnosti regulácie zohľadňovať aj neformálne vzdelávanie. Na dosiahnutie požadovanej kvalifikácie bude napr. namiesto semestrálneho denného štúdia postačovať kurz. To môže mať potencionálny pozitívny vplyv na živnostníkov aj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ďalšie vzdelávanie zahŕňa všetky druhy vzdelávania či ide o akreditované alebo neakreditované vzdelávacie programy. Tento pojem v Slovenskej republike nie je zúžený, len na vzdelávanie v rámci vzdelávacích inštitúcií ako sú stredné školy alebo vysoké školy. Predstavuje široké spektrum možností získania odbornej kvalifikácie, napr. prostredníctvom rekvalifikačného vzdelávania, ktoré vedie k získaniu odbornej kvalifikácie alebo prostredníctvom neformálneho vzdelávania. Ministerstvo na základe komunikácie s Komisiu pristúpilo k preformulovaniu znenia avšak už v predchádzajúcej právnej úprave sa posudzovalo, či odborná kvalifikácia sa dá získať  aj neformálnym vzdelávaním. Pripomíname, že kvalifikačné predpoklady jednotlivých regulovaných povolaní ustanovujú osobitné predpisy. Nie je podmienkou zaviesť alternatívny spôsob získania odbornej kvalifikácie prostredníctvom ďalšieho vzdelávania, podmienkou je len uviesť všetky možné cesty na získanie odbornej kvalifikácie, ktoré navrhovaná  úprava posudzovaná z hľadiska proporcionality obsahuje, zavádza alebo 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 úvodnej vete</w:t>
              <w:br/>
            </w:r>
            <w:r>
              <w:rPr>
                <w:b w:val="off"/>
                <w:color w:val="000000"/>
                <w:rFonts w:ascii="Times New Roman" w:hAnsi="Times New Roman" w:cs="Times New Roman" w:eastAsia="Times New Roman"/>
                <w:sz w:val="24"/>
              </w:rPr>
              <w:t>Odporúčame v čl. I bode 2 úvodnej vete nahradiť slovo „písm.“ slovom „písmeno“.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Odporúčame v poznámke pod čiarou k odkazu 7a uviesť nový zákon o ochrane spotrebiteľa – zákon č. 108/2024 o ochrane spotrebiteľa a o zmene a doplnení niektorých zákonov, a to s prihliadnutím na bod 23.8.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návrhu zákona odporúčame za bod 7 vložiť nový bod 8, ktorý znie:</w:t>
              <w:br/>
            </w:r>
            <w:r>
              <w:rPr>
                <w:b w:val="off"/>
                <w:color w:val="000000"/>
                <w:rFonts w:ascii="Times New Roman" w:hAnsi="Times New Roman" w:cs="Times New Roman" w:eastAsia="Times New Roman"/>
                <w:sz w:val="24"/>
              </w:rPr>
              <w:t>„8. V § 6 ods. 7 druhej vete sa slová „Ministerstvu školstva, vedy, výskumu a športu Slovenskej republiky“ nahrádzajú slovami „Ministerstvu školstva, výskumu, vývoja a mládeže Slovenskej republiky“.“</w:t>
              <w:br/>
            </w:r>
            <w:r>
              <w:rPr>
                <w:b w:val="off"/>
                <w:color w:val="000000"/>
                <w:rFonts w:ascii="Times New Roman" w:hAnsi="Times New Roman" w:cs="Times New Roman" w:eastAsia="Times New Roman"/>
                <w:sz w:val="24"/>
              </w:rPr>
              <w:t>Doterajšie body 8 až 11 sa označujú ako body 9 až 12.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v súvislosti so zmenou názvu vecne príslušného ústredného orgánu štátnej správy v dôsledku nadobudnutia účinnosti zákona č. 7/2024 Z. z., ktorým sa mení a dopĺňa zákon č. 575/2001 Z. z. o organizácii činnosti vlády a organizácii ústrednej štátnej správy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Obsah pripomienky je zapracovaný v rámci bodu 7.</w:t>
              <w:br/>
            </w:r>
            <w:r>
              <w:rPr>
                <w:b w:val="off"/>
                <w:color w:val="000000"/>
                <w:rFonts w:ascii="Times New Roman" w:hAnsi="Times New Roman" w:cs="Times New Roman" w:eastAsia="Times New Roman"/>
                <w:sz w:val="24"/>
              </w:rPr>
              <w:t>Poukazujeme však na tretiu vetu § 40ao ods. 2 zákona č. 272/2001 Z. z. o organizácii činnosti vlády a organizácii ústrednej štátnej správy "Ak sa v doterajších právnych predpisoch používa pojem „Ministerstvo školstva, vedy, výskumu a športu Slovenskej republiky“ vo všetkých tvaroch, rozumie sa tým okrem oblasti podľa odseku 1 „Ministerstvo školstva, výskumu, vývoja a mládeže Slovenskej republiky“ v príslušnom tvare.". Teda zmena už bola generálne vykonaná v rámci existujúceho prechodného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uznesenia vlády Slovenskej republiky</w:t>
              <w:br/>
            </w:r>
            <w:r>
              <w:rPr>
                <w:b w:val="off"/>
                <w:color w:val="000000"/>
                <w:rFonts w:ascii="Times New Roman" w:hAnsi="Times New Roman" w:cs="Times New Roman" w:eastAsia="Times New Roman"/>
                <w:sz w:val="24"/>
              </w:rPr>
              <w:t>V návrhu uznesenia vlády Slovenskej republiky odporúčame slová „ministrovi školstva, vedy, výskumu a športu Slovenskej republiky“ nahradiť slovami „ministrovi školstva, výskumu, vývoja a mládeže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v súvislosti so zmenou názvu vecne príslušného ústredného orgánu štátnej správy v dôsledku nadobudnutia účinnosti zákona č. 7/2024 Z. z., ktorým sa mení a dopĺňa zákon č. 575/2001 Z. z. o organizácii činnosti vlády a organizácii ústrednej štátnej správy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Sprievodné dokumenty boli generované systémom, ktorý ešte nie je prestavený pri všetkých dokumentoch. Do ďalšieho štádia procesu však budú predložené verzie dokumentov s manuálne upravenými údajmi.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uznesenia vlády Slovenskej republiky</w:t>
              <w:br/>
            </w:r>
            <w:r>
              <w:rPr>
                <w:b w:val="off"/>
                <w:color w:val="000000"/>
                <w:rFonts w:ascii="Times New Roman" w:hAnsi="Times New Roman" w:cs="Times New Roman" w:eastAsia="Times New Roman"/>
                <w:sz w:val="24"/>
              </w:rPr>
              <w:t>Odporúčame návrh uznesenia vlády Slovenskej republiky legislatívno-technicky upraviť. Odporúčame napríklad v návrhu uznesenia vlády Slovenskej republiky slová „vedy, výskumu a športu“ nahradiť slovami „výskumu, vývoja a mládeže“; odporúčame v návrhu uznesenia vlády Slovenskej republiky v časti B. slovo „ministrovi“ nahradiť slovom „ministra“.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Sprievodné dokumenty boli generované systémom, ktorý ešte nie je prestavený pri všetkých dokumentoch. Do ďalšieho štádia procesu však budú predložené verzie dokumentov s manuálne upravenými údajmi.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 xml:space="preserve">Odporúčame v Čl. I bode 2 slovo „písm.“ nahradiť slovom „písmeno“ a v poznámke </w:t>
              <w:br/>
            </w:r>
            <w:r>
              <w:rPr>
                <w:b w:val="off"/>
                <w:color w:val="000000"/>
                <w:rFonts w:ascii="Times New Roman" w:hAnsi="Times New Roman" w:cs="Times New Roman" w:eastAsia="Times New Roman"/>
                <w:sz w:val="24"/>
              </w:rPr>
              <w:t>pod čiarou k odkazu 7a za slovo „predpisov“ vložiť slová „v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Druhú časť pripomienky neakceptujeme z dôvodu, že v poznámke pod čiarou bude uvedený nový zákon č. 108/2024 Z. z. a príslušná časť pripomienky je z toho dôvodu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bode 6</w:t>
              <w:br/>
            </w:r>
            <w:r>
              <w:rPr>
                <w:b w:val="off"/>
                <w:color w:val="000000"/>
                <w:rFonts w:ascii="Times New Roman" w:hAnsi="Times New Roman" w:cs="Times New Roman" w:eastAsia="Times New Roman"/>
                <w:sz w:val="24"/>
              </w:rPr>
              <w:t>Odporúčame v Čl. I bode 6 navrhovanom § 6 ods.  1 písm. c) vypustiť slová „ak sa týka regulácie povolaní,“.</w:t>
              <w:br/>
            </w:r>
            <w:r>
              <w:rPr>
                <w:b w:val="off"/>
                <w:color w:val="000000"/>
                <w:rFonts w:ascii="Times New Roman" w:hAnsi="Times New Roman" w:cs="Times New Roman" w:eastAsia="Times New Roman"/>
                <w:sz w:val="24"/>
              </w:rPr>
              <w:t>Odôvodnenie: Legislatívno-technická pripomienka. Skutočnosť, že test proporcionality sa vykonáva v oblasti regulácie povolaní vyplýva z § 1 ods. 1 zákona č. 391/2020 Z. z. o teste proporcionality v oblasti regulácie povolaní a je relevantná pre celý v Čl. I bode 6 navrhovaný § 6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precizovania textu právnej úpravy, pri pozmeňujúcich alebo doplňujúcich návrhoch navrhujeme ponechať slová „ak sa týka regulácie povolaní“ pretože test proporcionality sa má vykonať iba pri zavedení nových ustanovení alebo zmena existujúcich ustanovení, ale netýka sa všeobecne akýchkoľvek pozmeňujúcich alebo doplňujúcich návrhoch predložených v Národnej rade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Odporúčame v Čl. I bode 9 navrhovanom doplnení § 6 ods. 9 za slovo „reguláciu“ vložiť slovo „povolania“.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Doložku vybraných vplyvov je potrebné vypracovať v aktuálnom formulári pre túto prílohu </w:t>
              <w:br/>
            </w:r>
            <w:r>
              <w:rPr>
                <w:b w:val="off"/>
                <w:color w:val="000000"/>
                <w:rFonts w:ascii="Times New Roman" w:hAnsi="Times New Roman" w:cs="Times New Roman" w:eastAsia="Times New Roman"/>
                <w:sz w:val="24"/>
              </w:rPr>
              <w:t xml:space="preserve">č. 1 Jednotnej metodiky na posudzovanie vybraných vplyvov účinnej od 1. októbra 2023. </w:t>
              <w:br/>
            </w:r>
            <w:r>
              <w:rPr>
                <w:b w:val="off"/>
                <w:color w:val="000000"/>
                <w:rFonts w:ascii="Times New Roman" w:hAnsi="Times New Roman" w:cs="Times New Roman" w:eastAsia="Times New Roman"/>
                <w:sz w:val="24"/>
              </w:rPr>
              <w:t>Odôvodnenie: Pripomienka je v súlade s Jednotnou metodikou na posudzovanie vybraných vplyvov (časť IV. Prechodné a záverečné ustanovenia body 6 a 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w:t>
              <w:br/>
            </w:r>
            <w:r>
              <w:rPr>
                <w:b w:val="off"/>
                <w:color w:val="000000"/>
                <w:rFonts w:ascii="Times New Roman" w:hAnsi="Times New Roman" w:cs="Times New Roman" w:eastAsia="Times New Roman"/>
                <w:sz w:val="24"/>
              </w:rPr>
              <w:t>Navrhujeme aktualizovať názov ministerstva školstva v zmysle novely kompetenčného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Sprievodné dokumenty boli generované systémom, ktorý ešte nie je prestavený pri všetkých dokumentoch. Do ďalšieho štádia procesu však budú predložené verzie dokumentov s manuálne upravenými údajmi.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1,8 a 11</w:t>
              <w:br/>
            </w:r>
            <w:r>
              <w:rPr>
                <w:b w:val="off"/>
                <w:color w:val="000000"/>
                <w:rFonts w:ascii="Times New Roman" w:hAnsi="Times New Roman" w:cs="Times New Roman" w:eastAsia="Times New Roman"/>
                <w:sz w:val="24"/>
              </w:rPr>
              <w:t>Postup pri prerokúvaní návrhu zákona v Národnej rade SR a jej výboroch upravuje zákon č. 350/1996 Z. z. o rokovacom poriadku Národnej rady Slovenskej republiky v znení neskorších predpisov o rokovacom poriadku (§ 67 až 90 zákona o rokovacom poriadku). Návrh predloženej novely zákona o teste proporcionality a nie zákona o rokovacom poriadku Národnej rady SR vyžaduje pred podaním pozmeňujúceho alebo doplňujúceho návrhu v Národnej rade SR, ak sa týka regulácie povolaní, vykonať test proporcionality v trvaní 14 pracovných dní (kancelária NR SR môže určiť aj kratšiu lehotu na zaslanie pripomienok). Podanie pozmeňovacieho alebo doplňovacieho návrhu bude teda závisieť od kancelárie Národnej rady SR, od jej nastavenia dĺžky lehoty na zaslanie pripomienok a pod. Test proporcionality sa vyžaduje aj v prípadoch, ak ide o skrátené legislatívne konanie z dôvodu ohrozenia základných ľudských práv a slobôd, bezpečnosti štátu alebo značných hospodárskych škôd, núdzového alebo mimoriadneho stavu. Domnievame sa, že oblasť výkonu povolania, ktorá patrí medzi sociálne, hospodárske a kultúrne práva podľa čl. 35 Ústavy SR, nemôže mať prednosť pred základnými ľudskými právami a slobodami upravenými v čl. 12 a nasl. Ústavy SR. Lehota na prerokovanie návrhu zákona vo výboroch nie je v zákone o rokovacom poriadku NR SR stanovená. Výbory dostávajú aj lehoty schválené uznesením NR SR s termínom prerokovania ihneď. Predložený návrh zákona preto považujeme za nerealizovateľný.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Komisia práve namietala to, že SR  nezabezpečila, aby sa vnútroštátne transpozičné opatrenia vzťahovali na ustanovenia prijaté na základe pozmeňujúcich návrhov parlamentu, v dôsledku čoho sa na takéto pozmeňujúce návrhy parlamentu nevzťahujú žiadne vnútroštátne ustanovenia, ktorými sa transponujú hmotnoprávne ustanovenia smernice. Z dôvodu zabezpečenia správnej transpozície, je podstatné zákon upraviť tak, aby test proporcionality bolo potrebné vykonať pri každom návrhu právneho predpisu aj v prípade, že sa pripomienkové konanie neuskutočnilo. V uvedenom kontexte je taktiež podstatné, aby sa test proporcionality  vykonal aj v prípade podania pozmeňujúceho alebo doplňujúceho návrhu k návrhu zákona, ak sa týka regulácie povolaní v Národnej rade Slovenskej republike. Keďže vykonanie testu proporcionality je ustanovené v zákone č. 391/2020 Z. z. o teste proporcionality v oblasti regulácie povolaní, zabezpečenie úplnej a správnej transpozície je potrebné upraviť práve do tohto zákona. V prípade ak nebude zabezpečené, že test proporcionality sa má vykonať aj na pozmeňujúce alebo doplňujúce návrhy zákonov,  je opodstatnené riziko, že SR bude čeliť žalobe.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K čl. I bodu 2: Úvodnú vetu novelizačného bodu treba dať do súladu s bodom 30.3 prílohy č. 1 k Legislatívnym pravidlám vlády Slovenskej republiky. V poznámke pod čiarou k odkazu 7a citáciu „zákon č. 250/2007 Z. z. o ochrane spotrebiteľa a o zmene zákona Slovenskej národnej rady č. 372/1990 Zb. o priestupkoch v znení neskorších predpisov“ treba nahradiť citáciou „zákon č. 108/2024 Z. z. o ochrane spotrebiteľa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uznesenia</w:t>
              <w:br/>
            </w:r>
            <w:r>
              <w:rPr>
                <w:b w:val="off"/>
                <w:color w:val="000000"/>
                <w:rFonts w:ascii="Times New Roman" w:hAnsi="Times New Roman" w:cs="Times New Roman" w:eastAsia="Times New Roman"/>
                <w:sz w:val="24"/>
              </w:rPr>
              <w:t>K návrhu uznesenia: Slová „vedy, výskumu a športu“ treba nahradiť slovami „výskumu, vývoja a mládeže“. 1. februára 2024 nadobudol účinnosť zákon č. 7/2024 Z. z., ktorým sa mení a dopĺňa zákon č. 575/2001 Z. z. o organizácii činnosti vlády a organizácii ústrednej štátnej správy v znení neskorších predpisov a ktorým sa menia a dopĺňajú niektoré zákony, ktorým sa zmenil názov.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Sprievodné dokumenty boli generované systémom, ktorý ešte nie je prestavený pri všetkých dokumentoch. Do ďalšieho štádia procesu však budú predložené verzie dokumentov s manuálne upravenými údajmi.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bodu 6 § 6 ods. 1 písm. e)</w:t>
              <w:br/>
            </w:r>
            <w:r>
              <w:rPr>
                <w:b w:val="off"/>
                <w:color w:val="000000"/>
                <w:rFonts w:ascii="Times New Roman" w:hAnsi="Times New Roman" w:cs="Times New Roman" w:eastAsia="Times New Roman"/>
                <w:sz w:val="24"/>
              </w:rPr>
              <w:t>Slovo „guvernérom“ navrhujeme nahradiť slovami „Bankovou radou“.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Právomoc schvaľovať vyhlášky a opatrenia vydávané Národnou bankou Slovenska má podľa § 6 ods. 2 písm. j) zákona Národnej rady Slovenskej republiky č. 566/1992 o Národnej banke Slovenska Banková rada Národnej banky Slovenska. Guvernér Národnej banky Slovenska podľa § 11 ods. 3 zákona č. 400/2015 Z. z. vyhlášky a opatrenia podpisuje po ich schválení Bankovou radou Národnej banky Slovenska.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predloženému na MPK</w:t>
              <w:br/>
            </w:r>
            <w:r>
              <w:rPr>
                <w:b w:val="off"/>
                <w:color w:val="000000"/>
                <w:rFonts w:ascii="Times New Roman" w:hAnsi="Times New Roman" w:cs="Times New Roman" w:eastAsia="Times New Roman"/>
                <w:sz w:val="24"/>
              </w:rPr>
              <w:t>Dovoľujeme si upozorniť predkladateľa na skutočnosť, že v materiáli predloženom do medzirezortného pripomienkového konania bola vyplnená neaktuálna Doložka vybraných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Nový formulár Doložky vybraných vplyvov je v platnosti od 01.10.2023.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2018/958</w:t>
              <w:br/>
            </w:r>
            <w:r>
              <w:rPr>
                <w:b w:val="off"/>
                <w:color w:val="000000"/>
                <w:rFonts w:ascii="Times New Roman" w:hAnsi="Times New Roman" w:cs="Times New Roman" w:eastAsia="Times New Roman"/>
                <w:sz w:val="24"/>
              </w:rPr>
              <w:t>1. Pri citovaní smernice (EÚ) 2018/958 v tabuľke zhody, žiadame doplniť za jej názvom aj jej publikačný zdroj a to nasledovne: „(Ú. v. EÚ L 173, 9.7.2018)“.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2018/958</w:t>
              <w:br/>
            </w:r>
            <w:r>
              <w:rPr>
                <w:b w:val="off"/>
                <w:color w:val="000000"/>
                <w:rFonts w:ascii="Times New Roman" w:hAnsi="Times New Roman" w:cs="Times New Roman" w:eastAsia="Times New Roman"/>
                <w:sz w:val="24"/>
              </w:rPr>
              <w:t>2. Pri preukazovaní čl. 6 ods. 2 smernice (EÚ) 2018/958 sa transpozícia preukazuje najskôr ustanovením § 4 ods. 1 zákona č. 391/2020 Z. z a následne tým istým ustanovením (§ 4 ods. 1), ktoré sa návrhom zákona novelizuje, pričom uvedené pôsobí zmätočne. Žiadame v tabuľke zhody ponechať iba „druhé“ uvedené a to ustanovenia návrhu zákona, ktoré sú v tabuľke zhody uvedené  pod skratkou „Návrh Čl. I. Túto pripomienku primerane uplatňujeme aj k preukazovaniu čl. 7 ods. 4 písm. a) a b) smernice (EÚ) 2018/958.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2018/958</w:t>
              <w:br/>
            </w:r>
            <w:r>
              <w:rPr>
                <w:b w:val="off"/>
                <w:color w:val="000000"/>
                <w:rFonts w:ascii="Times New Roman" w:hAnsi="Times New Roman" w:cs="Times New Roman" w:eastAsia="Times New Roman"/>
                <w:sz w:val="24"/>
              </w:rPr>
              <w:t>3. Žiadame v tabuľke zhody preukázať súlad slovenských právnych predpisov aj s čl. 6 ods. 3 smernice (EÚ) 2018/958, a to v súvislosti s infringementom INFR (2021)2204.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6 ods. 3 je v súčasnosti transponovaný do § 4 ods. 2 zákona, ktorý sa ale návrhom nemení. V nadväznosti na infringment bude v súvislosti s uvedeným článkom menená vykonávacia vyhláška, avšak tá bude mať samostatný legislatívny proces (súčasťou návrhu zákona je aj návrh vyhlášky, avšak ide len o prvú pracovnú verziu). Preto nie je v súčasnosti možné vo vzťahu k návrhu vyhlášky vykonať úpravy v tabuľke zhody vo vzťahu k čl. 6 ods.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2018/958</w:t>
              <w:br/>
            </w:r>
            <w:r>
              <w:rPr>
                <w:b w:val="off"/>
                <w:color w:val="000000"/>
                <w:rFonts w:ascii="Times New Roman" w:hAnsi="Times New Roman" w:cs="Times New Roman" w:eastAsia="Times New Roman"/>
                <w:sz w:val="24"/>
              </w:rPr>
              <w:t>4. Pri preukazovaní transpozície čl. 7 ods. 2 písm. b) smernice (EÚ) 2018/958 v tabuľke zhody, žiadame vyplniť stĺpec 3 tabuľky zhody a stĺpec 9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2018/958</w:t>
              <w:br/>
            </w:r>
            <w:r>
              <w:rPr>
                <w:b w:val="off"/>
                <w:color w:val="000000"/>
                <w:rFonts w:ascii="Times New Roman" w:hAnsi="Times New Roman" w:cs="Times New Roman" w:eastAsia="Times New Roman"/>
                <w:sz w:val="24"/>
              </w:rPr>
              <w:t>5. Pri preukazovaní transpozície čl. 7 ods. 2 písm. c) smernice (EÚ) 2018/958 v tabuľke zhody, žiadame vyplniť stĺpec 3 tabuľky zhody a stĺpec 9 tabuľky zhody.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prvom bode doložky zlučiteľnosti žiadame upraviť názov predkladateľa návrhu právneho predpisu a to tak, že za slovami „Ministerstvo“ sa doplní slovo „školstva“.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4 písm. c) doložky zlučiteľnosti žiadame smernicu (EÚ) 2018/958 citovať s jej úplným názvom a publikačným zdrojom, tak ako je citovaná v Úradnom vestníku Európskej únie,  alebo ako skrátenú citáciu nasledovne: „smernica (EÚ) 2018/958“.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32 (32o,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