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262" w:rsidRPr="007B5B10" w:rsidRDefault="00051262" w:rsidP="00051262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  <w:r w:rsidRPr="007B5B1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DOLOŽKA ZLUČITEĽNOSTI</w:t>
      </w:r>
    </w:p>
    <w:p w:rsidR="00051262" w:rsidRPr="007B5B10" w:rsidRDefault="00051262" w:rsidP="00051262">
      <w:pPr>
        <w:autoSpaceDE w:val="0"/>
        <w:autoSpaceDN w:val="0"/>
        <w:adjustRightInd w:val="0"/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  <w:r w:rsidRPr="007B5B1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návrhu </w:t>
      </w:r>
      <w:r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14:ligatures w14:val="none"/>
        </w:rPr>
        <w:t>zákona</w:t>
      </w:r>
      <w:r w:rsidRPr="007B5B1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s právom Európskej únie</w:t>
      </w:r>
    </w:p>
    <w:p w:rsidR="00051262" w:rsidRPr="007B5B10" w:rsidRDefault="00051262" w:rsidP="000512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:rsidR="00110714" w:rsidRDefault="00051262" w:rsidP="00110714">
      <w:pPr>
        <w:pStyle w:val="Odsekzoznamu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110714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14:ligatures w14:val="none"/>
        </w:rPr>
        <w:t>Navrhovateľ zákona</w:t>
      </w:r>
      <w:r w:rsidRPr="0011071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: Ministerstvo práce, sociálnych vecí a rodiny Slovenskej republiky</w:t>
      </w:r>
    </w:p>
    <w:p w:rsidR="00110714" w:rsidRDefault="00110714" w:rsidP="00110714">
      <w:pPr>
        <w:pStyle w:val="Odsekzoznamu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:rsidR="00B37CB9" w:rsidRPr="00110714" w:rsidRDefault="00051262" w:rsidP="00110714">
      <w:pPr>
        <w:pStyle w:val="Odsekzoznamu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110714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14:ligatures w14:val="none"/>
        </w:rPr>
        <w:t>Názov návrhu zákona</w:t>
      </w:r>
      <w:r w:rsidRPr="0011071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: </w:t>
      </w:r>
      <w:r w:rsidR="00B37CB9" w:rsidRPr="0011071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Návrh zákona, ktorým sa mení a dopĺňa zákon č. 447/2008 Z. z. o peňažných príspevkoch na kompenzáciu ťažkého zdravotného postihnutia a o zmene a doplnení niektorých zákonov v znení neskorších predpisov</w:t>
      </w:r>
      <w:r w:rsidR="00EF4E1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a ktorým sa menia a dopĺňajú niektoré zákony</w:t>
      </w:r>
    </w:p>
    <w:p w:rsidR="00051262" w:rsidRPr="007B5B10" w:rsidRDefault="00051262" w:rsidP="00B37C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:rsidR="00051262" w:rsidRPr="007B5B10" w:rsidRDefault="00051262" w:rsidP="00110714">
      <w:pPr>
        <w:pStyle w:val="Odsekzoznamu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7B5B1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Predmet návrhu </w:t>
      </w:r>
      <w:r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14:ligatures w14:val="none"/>
        </w:rPr>
        <w:t>zákona</w:t>
      </w:r>
      <w:r w:rsidRPr="007B5B1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je upravený v práve </w:t>
      </w:r>
      <w:r w:rsidRPr="007B5B1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Európskej únie</w:t>
      </w:r>
      <w:r w:rsidRPr="007B5B1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: </w:t>
      </w:r>
    </w:p>
    <w:p w:rsidR="00051262" w:rsidRPr="00110714" w:rsidRDefault="00051262" w:rsidP="00110714">
      <w:pPr>
        <w:pStyle w:val="Odsekzoznamu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11071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v primárnom práve:</w:t>
      </w:r>
    </w:p>
    <w:p w:rsidR="00110714" w:rsidRDefault="00051262" w:rsidP="00051262">
      <w:pPr>
        <w:pStyle w:val="Odsekzoznamu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iCs/>
          <w:kern w:val="0"/>
          <w:sz w:val="24"/>
          <w:szCs w:val="24"/>
          <w14:ligatures w14:val="none"/>
        </w:rPr>
        <w:t>č</w:t>
      </w:r>
      <w:r w:rsidR="00110714">
        <w:rPr>
          <w:rFonts w:ascii="Times New Roman" w:eastAsia="Times New Roman" w:hAnsi="Times New Roman" w:cs="Times New Roman"/>
          <w:iCs/>
          <w:kern w:val="0"/>
          <w:sz w:val="24"/>
          <w:szCs w:val="24"/>
          <w14:ligatures w14:val="none"/>
        </w:rPr>
        <w:t>lánok</w:t>
      </w:r>
      <w:r w:rsidRPr="00357EEE">
        <w:rPr>
          <w:rFonts w:ascii="Times New Roman" w:eastAsia="Times New Roman" w:hAnsi="Times New Roman" w:cs="Times New Roman"/>
          <w:iCs/>
          <w:kern w:val="0"/>
          <w:sz w:val="24"/>
          <w:szCs w:val="24"/>
          <w14:ligatures w14:val="none"/>
        </w:rPr>
        <w:t xml:space="preserve"> </w:t>
      </w:r>
      <w:r w:rsidR="00110714" w:rsidRPr="00110714">
        <w:rPr>
          <w:rFonts w:ascii="Times New Roman" w:eastAsia="Times New Roman" w:hAnsi="Times New Roman" w:cs="Times New Roman"/>
          <w:kern w:val="0"/>
          <w:sz w:val="24"/>
          <w:szCs w:val="24"/>
          <w:lang w:eastAsia="sk-SK"/>
          <w14:ligatures w14:val="none"/>
        </w:rPr>
        <w:t>21 Zmluvy o fungovaní Európskej únie</w:t>
      </w:r>
      <w:r w:rsidR="00110714" w:rsidRPr="00357EEE">
        <w:rPr>
          <w:rFonts w:ascii="Times New Roman" w:eastAsia="Times New Roman" w:hAnsi="Times New Roman" w:cs="Times New Roman"/>
          <w:iCs/>
          <w:kern w:val="0"/>
          <w:sz w:val="24"/>
          <w:szCs w:val="24"/>
          <w14:ligatures w14:val="none"/>
        </w:rPr>
        <w:t xml:space="preserve"> </w:t>
      </w:r>
    </w:p>
    <w:p w:rsidR="00F2604D" w:rsidRPr="00110714" w:rsidRDefault="00110714" w:rsidP="00F2604D">
      <w:pPr>
        <w:pStyle w:val="Odsekzoznamu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iCs/>
          <w:kern w:val="0"/>
          <w:sz w:val="24"/>
          <w:szCs w:val="24"/>
          <w14:ligatures w14:val="none"/>
        </w:rPr>
        <w:t>článok 26 a 45 Charty základných práv Európskej únie</w:t>
      </w:r>
    </w:p>
    <w:p w:rsidR="00051262" w:rsidRPr="00357EEE" w:rsidRDefault="00051262" w:rsidP="00051262">
      <w:pPr>
        <w:pStyle w:val="Odsekzoznamu"/>
        <w:autoSpaceDE w:val="0"/>
        <w:autoSpaceDN w:val="0"/>
        <w:adjustRightInd w:val="0"/>
        <w:spacing w:after="0" w:line="240" w:lineRule="auto"/>
        <w:ind w:left="1429"/>
        <w:jc w:val="both"/>
        <w:rPr>
          <w:rFonts w:ascii="Times New Roman" w:eastAsia="Times New Roman" w:hAnsi="Times New Roman" w:cs="Times New Roman"/>
          <w:iCs/>
          <w:kern w:val="0"/>
          <w:sz w:val="24"/>
          <w:szCs w:val="24"/>
          <w14:ligatures w14:val="none"/>
        </w:rPr>
      </w:pPr>
    </w:p>
    <w:p w:rsidR="00051262" w:rsidRPr="00357EEE" w:rsidRDefault="00051262" w:rsidP="00110714">
      <w:pPr>
        <w:pStyle w:val="Odsekzoznamu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v sekundárnom práve:</w:t>
      </w:r>
    </w:p>
    <w:p w:rsidR="00B37CB9" w:rsidRDefault="00051262" w:rsidP="00B37CB9">
      <w:pPr>
        <w:pStyle w:val="Odsekzoznamu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iCs/>
          <w:kern w:val="0"/>
          <w:sz w:val="24"/>
          <w:szCs w:val="24"/>
          <w14:ligatures w14:val="none"/>
        </w:rPr>
        <w:t>s</w:t>
      </w:r>
      <w:r w:rsidR="00B37CB9">
        <w:rPr>
          <w:rFonts w:ascii="Times New Roman" w:eastAsia="Times New Roman" w:hAnsi="Times New Roman" w:cs="Times New Roman"/>
          <w:iCs/>
          <w:kern w:val="0"/>
          <w:sz w:val="24"/>
          <w:szCs w:val="24"/>
          <w14:ligatures w14:val="none"/>
        </w:rPr>
        <w:t xml:space="preserve">mernica </w:t>
      </w:r>
      <w:r w:rsidR="00B37CB9" w:rsidRPr="00B37CB9">
        <w:rPr>
          <w:rFonts w:ascii="Times New Roman" w:eastAsia="Times New Roman" w:hAnsi="Times New Roman" w:cs="Times New Roman"/>
          <w:iCs/>
          <w:kern w:val="0"/>
          <w:sz w:val="24"/>
          <w:szCs w:val="24"/>
          <w14:ligatures w14:val="none"/>
        </w:rPr>
        <w:t>Európskeho parlamentu a Rady EÚ 2024/2841 z 23. októbra 2024, ktorou sa ustanovuje európsky preukaz osoby so zdravotným postihnutím a európsky parkovací preukaz pre osoby so zdravotným postihnutím</w:t>
      </w:r>
    </w:p>
    <w:p w:rsidR="000D7DD5" w:rsidRDefault="00051262" w:rsidP="000D7DD5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iCs/>
          <w:kern w:val="0"/>
          <w:sz w:val="24"/>
          <w:szCs w:val="24"/>
          <w14:ligatures w14:val="none"/>
        </w:rPr>
      </w:pPr>
      <w:r w:rsidRPr="00B37CB9">
        <w:rPr>
          <w:rFonts w:ascii="Times New Roman" w:eastAsia="Times New Roman" w:hAnsi="Times New Roman" w:cs="Times New Roman"/>
          <w:iCs/>
          <w:kern w:val="0"/>
          <w:sz w:val="24"/>
          <w:szCs w:val="24"/>
          <w14:ligatures w14:val="none"/>
        </w:rPr>
        <w:t xml:space="preserve">gestor: Ministerstvo </w:t>
      </w:r>
      <w:r w:rsidR="00B37CB9">
        <w:rPr>
          <w:rFonts w:ascii="Times New Roman" w:eastAsia="Times New Roman" w:hAnsi="Times New Roman" w:cs="Times New Roman"/>
          <w:iCs/>
          <w:kern w:val="0"/>
          <w:sz w:val="24"/>
          <w:szCs w:val="24"/>
          <w14:ligatures w14:val="none"/>
        </w:rPr>
        <w:t xml:space="preserve">práce, sociálnych vecí a rodiny </w:t>
      </w:r>
      <w:r w:rsidRPr="00B37CB9">
        <w:rPr>
          <w:rFonts w:ascii="Times New Roman" w:eastAsia="Times New Roman" w:hAnsi="Times New Roman" w:cs="Times New Roman"/>
          <w:iCs/>
          <w:kern w:val="0"/>
          <w:sz w:val="24"/>
          <w:szCs w:val="24"/>
          <w14:ligatures w14:val="none"/>
        </w:rPr>
        <w:t xml:space="preserve">SR, </w:t>
      </w:r>
      <w:proofErr w:type="spellStart"/>
      <w:r w:rsidRPr="00B37CB9">
        <w:rPr>
          <w:rFonts w:ascii="Times New Roman" w:eastAsia="Times New Roman" w:hAnsi="Times New Roman" w:cs="Times New Roman"/>
          <w:iCs/>
          <w:kern w:val="0"/>
          <w:sz w:val="24"/>
          <w:szCs w:val="24"/>
          <w14:ligatures w14:val="none"/>
        </w:rPr>
        <w:t>spolugestor</w:t>
      </w:r>
      <w:proofErr w:type="spellEnd"/>
      <w:r w:rsidRPr="00B37CB9">
        <w:rPr>
          <w:rFonts w:ascii="Times New Roman" w:eastAsia="Times New Roman" w:hAnsi="Times New Roman" w:cs="Times New Roman"/>
          <w:iCs/>
          <w:kern w:val="0"/>
          <w:sz w:val="24"/>
          <w:szCs w:val="24"/>
          <w14:ligatures w14:val="none"/>
        </w:rPr>
        <w:t>: Ministerstvo vnútra SR</w:t>
      </w:r>
      <w:r w:rsidR="00714E1A">
        <w:rPr>
          <w:rFonts w:ascii="Times New Roman" w:eastAsia="Times New Roman" w:hAnsi="Times New Roman" w:cs="Times New Roman"/>
          <w:iCs/>
          <w:kern w:val="0"/>
          <w:sz w:val="24"/>
          <w:szCs w:val="24"/>
          <w14:ligatures w14:val="none"/>
        </w:rPr>
        <w:t xml:space="preserve">, Ministerstvo dopravy SR, </w:t>
      </w:r>
    </w:p>
    <w:p w:rsidR="00714E1A" w:rsidRDefault="00714E1A" w:rsidP="000D7DD5">
      <w:pPr>
        <w:pStyle w:val="Odsekzoznamu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kern w:val="0"/>
          <w:sz w:val="24"/>
          <w:szCs w:val="24"/>
          <w14:ligatures w14:val="none"/>
        </w:rPr>
      </w:pPr>
      <w:r w:rsidRPr="00714E1A">
        <w:rPr>
          <w:rFonts w:ascii="Times New Roman" w:eastAsia="Times New Roman" w:hAnsi="Times New Roman" w:cs="Times New Roman"/>
          <w:iCs/>
          <w:kern w:val="0"/>
          <w:sz w:val="24"/>
          <w:szCs w:val="24"/>
          <w14:ligatures w14:val="none"/>
        </w:rPr>
        <w:t>sm</w:t>
      </w:r>
      <w:r>
        <w:rPr>
          <w:rFonts w:ascii="Times New Roman" w:eastAsia="Times New Roman" w:hAnsi="Times New Roman" w:cs="Times New Roman"/>
          <w:iCs/>
          <w:kern w:val="0"/>
          <w:sz w:val="24"/>
          <w:szCs w:val="24"/>
          <w14:ligatures w14:val="none"/>
        </w:rPr>
        <w:t>ernica</w:t>
      </w:r>
      <w:r w:rsidRPr="00714E1A">
        <w:rPr>
          <w:rFonts w:ascii="Times New Roman" w:eastAsia="Times New Roman" w:hAnsi="Times New Roman" w:cs="Times New Roman"/>
          <w:iCs/>
          <w:kern w:val="0"/>
          <w:sz w:val="24"/>
          <w:szCs w:val="24"/>
          <w14:ligatures w14:val="none"/>
        </w:rPr>
        <w:t xml:space="preserve"> Európskeho parlamentu a Rady EÚ 2024/2842 z 23. októbra 2024, ktorou sa smernica (EÚ) 2024/2841 rozširuje na štátnych príslušníkov tretích krajín s oprá</w:t>
      </w:r>
      <w:r>
        <w:rPr>
          <w:rFonts w:ascii="Times New Roman" w:eastAsia="Times New Roman" w:hAnsi="Times New Roman" w:cs="Times New Roman"/>
          <w:iCs/>
          <w:kern w:val="0"/>
          <w:sz w:val="24"/>
          <w:szCs w:val="24"/>
          <w14:ligatures w14:val="none"/>
        </w:rPr>
        <w:t>vneným pobytom v členskom štáte</w:t>
      </w:r>
    </w:p>
    <w:p w:rsidR="00714E1A" w:rsidRDefault="00714E1A" w:rsidP="00714E1A">
      <w:pPr>
        <w:pStyle w:val="Odsekzoznamu"/>
        <w:autoSpaceDE w:val="0"/>
        <w:autoSpaceDN w:val="0"/>
        <w:adjustRightInd w:val="0"/>
        <w:spacing w:after="0" w:line="240" w:lineRule="auto"/>
        <w:ind w:left="1429"/>
        <w:jc w:val="both"/>
        <w:rPr>
          <w:rFonts w:ascii="Times New Roman" w:eastAsia="Times New Roman" w:hAnsi="Times New Roman" w:cs="Times New Roman"/>
          <w:iCs/>
          <w:kern w:val="0"/>
          <w:sz w:val="24"/>
          <w:szCs w:val="24"/>
          <w14:ligatures w14:val="none"/>
        </w:rPr>
      </w:pPr>
      <w:r w:rsidRPr="00714E1A">
        <w:rPr>
          <w:rFonts w:ascii="Times New Roman" w:eastAsia="Times New Roman" w:hAnsi="Times New Roman" w:cs="Times New Roman"/>
          <w:iCs/>
          <w:kern w:val="0"/>
          <w:sz w:val="24"/>
          <w:szCs w:val="24"/>
          <w14:ligatures w14:val="none"/>
        </w:rPr>
        <w:t xml:space="preserve">gestor: Ministerstvo práce, sociálnych vecí a rodiny SR, </w:t>
      </w:r>
      <w:proofErr w:type="spellStart"/>
      <w:r w:rsidRPr="00714E1A">
        <w:rPr>
          <w:rFonts w:ascii="Times New Roman" w:eastAsia="Times New Roman" w:hAnsi="Times New Roman" w:cs="Times New Roman"/>
          <w:iCs/>
          <w:kern w:val="0"/>
          <w:sz w:val="24"/>
          <w:szCs w:val="24"/>
          <w14:ligatures w14:val="none"/>
        </w:rPr>
        <w:t>spolugestor</w:t>
      </w:r>
      <w:proofErr w:type="spellEnd"/>
      <w:r w:rsidRPr="00714E1A">
        <w:rPr>
          <w:rFonts w:ascii="Times New Roman" w:eastAsia="Times New Roman" w:hAnsi="Times New Roman" w:cs="Times New Roman"/>
          <w:iCs/>
          <w:kern w:val="0"/>
          <w:sz w:val="24"/>
          <w:szCs w:val="24"/>
          <w14:ligatures w14:val="none"/>
        </w:rPr>
        <w:t xml:space="preserve">: Ministerstvo vnútra SR, Ministerstvo dopravy SR, </w:t>
      </w:r>
    </w:p>
    <w:p w:rsidR="00051262" w:rsidRPr="00357EEE" w:rsidRDefault="00051262" w:rsidP="00051262">
      <w:pPr>
        <w:pStyle w:val="Odsekzoznamu"/>
        <w:autoSpaceDE w:val="0"/>
        <w:autoSpaceDN w:val="0"/>
        <w:adjustRightInd w:val="0"/>
        <w:spacing w:after="0" w:line="240" w:lineRule="auto"/>
        <w:ind w:left="1429"/>
        <w:jc w:val="both"/>
        <w:rPr>
          <w:rFonts w:ascii="Times New Roman" w:eastAsia="Times New Roman" w:hAnsi="Times New Roman" w:cs="Times New Roman"/>
          <w:iCs/>
          <w:kern w:val="0"/>
          <w:sz w:val="24"/>
          <w:szCs w:val="24"/>
          <w14:ligatures w14:val="none"/>
        </w:rPr>
      </w:pPr>
    </w:p>
    <w:p w:rsidR="00051262" w:rsidRDefault="00051262" w:rsidP="00110714">
      <w:pPr>
        <w:pStyle w:val="Odsekzoznamu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7B5B1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v judikatú</w:t>
      </w:r>
      <w:r w:rsidR="00D420C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re Súdneho dvora Európskej únie:</w:t>
      </w:r>
    </w:p>
    <w:p w:rsidR="00D420CD" w:rsidRPr="007B5B10" w:rsidRDefault="00D420CD" w:rsidP="00D420CD">
      <w:pPr>
        <w:pStyle w:val="Odsekzoznamu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nie je upravený</w:t>
      </w:r>
    </w:p>
    <w:p w:rsidR="00051262" w:rsidRPr="007B5B10" w:rsidRDefault="00051262" w:rsidP="00051262">
      <w:pPr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:rsidR="00051262" w:rsidRPr="007B5B10" w:rsidRDefault="00051262" w:rsidP="00110714">
      <w:pPr>
        <w:pStyle w:val="Odsekzoznamu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7B5B10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14:ligatures w14:val="none"/>
        </w:rPr>
        <w:t>Záväzky Slovenskej republiky vo vzťahu k Európskej únii:</w:t>
      </w:r>
    </w:p>
    <w:p w:rsidR="00051262" w:rsidRDefault="00051262" w:rsidP="00D420CD">
      <w:pPr>
        <w:pStyle w:val="Odsekzoznamu"/>
        <w:numPr>
          <w:ilvl w:val="0"/>
          <w:numId w:val="3"/>
        </w:numPr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357EE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lehota na prebranie príslušného právneho aktu Európskej únie, príp. aj osobitná lehota účinnosti jeho ustanovení:  </w:t>
      </w:r>
    </w:p>
    <w:p w:rsidR="00D420CD" w:rsidRDefault="00D420CD" w:rsidP="00D420CD">
      <w:pPr>
        <w:pStyle w:val="Odsekzoznamu"/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:rsidR="00D420CD" w:rsidRPr="00D420CD" w:rsidRDefault="00D420CD" w:rsidP="00D420CD">
      <w:pPr>
        <w:pStyle w:val="Odsekzoznamu"/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Lehota na prebranie s</w:t>
      </w:r>
      <w:r w:rsidRPr="00D420C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mernice Európskeho parla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mentu a Rady EÚ 2024/2841 z 23. </w:t>
      </w:r>
      <w:r w:rsidRPr="00D420C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októbra 2024, ktorou sa ustanovuje európsky preukaz osoby so zdravotným postihnutím a európsky parkovací preukaz pre osoby so zdravotným postihnutím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a smernice </w:t>
      </w:r>
      <w:r w:rsidRPr="00D420C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Európskeho parlamentu a Rady EÚ 2024/2842 z 23. októbra 2024, ktorou sa smernica (EÚ) 2024/2841 rozširuje na štátnyc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h príslušníkov tretích krajín s </w:t>
      </w:r>
      <w:r w:rsidRPr="00D420C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oprávneným pobytom v členskom štáte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je určená do 5. júna 2027</w:t>
      </w:r>
      <w:r w:rsidRPr="00D420C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 pričom opatrenia potrebné na dosiahnutie súladu s touto sm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ernicou sa budú uplatňovať od 5. júna 2028</w:t>
      </w:r>
      <w:r w:rsidRPr="00D420C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.</w:t>
      </w:r>
    </w:p>
    <w:p w:rsidR="00051262" w:rsidRPr="007B5B10" w:rsidRDefault="00051262" w:rsidP="00051262">
      <w:p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</w:pPr>
    </w:p>
    <w:p w:rsidR="00051262" w:rsidRDefault="00051262" w:rsidP="00051262">
      <w:pPr>
        <w:pStyle w:val="Odsekzoznamu"/>
        <w:numPr>
          <w:ilvl w:val="0"/>
          <w:numId w:val="3"/>
        </w:numPr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7B5B1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informácia o začatí konania v rámci „EÚ Pilot“ alebo o začatí postupu Európskej komisie, alebo o konaní Súdneho dvora Európskej únie proti Slovenskej republike podľa čl. 258 a 260 Zmluvy o fungovaní Európskej únie v jej platnom znení, spolu s uvedením konkrétnych vytýkaných nedostatkov a požiadaviek na zabezpečenie nápravy so zreteľom na nariadenie Európskeho parlamentu a Rady (ES) č. 1049/2001 z 30. mája 2001 o prístupe verejnosti k dokumentom Európskeho parlamentu, Rady a Komisie: </w:t>
      </w:r>
    </w:p>
    <w:p w:rsidR="00622997" w:rsidRPr="00622997" w:rsidRDefault="00622997" w:rsidP="00622997">
      <w:p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iCs/>
          <w:color w:val="000000"/>
          <w:kern w:val="0"/>
          <w:sz w:val="24"/>
          <w:szCs w:val="24"/>
          <w14:ligatures w14:val="none"/>
        </w:rPr>
      </w:pPr>
    </w:p>
    <w:p w:rsidR="00622997" w:rsidRPr="00622997" w:rsidRDefault="00622997" w:rsidP="00622997">
      <w:p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iCs/>
          <w:color w:val="000000"/>
          <w:kern w:val="0"/>
          <w:sz w:val="24"/>
          <w:szCs w:val="24"/>
          <w14:ligatures w14:val="none"/>
        </w:rPr>
      </w:pPr>
      <w:r w:rsidRPr="00622997">
        <w:rPr>
          <w:rFonts w:ascii="Times New Roman" w:eastAsia="Times New Roman" w:hAnsi="Times New Roman" w:cs="Times New Roman"/>
          <w:iCs/>
          <w:color w:val="000000"/>
          <w:kern w:val="0"/>
          <w:sz w:val="24"/>
          <w:szCs w:val="24"/>
          <w14:ligatures w14:val="none"/>
        </w:rPr>
        <w:lastRenderedPageBreak/>
        <w:t>Ku dňu predloženia návrhu zákona v oblasti jeho právnej úpravy</w:t>
      </w:r>
    </w:p>
    <w:p w:rsidR="00622997" w:rsidRPr="00622997" w:rsidRDefault="00622997" w:rsidP="00622997">
      <w:p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iCs/>
          <w:color w:val="000000"/>
          <w:kern w:val="0"/>
          <w:sz w:val="24"/>
          <w:szCs w:val="24"/>
          <w14:ligatures w14:val="none"/>
        </w:rPr>
      </w:pPr>
    </w:p>
    <w:p w:rsidR="00622997" w:rsidRPr="00622997" w:rsidRDefault="00622997" w:rsidP="00622997">
      <w:p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iCs/>
          <w:color w:val="000000"/>
          <w:kern w:val="0"/>
          <w:sz w:val="24"/>
          <w:szCs w:val="24"/>
          <w14:ligatures w14:val="none"/>
        </w:rPr>
      </w:pPr>
      <w:r w:rsidRPr="00622997">
        <w:rPr>
          <w:rFonts w:ascii="Times New Roman" w:eastAsia="Times New Roman" w:hAnsi="Times New Roman" w:cs="Times New Roman"/>
          <w:iCs/>
          <w:color w:val="000000"/>
          <w:kern w:val="0"/>
          <w:sz w:val="24"/>
          <w:szCs w:val="24"/>
          <w14:ligatures w14:val="none"/>
        </w:rPr>
        <w:t>-</w:t>
      </w:r>
      <w:r w:rsidRPr="00622997">
        <w:rPr>
          <w:rFonts w:ascii="Times New Roman" w:eastAsia="Times New Roman" w:hAnsi="Times New Roman" w:cs="Times New Roman"/>
          <w:iCs/>
          <w:color w:val="000000"/>
          <w:kern w:val="0"/>
          <w:sz w:val="24"/>
          <w:szCs w:val="24"/>
          <w14:ligatures w14:val="none"/>
        </w:rPr>
        <w:tab/>
        <w:t>nebolo začaté konanie v rámci „EÚ Pilot“,</w:t>
      </w:r>
    </w:p>
    <w:p w:rsidR="00622997" w:rsidRPr="00622997" w:rsidRDefault="00622997" w:rsidP="00622997">
      <w:p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iCs/>
          <w:color w:val="000000"/>
          <w:kern w:val="0"/>
          <w:sz w:val="24"/>
          <w:szCs w:val="24"/>
          <w14:ligatures w14:val="none"/>
        </w:rPr>
      </w:pPr>
    </w:p>
    <w:p w:rsidR="00622997" w:rsidRPr="00622997" w:rsidRDefault="00622997" w:rsidP="00622997">
      <w:p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iCs/>
          <w:color w:val="000000"/>
          <w:kern w:val="0"/>
          <w:sz w:val="24"/>
          <w:szCs w:val="24"/>
          <w14:ligatures w14:val="none"/>
        </w:rPr>
      </w:pPr>
      <w:r w:rsidRPr="00622997">
        <w:rPr>
          <w:rFonts w:ascii="Times New Roman" w:eastAsia="Times New Roman" w:hAnsi="Times New Roman" w:cs="Times New Roman"/>
          <w:iCs/>
          <w:color w:val="000000"/>
          <w:kern w:val="0"/>
          <w:sz w:val="24"/>
          <w:szCs w:val="24"/>
          <w14:ligatures w14:val="none"/>
        </w:rPr>
        <w:t>-</w:t>
      </w:r>
      <w:r w:rsidRPr="00622997">
        <w:rPr>
          <w:rFonts w:ascii="Times New Roman" w:eastAsia="Times New Roman" w:hAnsi="Times New Roman" w:cs="Times New Roman"/>
          <w:iCs/>
          <w:color w:val="000000"/>
          <w:kern w:val="0"/>
          <w:sz w:val="24"/>
          <w:szCs w:val="24"/>
          <w14:ligatures w14:val="none"/>
        </w:rPr>
        <w:tab/>
        <w:t>nebol začatý postup Európskej komisie,</w:t>
      </w:r>
    </w:p>
    <w:p w:rsidR="00622997" w:rsidRPr="00622997" w:rsidRDefault="00622997" w:rsidP="00622997">
      <w:p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iCs/>
          <w:color w:val="000000"/>
          <w:kern w:val="0"/>
          <w:sz w:val="24"/>
          <w:szCs w:val="24"/>
          <w14:ligatures w14:val="none"/>
        </w:rPr>
      </w:pPr>
    </w:p>
    <w:p w:rsidR="00051262" w:rsidRDefault="00622997" w:rsidP="00622997">
      <w:p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iCs/>
          <w:color w:val="000000"/>
          <w:kern w:val="0"/>
          <w:sz w:val="24"/>
          <w:szCs w:val="24"/>
          <w14:ligatures w14:val="none"/>
        </w:rPr>
      </w:pPr>
      <w:r w:rsidRPr="00622997">
        <w:rPr>
          <w:rFonts w:ascii="Times New Roman" w:eastAsia="Times New Roman" w:hAnsi="Times New Roman" w:cs="Times New Roman"/>
          <w:iCs/>
          <w:color w:val="000000"/>
          <w:kern w:val="0"/>
          <w:sz w:val="24"/>
          <w:szCs w:val="24"/>
          <w14:ligatures w14:val="none"/>
        </w:rPr>
        <w:t>-</w:t>
      </w:r>
      <w:r w:rsidRPr="00622997">
        <w:rPr>
          <w:rFonts w:ascii="Times New Roman" w:eastAsia="Times New Roman" w:hAnsi="Times New Roman" w:cs="Times New Roman"/>
          <w:iCs/>
          <w:color w:val="000000"/>
          <w:kern w:val="0"/>
          <w:sz w:val="24"/>
          <w:szCs w:val="24"/>
          <w14:ligatures w14:val="none"/>
        </w:rPr>
        <w:tab/>
        <w:t>nebolo začaté konanie Súdneho dvora Európskej únie proti Slovenskej republike.</w:t>
      </w:r>
    </w:p>
    <w:p w:rsidR="00622997" w:rsidRPr="007B5B10" w:rsidRDefault="00622997" w:rsidP="00622997">
      <w:p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</w:pPr>
    </w:p>
    <w:p w:rsidR="000D7DD5" w:rsidRDefault="00051262" w:rsidP="00051262">
      <w:pPr>
        <w:pStyle w:val="Odsekzoznamu"/>
        <w:numPr>
          <w:ilvl w:val="0"/>
          <w:numId w:val="3"/>
        </w:numPr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7B5B1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informácia o právnych predpisoch, v ktorých sú uvádzané právne akty Európskej únie už prebrané, spolu s uvedením rozsahu ich prebrania, príp. potreby prijatia ďalších úprav:</w:t>
      </w:r>
    </w:p>
    <w:p w:rsidR="000D7DD5" w:rsidRPr="000D7DD5" w:rsidRDefault="000D7DD5" w:rsidP="000D7DD5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0D7DD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zákon č. 71/1967 Zb. o správnom konaní (správny poriadok) v znení neskorších predpisov,</w:t>
      </w:r>
    </w:p>
    <w:p w:rsidR="000D7DD5" w:rsidRDefault="00EF4E1E" w:rsidP="000D7DD5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z</w:t>
      </w:r>
      <w:r w:rsidR="000D7DD5" w:rsidRPr="000D7DD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ákon Slovenskej národnej rady č. 372/1990 Zb. o priestupkoch v</w:t>
      </w:r>
      <w:r w:rsidR="000D7DD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 </w:t>
      </w:r>
      <w:r w:rsidR="000D7DD5" w:rsidRPr="000D7DD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znení</w:t>
      </w:r>
      <w:r w:rsidR="000D7DD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neskorších predpisov</w:t>
      </w:r>
      <w:r w:rsidR="0062299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</w:t>
      </w:r>
    </w:p>
    <w:p w:rsidR="000D7DD5" w:rsidRPr="000D7DD5" w:rsidRDefault="00EF4E1E" w:rsidP="000D7DD5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z</w:t>
      </w:r>
      <w:r w:rsidR="000D7DD5" w:rsidRPr="000D7DD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ákon č. 575/2001 Z. z. o organizácii činnosti vlády a organizácii ústrednej štátnej správy v</w:t>
      </w:r>
      <w:r w:rsidR="000D7DD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 </w:t>
      </w:r>
      <w:r w:rsidR="000D7DD5" w:rsidRPr="000D7DD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znení</w:t>
      </w:r>
      <w:r w:rsidR="000D7DD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neskorších predpisov</w:t>
      </w:r>
      <w:r w:rsidR="0062299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</w:t>
      </w:r>
    </w:p>
    <w:p w:rsidR="000D7DD5" w:rsidRPr="000D7DD5" w:rsidRDefault="000D7DD5" w:rsidP="000D7DD5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0D7DD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zákon č. 300/2005 Z. z. Trestný zákon v znení neskorších predpisov,</w:t>
      </w:r>
    </w:p>
    <w:p w:rsidR="00051262" w:rsidRDefault="00DE5672" w:rsidP="000D7DD5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z</w:t>
      </w:r>
      <w:r w:rsidR="000D7DD5" w:rsidRPr="000D7DD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ákon č. 447/2008 Z. z. o peňažných príspevkoch na kompenzáciu ťažkého zdravotného postihnutia a o zmene a doplnení niektorých zákonov</w:t>
      </w:r>
      <w:r w:rsidR="00051262" w:rsidRPr="000D7DD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0D7DD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v znení neskorších predpisov</w:t>
      </w:r>
      <w:r w:rsidR="0062299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</w:t>
      </w:r>
    </w:p>
    <w:p w:rsidR="00DE5672" w:rsidRDefault="00DE5672" w:rsidP="00DE5672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z</w:t>
      </w:r>
      <w:r w:rsidRPr="00DE567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ákon č. 8/2009 Z. z. o cestnej premávke a o zmene a doplnení niektorých zákonov v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 </w:t>
      </w:r>
      <w:r w:rsidRPr="00DE567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znení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neskorších predpisov,</w:t>
      </w:r>
    </w:p>
    <w:p w:rsidR="00DE5672" w:rsidRDefault="00DE5672" w:rsidP="00DE5672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z</w:t>
      </w:r>
      <w:r w:rsidRPr="00DE567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ákon č. 404/2011 Z. z. o pobyte cudzincov a o zmene a doplnení niektorých zákonov v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 </w:t>
      </w:r>
      <w:r w:rsidRPr="00DE567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znení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neskorších predpisov,</w:t>
      </w:r>
    </w:p>
    <w:p w:rsidR="00DE5672" w:rsidRDefault="00DE5672" w:rsidP="00DE5672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z</w:t>
      </w:r>
      <w:r w:rsidRPr="00DE567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ákon č. 162/2015 Z. z. Správny súdny poriadok v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 </w:t>
      </w:r>
      <w:r w:rsidRPr="00DE567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znení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neskorších predpisov</w:t>
      </w:r>
      <w:r w:rsidR="00EF4E1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</w:t>
      </w:r>
      <w:bookmarkStart w:id="0" w:name="_GoBack"/>
      <w:bookmarkEnd w:id="0"/>
    </w:p>
    <w:p w:rsidR="00AC58F0" w:rsidRPr="000D7DD5" w:rsidRDefault="00AC58F0" w:rsidP="0081465E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0D7DD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zákon č. 376/2024 Z. z. o integrovanej posudkovej činnosti a o zmene a doplnení niektorých zákon</w:t>
      </w:r>
      <w:r w:rsidR="0062299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ov v znení neskorších predpisov.</w:t>
      </w:r>
    </w:p>
    <w:p w:rsidR="00B63C09" w:rsidRPr="00B63C09" w:rsidRDefault="00B63C09" w:rsidP="00B63C0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highlight w:val="yellow"/>
          <w14:ligatures w14:val="none"/>
        </w:rPr>
      </w:pPr>
    </w:p>
    <w:p w:rsidR="00AC58F0" w:rsidRPr="00AC58F0" w:rsidRDefault="00AC58F0" w:rsidP="00AC58F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:rsidR="00051262" w:rsidRPr="007B5B10" w:rsidRDefault="00051262" w:rsidP="00110714">
      <w:pPr>
        <w:pStyle w:val="Odsekzoznamu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14:ligatures w14:val="none"/>
        </w:rPr>
      </w:pPr>
      <w:r w:rsidRPr="007B5B10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14:ligatures w14:val="none"/>
        </w:rPr>
        <w:t xml:space="preserve">Návrh </w:t>
      </w:r>
      <w:r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14:ligatures w14:val="none"/>
        </w:rPr>
        <w:t>zákona</w:t>
      </w:r>
      <w:r w:rsidRPr="007B5B10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14:ligatures w14:val="none"/>
        </w:rPr>
        <w:t xml:space="preserve"> je zlučiteľný s právom Európskej únie: </w:t>
      </w:r>
    </w:p>
    <w:p w:rsidR="00051262" w:rsidRPr="008F604E" w:rsidRDefault="00622997" w:rsidP="00110714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úplne</w:t>
      </w:r>
    </w:p>
    <w:p w:rsidR="00B262C7" w:rsidRDefault="00EF4E1E"/>
    <w:sectPr w:rsidR="00B262C7" w:rsidSect="007B5B10">
      <w:pgSz w:w="11906" w:h="16838"/>
      <w:pgMar w:top="1247" w:right="1418" w:bottom="119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C436E"/>
    <w:multiLevelType w:val="hybridMultilevel"/>
    <w:tmpl w:val="44B4306E"/>
    <w:lvl w:ilvl="0" w:tplc="A652387C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073" w:hanging="360"/>
      </w:pPr>
    </w:lvl>
    <w:lvl w:ilvl="2" w:tplc="041B001B" w:tentative="1">
      <w:start w:val="1"/>
      <w:numFmt w:val="lowerRoman"/>
      <w:lvlText w:val="%3."/>
      <w:lvlJc w:val="right"/>
      <w:pPr>
        <w:ind w:left="2793" w:hanging="180"/>
      </w:pPr>
    </w:lvl>
    <w:lvl w:ilvl="3" w:tplc="041B000F" w:tentative="1">
      <w:start w:val="1"/>
      <w:numFmt w:val="decimal"/>
      <w:lvlText w:val="%4."/>
      <w:lvlJc w:val="left"/>
      <w:pPr>
        <w:ind w:left="3513" w:hanging="360"/>
      </w:pPr>
    </w:lvl>
    <w:lvl w:ilvl="4" w:tplc="041B0019" w:tentative="1">
      <w:start w:val="1"/>
      <w:numFmt w:val="lowerLetter"/>
      <w:lvlText w:val="%5."/>
      <w:lvlJc w:val="left"/>
      <w:pPr>
        <w:ind w:left="4233" w:hanging="360"/>
      </w:pPr>
    </w:lvl>
    <w:lvl w:ilvl="5" w:tplc="041B001B" w:tentative="1">
      <w:start w:val="1"/>
      <w:numFmt w:val="lowerRoman"/>
      <w:lvlText w:val="%6."/>
      <w:lvlJc w:val="right"/>
      <w:pPr>
        <w:ind w:left="4953" w:hanging="180"/>
      </w:pPr>
    </w:lvl>
    <w:lvl w:ilvl="6" w:tplc="041B000F" w:tentative="1">
      <w:start w:val="1"/>
      <w:numFmt w:val="decimal"/>
      <w:lvlText w:val="%7."/>
      <w:lvlJc w:val="left"/>
      <w:pPr>
        <w:ind w:left="5673" w:hanging="360"/>
      </w:pPr>
    </w:lvl>
    <w:lvl w:ilvl="7" w:tplc="041B0019" w:tentative="1">
      <w:start w:val="1"/>
      <w:numFmt w:val="lowerLetter"/>
      <w:lvlText w:val="%8."/>
      <w:lvlJc w:val="left"/>
      <w:pPr>
        <w:ind w:left="6393" w:hanging="360"/>
      </w:pPr>
    </w:lvl>
    <w:lvl w:ilvl="8" w:tplc="041B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0EAE615C"/>
    <w:multiLevelType w:val="hybridMultilevel"/>
    <w:tmpl w:val="8BD8893C"/>
    <w:lvl w:ilvl="0" w:tplc="2F4E4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2345329"/>
    <w:multiLevelType w:val="hybridMultilevel"/>
    <w:tmpl w:val="365232A8"/>
    <w:lvl w:ilvl="0" w:tplc="9250856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9" w:hanging="360"/>
      </w:pPr>
    </w:lvl>
    <w:lvl w:ilvl="2" w:tplc="041B001B" w:tentative="1">
      <w:start w:val="1"/>
      <w:numFmt w:val="lowerRoman"/>
      <w:lvlText w:val="%3."/>
      <w:lvlJc w:val="right"/>
      <w:pPr>
        <w:ind w:left="2509" w:hanging="180"/>
      </w:pPr>
    </w:lvl>
    <w:lvl w:ilvl="3" w:tplc="041B000F" w:tentative="1">
      <w:start w:val="1"/>
      <w:numFmt w:val="decimal"/>
      <w:lvlText w:val="%4."/>
      <w:lvlJc w:val="left"/>
      <w:pPr>
        <w:ind w:left="3229" w:hanging="360"/>
      </w:pPr>
    </w:lvl>
    <w:lvl w:ilvl="4" w:tplc="041B0019" w:tentative="1">
      <w:start w:val="1"/>
      <w:numFmt w:val="lowerLetter"/>
      <w:lvlText w:val="%5."/>
      <w:lvlJc w:val="left"/>
      <w:pPr>
        <w:ind w:left="3949" w:hanging="360"/>
      </w:pPr>
    </w:lvl>
    <w:lvl w:ilvl="5" w:tplc="041B001B" w:tentative="1">
      <w:start w:val="1"/>
      <w:numFmt w:val="lowerRoman"/>
      <w:lvlText w:val="%6."/>
      <w:lvlJc w:val="right"/>
      <w:pPr>
        <w:ind w:left="4669" w:hanging="180"/>
      </w:pPr>
    </w:lvl>
    <w:lvl w:ilvl="6" w:tplc="041B000F" w:tentative="1">
      <w:start w:val="1"/>
      <w:numFmt w:val="decimal"/>
      <w:lvlText w:val="%7."/>
      <w:lvlJc w:val="left"/>
      <w:pPr>
        <w:ind w:left="5389" w:hanging="360"/>
      </w:pPr>
    </w:lvl>
    <w:lvl w:ilvl="7" w:tplc="041B0019" w:tentative="1">
      <w:start w:val="1"/>
      <w:numFmt w:val="lowerLetter"/>
      <w:lvlText w:val="%8."/>
      <w:lvlJc w:val="left"/>
      <w:pPr>
        <w:ind w:left="6109" w:hanging="360"/>
      </w:pPr>
    </w:lvl>
    <w:lvl w:ilvl="8" w:tplc="041B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F690B75"/>
    <w:multiLevelType w:val="hybridMultilevel"/>
    <w:tmpl w:val="70E22FD6"/>
    <w:lvl w:ilvl="0" w:tplc="2F4E4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58434A7E"/>
    <w:multiLevelType w:val="hybridMultilevel"/>
    <w:tmpl w:val="BDD2AD92"/>
    <w:lvl w:ilvl="0" w:tplc="4BB4A80A">
      <w:start w:val="4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6A3D64D5"/>
    <w:multiLevelType w:val="hybridMultilevel"/>
    <w:tmpl w:val="8488CEBC"/>
    <w:lvl w:ilvl="0" w:tplc="83DC230C">
      <w:start w:val="1"/>
      <w:numFmt w:val="decimal"/>
      <w:lvlText w:val="%1."/>
      <w:lvlJc w:val="left"/>
      <w:pPr>
        <w:ind w:left="1146" w:hanging="360"/>
      </w:pPr>
      <w:rPr>
        <w:b/>
      </w:rPr>
    </w:lvl>
    <w:lvl w:ilvl="1" w:tplc="041B0019" w:tentative="1">
      <w:start w:val="1"/>
      <w:numFmt w:val="lowerLetter"/>
      <w:lvlText w:val="%2."/>
      <w:lvlJc w:val="left"/>
      <w:pPr>
        <w:ind w:left="1866" w:hanging="360"/>
      </w:pPr>
    </w:lvl>
    <w:lvl w:ilvl="2" w:tplc="041B001B" w:tentative="1">
      <w:start w:val="1"/>
      <w:numFmt w:val="lowerRoman"/>
      <w:lvlText w:val="%3."/>
      <w:lvlJc w:val="right"/>
      <w:pPr>
        <w:ind w:left="2586" w:hanging="180"/>
      </w:pPr>
    </w:lvl>
    <w:lvl w:ilvl="3" w:tplc="041B000F" w:tentative="1">
      <w:start w:val="1"/>
      <w:numFmt w:val="decimal"/>
      <w:lvlText w:val="%4."/>
      <w:lvlJc w:val="left"/>
      <w:pPr>
        <w:ind w:left="3306" w:hanging="360"/>
      </w:pPr>
    </w:lvl>
    <w:lvl w:ilvl="4" w:tplc="041B0019" w:tentative="1">
      <w:start w:val="1"/>
      <w:numFmt w:val="lowerLetter"/>
      <w:lvlText w:val="%5."/>
      <w:lvlJc w:val="left"/>
      <w:pPr>
        <w:ind w:left="4026" w:hanging="360"/>
      </w:pPr>
    </w:lvl>
    <w:lvl w:ilvl="5" w:tplc="041B001B" w:tentative="1">
      <w:start w:val="1"/>
      <w:numFmt w:val="lowerRoman"/>
      <w:lvlText w:val="%6."/>
      <w:lvlJc w:val="right"/>
      <w:pPr>
        <w:ind w:left="4746" w:hanging="180"/>
      </w:pPr>
    </w:lvl>
    <w:lvl w:ilvl="6" w:tplc="041B000F" w:tentative="1">
      <w:start w:val="1"/>
      <w:numFmt w:val="decimal"/>
      <w:lvlText w:val="%7."/>
      <w:lvlJc w:val="left"/>
      <w:pPr>
        <w:ind w:left="5466" w:hanging="360"/>
      </w:pPr>
    </w:lvl>
    <w:lvl w:ilvl="7" w:tplc="041B0019" w:tentative="1">
      <w:start w:val="1"/>
      <w:numFmt w:val="lowerLetter"/>
      <w:lvlText w:val="%8."/>
      <w:lvlJc w:val="left"/>
      <w:pPr>
        <w:ind w:left="6186" w:hanging="360"/>
      </w:pPr>
    </w:lvl>
    <w:lvl w:ilvl="8" w:tplc="041B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7BB47AA9"/>
    <w:multiLevelType w:val="hybridMultilevel"/>
    <w:tmpl w:val="D6EA826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262"/>
    <w:rsid w:val="00051262"/>
    <w:rsid w:val="000D7DD5"/>
    <w:rsid w:val="00110714"/>
    <w:rsid w:val="00210276"/>
    <w:rsid w:val="002F0F71"/>
    <w:rsid w:val="00622997"/>
    <w:rsid w:val="006664A0"/>
    <w:rsid w:val="006C7CF2"/>
    <w:rsid w:val="006E72FA"/>
    <w:rsid w:val="00714E1A"/>
    <w:rsid w:val="007C7CF7"/>
    <w:rsid w:val="00815842"/>
    <w:rsid w:val="008941C1"/>
    <w:rsid w:val="00A910DE"/>
    <w:rsid w:val="00AC58F0"/>
    <w:rsid w:val="00B165AC"/>
    <w:rsid w:val="00B37CB9"/>
    <w:rsid w:val="00B63C09"/>
    <w:rsid w:val="00C15CC8"/>
    <w:rsid w:val="00C764E3"/>
    <w:rsid w:val="00D420CD"/>
    <w:rsid w:val="00DE5672"/>
    <w:rsid w:val="00EC7206"/>
    <w:rsid w:val="00EF4E1E"/>
    <w:rsid w:val="00F26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D591E"/>
  <w15:chartTrackingRefBased/>
  <w15:docId w15:val="{E134326F-39B2-46BF-854C-CC8B3498B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051262"/>
    <w:rPr>
      <w:kern w:val="2"/>
      <w14:ligatures w14:val="standardContextual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051262"/>
    <w:pPr>
      <w:ind w:left="720"/>
      <w:contextualSpacing/>
    </w:pPr>
  </w:style>
  <w:style w:type="character" w:styleId="Odkaznakomentr">
    <w:name w:val="annotation reference"/>
    <w:basedOn w:val="Predvolenpsmoodseku"/>
    <w:uiPriority w:val="99"/>
    <w:semiHidden/>
    <w:unhideWhenUsed/>
    <w:rsid w:val="000D7DD5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0D7DD5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0D7DD5"/>
    <w:rPr>
      <w:kern w:val="2"/>
      <w:sz w:val="20"/>
      <w:szCs w:val="20"/>
      <w14:ligatures w14:val="standardContextual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0D7DD5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0D7DD5"/>
    <w:rPr>
      <w:b/>
      <w:bCs/>
      <w:kern w:val="2"/>
      <w:sz w:val="20"/>
      <w:szCs w:val="20"/>
      <w14:ligatures w14:val="standardContextual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0D7D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0D7DD5"/>
    <w:rPr>
      <w:rFonts w:ascii="Segoe UI" w:hAnsi="Segoe UI" w:cs="Segoe UI"/>
      <w:kern w:val="2"/>
      <w:sz w:val="18"/>
      <w:szCs w:val="18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10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591</Words>
  <Characters>3373</Characters>
  <Application>Microsoft Office Word</Application>
  <DocSecurity>0</DocSecurity>
  <Lines>28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MPSVR SR</Company>
  <LinksUpToDate>false</LinksUpToDate>
  <CharactersWithSpaces>3957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Minarovýchová Viera</dc:creator>
  <cp:keywords/>
  <dc:description/>
  <cp:lastModifiedBy>Banas František Jozef</cp:lastModifiedBy>
  <cp:revision>5</cp:revision>
  <dcterms:created xsi:type="dcterms:W3CDTF">2026-08-14T07:25:00Z</dcterms:created>
  <dcterms:modified xsi:type="dcterms:W3CDTF">2026-08-27T14:50:00Z</dcterms:modified>
</cp:coreProperties>
</file>