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3212" w14:textId="77777777" w:rsidR="006E16CC" w:rsidRPr="00A023B1" w:rsidRDefault="006E16CC" w:rsidP="006E16CC">
      <w:pPr>
        <w:kinsoku w:val="0"/>
        <w:overflowPunct w:val="0"/>
        <w:autoSpaceDE w:val="0"/>
        <w:autoSpaceDN w:val="0"/>
        <w:adjustRightInd w:val="0"/>
        <w:spacing w:after="0" w:line="240" w:lineRule="auto"/>
        <w:rPr>
          <w:rFonts w:ascii="Times New Roman" w:hAnsi="Times New Roman" w:cs="Times New Roman"/>
          <w:sz w:val="20"/>
          <w:szCs w:val="20"/>
        </w:rPr>
      </w:pPr>
    </w:p>
    <w:p w14:paraId="7990BFAA" w14:textId="77777777" w:rsidR="006E16CC" w:rsidRPr="00A023B1" w:rsidRDefault="006E16CC" w:rsidP="006E16CC">
      <w:pPr>
        <w:kinsoku w:val="0"/>
        <w:overflowPunct w:val="0"/>
        <w:autoSpaceDE w:val="0"/>
        <w:autoSpaceDN w:val="0"/>
        <w:adjustRightInd w:val="0"/>
        <w:spacing w:before="7" w:after="0" w:line="240" w:lineRule="auto"/>
        <w:rPr>
          <w:rFonts w:ascii="Times New Roman" w:hAnsi="Times New Roman" w:cs="Times New Roman"/>
          <w:b/>
          <w:bCs/>
          <w:sz w:val="20"/>
          <w:szCs w:val="20"/>
        </w:rPr>
      </w:pPr>
    </w:p>
    <w:p w14:paraId="4115E8E0" w14:textId="77777777" w:rsidR="006E16CC" w:rsidRPr="00A023B1" w:rsidRDefault="006E16CC" w:rsidP="006E16CC">
      <w:pPr>
        <w:kinsoku w:val="0"/>
        <w:overflowPunct w:val="0"/>
        <w:autoSpaceDE w:val="0"/>
        <w:autoSpaceDN w:val="0"/>
        <w:adjustRightInd w:val="0"/>
        <w:spacing w:before="1" w:after="0" w:line="252" w:lineRule="exact"/>
        <w:ind w:left="3005" w:right="3023"/>
        <w:jc w:val="center"/>
        <w:rPr>
          <w:rFonts w:ascii="Times New Roman" w:hAnsi="Times New Roman" w:cs="Times New Roman"/>
          <w:b/>
          <w:bCs/>
          <w:sz w:val="20"/>
          <w:szCs w:val="20"/>
        </w:rPr>
      </w:pPr>
      <w:r w:rsidRPr="00A023B1">
        <w:rPr>
          <w:rFonts w:ascii="Times New Roman" w:hAnsi="Times New Roman" w:cs="Times New Roman"/>
          <w:b/>
          <w:bCs/>
          <w:sz w:val="20"/>
          <w:szCs w:val="20"/>
        </w:rPr>
        <w:t>TABUĽKA ZHODY</w:t>
      </w:r>
    </w:p>
    <w:p w14:paraId="0093A6A1" w14:textId="77777777" w:rsidR="006E16CC" w:rsidRPr="00A023B1" w:rsidRDefault="006E16CC" w:rsidP="006E16CC">
      <w:pPr>
        <w:kinsoku w:val="0"/>
        <w:overflowPunct w:val="0"/>
        <w:autoSpaceDE w:val="0"/>
        <w:autoSpaceDN w:val="0"/>
        <w:adjustRightInd w:val="0"/>
        <w:spacing w:after="0" w:line="252" w:lineRule="exact"/>
        <w:ind w:left="3005" w:right="3025"/>
        <w:jc w:val="center"/>
        <w:rPr>
          <w:rFonts w:ascii="Times New Roman" w:hAnsi="Times New Roman" w:cs="Times New Roman"/>
          <w:b/>
          <w:bCs/>
          <w:sz w:val="20"/>
          <w:szCs w:val="20"/>
        </w:rPr>
      </w:pPr>
      <w:r w:rsidRPr="00A023B1">
        <w:rPr>
          <w:rFonts w:ascii="Times New Roman" w:hAnsi="Times New Roman" w:cs="Times New Roman"/>
          <w:b/>
          <w:bCs/>
          <w:sz w:val="20"/>
          <w:szCs w:val="20"/>
        </w:rPr>
        <w:t>návrhu právneho predpisu s právom Európskej únie</w:t>
      </w:r>
    </w:p>
    <w:p w14:paraId="3B6C2C61" w14:textId="77777777" w:rsidR="006E16CC" w:rsidRPr="00A023B1" w:rsidRDefault="006E16CC" w:rsidP="006E16CC">
      <w:pPr>
        <w:kinsoku w:val="0"/>
        <w:overflowPunct w:val="0"/>
        <w:autoSpaceDE w:val="0"/>
        <w:autoSpaceDN w:val="0"/>
        <w:adjustRightInd w:val="0"/>
        <w:spacing w:before="5" w:after="0" w:line="240" w:lineRule="auto"/>
        <w:rPr>
          <w:rFonts w:ascii="Times New Roman" w:hAnsi="Times New Roman" w:cs="Times New Roman"/>
          <w:b/>
          <w:bCs/>
          <w:sz w:val="20"/>
          <w:szCs w:val="20"/>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09"/>
        <w:gridCol w:w="2835"/>
        <w:gridCol w:w="1134"/>
        <w:gridCol w:w="851"/>
        <w:gridCol w:w="708"/>
        <w:gridCol w:w="5245"/>
        <w:gridCol w:w="709"/>
        <w:gridCol w:w="992"/>
        <w:gridCol w:w="1134"/>
        <w:gridCol w:w="1451"/>
        <w:gridCol w:w="7"/>
      </w:tblGrid>
      <w:tr w:rsidR="006E16CC" w:rsidRPr="00A023B1" w14:paraId="2CEC32E3" w14:textId="77777777" w:rsidTr="008F2A99">
        <w:trPr>
          <w:trHeight w:val="2333"/>
        </w:trPr>
        <w:tc>
          <w:tcPr>
            <w:tcW w:w="4678" w:type="dxa"/>
            <w:gridSpan w:val="3"/>
          </w:tcPr>
          <w:p w14:paraId="3FEF606D" w14:textId="77777777" w:rsidR="00E42E2C" w:rsidRPr="00A023B1" w:rsidRDefault="00E42E2C" w:rsidP="00E42E2C">
            <w:pPr>
              <w:pStyle w:val="Bezriadkovania"/>
              <w:contextualSpacing/>
              <w:jc w:val="center"/>
              <w:rPr>
                <w:sz w:val="20"/>
                <w:szCs w:val="20"/>
              </w:rPr>
            </w:pPr>
            <w:r w:rsidRPr="00A023B1">
              <w:rPr>
                <w:sz w:val="20"/>
                <w:szCs w:val="20"/>
              </w:rPr>
              <w:t>Právny akt EÚ</w:t>
            </w:r>
          </w:p>
          <w:p w14:paraId="7A44DF9B" w14:textId="77777777" w:rsidR="00857B25" w:rsidRDefault="00857B25" w:rsidP="00F74AD4">
            <w:pPr>
              <w:jc w:val="both"/>
              <w:rPr>
                <w:rFonts w:ascii="Times New Roman" w:hAnsi="Times New Roman" w:cs="Times New Roman"/>
                <w:sz w:val="20"/>
                <w:szCs w:val="20"/>
              </w:rPr>
            </w:pPr>
          </w:p>
          <w:p w14:paraId="0910A3EA" w14:textId="105DD1C3" w:rsidR="006E16CC" w:rsidRPr="00A023B1" w:rsidRDefault="00857B25" w:rsidP="00F74AD4">
            <w:pPr>
              <w:jc w:val="both"/>
              <w:rPr>
                <w:rFonts w:ascii="Times New Roman" w:hAnsi="Times New Roman" w:cs="Times New Roman"/>
                <w:spacing w:val="-2"/>
                <w:sz w:val="20"/>
                <w:szCs w:val="20"/>
              </w:rPr>
            </w:pPr>
            <w:r w:rsidRPr="00857B25">
              <w:rPr>
                <w:rFonts w:ascii="Times New Roman" w:hAnsi="Times New Roman" w:cs="Times New Roman"/>
                <w:sz w:val="20"/>
                <w:szCs w:val="20"/>
              </w:rPr>
              <w:t>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v platnom znení</w:t>
            </w:r>
          </w:p>
        </w:tc>
        <w:tc>
          <w:tcPr>
            <w:tcW w:w="11097" w:type="dxa"/>
            <w:gridSpan w:val="8"/>
          </w:tcPr>
          <w:p w14:paraId="5E6D0DB1" w14:textId="77777777" w:rsidR="00E42E2C" w:rsidRPr="00A023B1" w:rsidRDefault="00E42E2C" w:rsidP="00E42E2C">
            <w:pPr>
              <w:pStyle w:val="Bezriadkovania"/>
              <w:contextualSpacing/>
              <w:jc w:val="center"/>
              <w:rPr>
                <w:sz w:val="20"/>
                <w:szCs w:val="20"/>
              </w:rPr>
            </w:pPr>
            <w:r w:rsidRPr="00A023B1">
              <w:rPr>
                <w:sz w:val="20"/>
                <w:szCs w:val="20"/>
              </w:rPr>
              <w:t>Právne predpisy Slovenskej republiky</w:t>
            </w:r>
          </w:p>
          <w:p w14:paraId="18B3164C" w14:textId="77777777" w:rsidR="00E42E2C" w:rsidRPr="00A023B1" w:rsidRDefault="00E42E2C" w:rsidP="00E42E2C">
            <w:pPr>
              <w:pStyle w:val="Bezriadkovania"/>
              <w:contextualSpacing/>
              <w:rPr>
                <w:sz w:val="20"/>
                <w:szCs w:val="20"/>
              </w:rPr>
            </w:pPr>
          </w:p>
          <w:p w14:paraId="296B10AB" w14:textId="364B5392" w:rsidR="00E42E2C" w:rsidRPr="00A023B1" w:rsidRDefault="00E42E2C" w:rsidP="00487BC6">
            <w:pPr>
              <w:pStyle w:val="Odsekzoznamu"/>
              <w:numPr>
                <w:ilvl w:val="0"/>
                <w:numId w:val="13"/>
              </w:numPr>
              <w:jc w:val="both"/>
              <w:rPr>
                <w:rFonts w:ascii="Times New Roman" w:hAnsi="Times New Roman" w:cs="Times New Roman"/>
                <w:sz w:val="20"/>
                <w:szCs w:val="20"/>
              </w:rPr>
            </w:pPr>
            <w:r w:rsidRPr="00A023B1">
              <w:rPr>
                <w:rFonts w:ascii="Times New Roman" w:hAnsi="Times New Roman" w:cs="Times New Roman"/>
                <w:sz w:val="20"/>
                <w:szCs w:val="20"/>
              </w:rPr>
              <w:t>Návrh zákona, ktorým sa mení zákon č. 69/2018 Z. z. o kybernetickej bezpečnosti a o zmene a doplnení niektorých zákonov v znení neskorších predpisov a</w:t>
            </w:r>
            <w:r w:rsidR="00290820">
              <w:rPr>
                <w:rFonts w:ascii="Times New Roman" w:hAnsi="Times New Roman" w:cs="Times New Roman"/>
                <w:sz w:val="20"/>
                <w:szCs w:val="20"/>
              </w:rPr>
              <w:t> ktorým sa menia a dopĺňajú niektoré zákony</w:t>
            </w:r>
            <w:r w:rsidR="00F2660A">
              <w:rPr>
                <w:rFonts w:ascii="Times New Roman" w:hAnsi="Times New Roman" w:cs="Times New Roman"/>
                <w:sz w:val="20"/>
                <w:szCs w:val="20"/>
              </w:rPr>
              <w:t>.</w:t>
            </w:r>
          </w:p>
          <w:p w14:paraId="0B6B264C" w14:textId="02D1E69A" w:rsidR="008A26DC" w:rsidRPr="00A023B1" w:rsidRDefault="008A26DC" w:rsidP="00487BC6">
            <w:pPr>
              <w:pStyle w:val="Odsekzoznamu"/>
              <w:numPr>
                <w:ilvl w:val="0"/>
                <w:numId w:val="13"/>
              </w:numPr>
              <w:jc w:val="both"/>
              <w:rPr>
                <w:rFonts w:ascii="Times New Roman" w:hAnsi="Times New Roman" w:cs="Times New Roman"/>
                <w:sz w:val="20"/>
                <w:szCs w:val="20"/>
              </w:rPr>
            </w:pPr>
            <w:r w:rsidRPr="00A023B1">
              <w:rPr>
                <w:rFonts w:ascii="Times New Roman" w:hAnsi="Times New Roman" w:cs="Times New Roman"/>
                <w:sz w:val="20"/>
                <w:szCs w:val="20"/>
              </w:rPr>
              <w:t>Zákon č. 69/2018 Z. z. o kybernetickej bezpečnosti a o zmene a doplnení niektorých zákonov v znení neskorších predpisov</w:t>
            </w:r>
            <w:r w:rsidR="00F2660A">
              <w:rPr>
                <w:rFonts w:ascii="Times New Roman" w:hAnsi="Times New Roman" w:cs="Times New Roman"/>
                <w:sz w:val="20"/>
                <w:szCs w:val="20"/>
              </w:rPr>
              <w:t>.</w:t>
            </w:r>
          </w:p>
          <w:p w14:paraId="34CD4F80" w14:textId="77777777" w:rsidR="00ED195D" w:rsidRPr="00A023B1" w:rsidRDefault="00ED195D" w:rsidP="00E42E2C">
            <w:pPr>
              <w:jc w:val="both"/>
              <w:rPr>
                <w:rFonts w:ascii="Times New Roman" w:hAnsi="Times New Roman" w:cs="Times New Roman"/>
                <w:sz w:val="20"/>
                <w:szCs w:val="20"/>
              </w:rPr>
            </w:pPr>
          </w:p>
          <w:p w14:paraId="436FA3D0" w14:textId="77777777" w:rsidR="006E16CC" w:rsidRPr="00A023B1" w:rsidRDefault="006E16CC" w:rsidP="006E16CC">
            <w:pPr>
              <w:kinsoku w:val="0"/>
              <w:overflowPunct w:val="0"/>
              <w:autoSpaceDE w:val="0"/>
              <w:autoSpaceDN w:val="0"/>
              <w:adjustRightInd w:val="0"/>
              <w:spacing w:before="198" w:after="0" w:line="240" w:lineRule="auto"/>
              <w:ind w:left="1985" w:right="1966"/>
              <w:jc w:val="center"/>
              <w:rPr>
                <w:rFonts w:ascii="Times New Roman" w:hAnsi="Times New Roman" w:cs="Times New Roman"/>
                <w:sz w:val="20"/>
                <w:szCs w:val="20"/>
              </w:rPr>
            </w:pPr>
          </w:p>
        </w:tc>
      </w:tr>
      <w:tr w:rsidR="006E16CC" w:rsidRPr="00A023B1" w14:paraId="216E2457" w14:textId="77777777" w:rsidTr="00C06AA3">
        <w:trPr>
          <w:gridAfter w:val="1"/>
          <w:wAfter w:w="7" w:type="dxa"/>
          <w:trHeight w:val="407"/>
        </w:trPr>
        <w:tc>
          <w:tcPr>
            <w:tcW w:w="709" w:type="dxa"/>
          </w:tcPr>
          <w:p w14:paraId="7C68FD83" w14:textId="77777777" w:rsidR="006E16CC" w:rsidRPr="00A023B1" w:rsidRDefault="006E16CC" w:rsidP="006E16CC">
            <w:pPr>
              <w:kinsoku w:val="0"/>
              <w:overflowPunct w:val="0"/>
              <w:autoSpaceDE w:val="0"/>
              <w:autoSpaceDN w:val="0"/>
              <w:adjustRightInd w:val="0"/>
              <w:spacing w:after="0" w:line="273" w:lineRule="exact"/>
              <w:ind w:left="69"/>
              <w:rPr>
                <w:rFonts w:ascii="Times New Roman" w:hAnsi="Times New Roman" w:cs="Times New Roman"/>
                <w:sz w:val="20"/>
                <w:szCs w:val="20"/>
              </w:rPr>
            </w:pPr>
            <w:r w:rsidRPr="00A023B1">
              <w:rPr>
                <w:rFonts w:ascii="Times New Roman" w:hAnsi="Times New Roman" w:cs="Times New Roman"/>
                <w:sz w:val="20"/>
                <w:szCs w:val="20"/>
              </w:rPr>
              <w:t>1</w:t>
            </w:r>
          </w:p>
        </w:tc>
        <w:tc>
          <w:tcPr>
            <w:tcW w:w="2835" w:type="dxa"/>
          </w:tcPr>
          <w:p w14:paraId="62D27CA1" w14:textId="77777777" w:rsidR="006E16CC" w:rsidRPr="00A023B1" w:rsidRDefault="006E16CC" w:rsidP="006E16CC">
            <w:pPr>
              <w:kinsoku w:val="0"/>
              <w:overflowPunct w:val="0"/>
              <w:autoSpaceDE w:val="0"/>
              <w:autoSpaceDN w:val="0"/>
              <w:adjustRightInd w:val="0"/>
              <w:spacing w:after="0" w:line="273" w:lineRule="exact"/>
              <w:ind w:left="69"/>
              <w:rPr>
                <w:rFonts w:ascii="Times New Roman" w:hAnsi="Times New Roman" w:cs="Times New Roman"/>
                <w:sz w:val="20"/>
                <w:szCs w:val="20"/>
              </w:rPr>
            </w:pPr>
            <w:r w:rsidRPr="00A023B1">
              <w:rPr>
                <w:rFonts w:ascii="Times New Roman" w:hAnsi="Times New Roman" w:cs="Times New Roman"/>
                <w:sz w:val="20"/>
                <w:szCs w:val="20"/>
              </w:rPr>
              <w:t>2</w:t>
            </w:r>
          </w:p>
        </w:tc>
        <w:tc>
          <w:tcPr>
            <w:tcW w:w="1134" w:type="dxa"/>
          </w:tcPr>
          <w:p w14:paraId="40041803" w14:textId="77777777" w:rsidR="006E16CC" w:rsidRPr="00A023B1" w:rsidRDefault="006E16CC" w:rsidP="006E16CC">
            <w:pPr>
              <w:kinsoku w:val="0"/>
              <w:overflowPunct w:val="0"/>
              <w:autoSpaceDE w:val="0"/>
              <w:autoSpaceDN w:val="0"/>
              <w:adjustRightInd w:val="0"/>
              <w:spacing w:after="0" w:line="273" w:lineRule="exact"/>
              <w:ind w:left="70"/>
              <w:rPr>
                <w:rFonts w:ascii="Times New Roman" w:hAnsi="Times New Roman" w:cs="Times New Roman"/>
                <w:sz w:val="20"/>
                <w:szCs w:val="20"/>
              </w:rPr>
            </w:pPr>
            <w:r w:rsidRPr="00A023B1">
              <w:rPr>
                <w:rFonts w:ascii="Times New Roman" w:hAnsi="Times New Roman" w:cs="Times New Roman"/>
                <w:sz w:val="20"/>
                <w:szCs w:val="20"/>
              </w:rPr>
              <w:t>3</w:t>
            </w:r>
          </w:p>
        </w:tc>
        <w:tc>
          <w:tcPr>
            <w:tcW w:w="851" w:type="dxa"/>
          </w:tcPr>
          <w:p w14:paraId="7819F7AA" w14:textId="77777777" w:rsidR="006E16CC" w:rsidRPr="00A023B1" w:rsidRDefault="006E16CC" w:rsidP="006E16CC">
            <w:pPr>
              <w:kinsoku w:val="0"/>
              <w:overflowPunct w:val="0"/>
              <w:autoSpaceDE w:val="0"/>
              <w:autoSpaceDN w:val="0"/>
              <w:adjustRightInd w:val="0"/>
              <w:spacing w:after="0" w:line="273" w:lineRule="exact"/>
              <w:ind w:left="71"/>
              <w:rPr>
                <w:rFonts w:ascii="Times New Roman" w:hAnsi="Times New Roman" w:cs="Times New Roman"/>
                <w:sz w:val="20"/>
                <w:szCs w:val="20"/>
              </w:rPr>
            </w:pPr>
            <w:r w:rsidRPr="00A023B1">
              <w:rPr>
                <w:rFonts w:ascii="Times New Roman" w:hAnsi="Times New Roman" w:cs="Times New Roman"/>
                <w:sz w:val="20"/>
                <w:szCs w:val="20"/>
              </w:rPr>
              <w:t>4</w:t>
            </w:r>
          </w:p>
        </w:tc>
        <w:tc>
          <w:tcPr>
            <w:tcW w:w="708" w:type="dxa"/>
          </w:tcPr>
          <w:p w14:paraId="173F2707" w14:textId="77777777" w:rsidR="006E16CC" w:rsidRPr="00A023B1" w:rsidRDefault="006E16CC" w:rsidP="006E16CC">
            <w:pPr>
              <w:kinsoku w:val="0"/>
              <w:overflowPunct w:val="0"/>
              <w:autoSpaceDE w:val="0"/>
              <w:autoSpaceDN w:val="0"/>
              <w:adjustRightInd w:val="0"/>
              <w:spacing w:after="0" w:line="273" w:lineRule="exact"/>
              <w:ind w:left="71"/>
              <w:rPr>
                <w:rFonts w:ascii="Times New Roman" w:hAnsi="Times New Roman" w:cs="Times New Roman"/>
                <w:sz w:val="20"/>
                <w:szCs w:val="20"/>
              </w:rPr>
            </w:pPr>
            <w:r w:rsidRPr="00A023B1">
              <w:rPr>
                <w:rFonts w:ascii="Times New Roman" w:hAnsi="Times New Roman" w:cs="Times New Roman"/>
                <w:sz w:val="20"/>
                <w:szCs w:val="20"/>
              </w:rPr>
              <w:t>5</w:t>
            </w:r>
          </w:p>
        </w:tc>
        <w:tc>
          <w:tcPr>
            <w:tcW w:w="5245" w:type="dxa"/>
          </w:tcPr>
          <w:p w14:paraId="6CC8EB2B" w14:textId="77777777" w:rsidR="006E16CC" w:rsidRPr="00A023B1" w:rsidRDefault="006E16CC" w:rsidP="006E16CC">
            <w:pPr>
              <w:kinsoku w:val="0"/>
              <w:overflowPunct w:val="0"/>
              <w:autoSpaceDE w:val="0"/>
              <w:autoSpaceDN w:val="0"/>
              <w:adjustRightInd w:val="0"/>
              <w:spacing w:after="0" w:line="273" w:lineRule="exact"/>
              <w:ind w:left="72"/>
              <w:rPr>
                <w:rFonts w:ascii="Times New Roman" w:hAnsi="Times New Roman" w:cs="Times New Roman"/>
                <w:sz w:val="20"/>
                <w:szCs w:val="20"/>
              </w:rPr>
            </w:pPr>
            <w:r w:rsidRPr="00A023B1">
              <w:rPr>
                <w:rFonts w:ascii="Times New Roman" w:hAnsi="Times New Roman" w:cs="Times New Roman"/>
                <w:sz w:val="20"/>
                <w:szCs w:val="20"/>
              </w:rPr>
              <w:t>6</w:t>
            </w:r>
          </w:p>
        </w:tc>
        <w:tc>
          <w:tcPr>
            <w:tcW w:w="709" w:type="dxa"/>
          </w:tcPr>
          <w:p w14:paraId="72F2B03A" w14:textId="77777777" w:rsidR="006E16CC" w:rsidRPr="00A023B1" w:rsidRDefault="006E16CC" w:rsidP="006E16CC">
            <w:pPr>
              <w:kinsoku w:val="0"/>
              <w:overflowPunct w:val="0"/>
              <w:autoSpaceDE w:val="0"/>
              <w:autoSpaceDN w:val="0"/>
              <w:adjustRightInd w:val="0"/>
              <w:spacing w:after="0" w:line="273" w:lineRule="exact"/>
              <w:ind w:left="73"/>
              <w:rPr>
                <w:rFonts w:ascii="Times New Roman" w:hAnsi="Times New Roman" w:cs="Times New Roman"/>
                <w:sz w:val="20"/>
                <w:szCs w:val="20"/>
              </w:rPr>
            </w:pPr>
            <w:r w:rsidRPr="00A023B1">
              <w:rPr>
                <w:rFonts w:ascii="Times New Roman" w:hAnsi="Times New Roman" w:cs="Times New Roman"/>
                <w:sz w:val="20"/>
                <w:szCs w:val="20"/>
              </w:rPr>
              <w:t>7</w:t>
            </w:r>
          </w:p>
        </w:tc>
        <w:tc>
          <w:tcPr>
            <w:tcW w:w="992" w:type="dxa"/>
          </w:tcPr>
          <w:p w14:paraId="635F9894" w14:textId="77777777" w:rsidR="006E16CC" w:rsidRPr="00A023B1" w:rsidRDefault="006E16CC" w:rsidP="006E16CC">
            <w:pPr>
              <w:kinsoku w:val="0"/>
              <w:overflowPunct w:val="0"/>
              <w:autoSpaceDE w:val="0"/>
              <w:autoSpaceDN w:val="0"/>
              <w:adjustRightInd w:val="0"/>
              <w:spacing w:after="0" w:line="273" w:lineRule="exact"/>
              <w:ind w:left="74"/>
              <w:rPr>
                <w:rFonts w:ascii="Times New Roman" w:hAnsi="Times New Roman" w:cs="Times New Roman"/>
                <w:sz w:val="20"/>
                <w:szCs w:val="20"/>
              </w:rPr>
            </w:pPr>
            <w:r w:rsidRPr="00A023B1">
              <w:rPr>
                <w:rFonts w:ascii="Times New Roman" w:hAnsi="Times New Roman" w:cs="Times New Roman"/>
                <w:sz w:val="20"/>
                <w:szCs w:val="20"/>
              </w:rPr>
              <w:t>8</w:t>
            </w:r>
          </w:p>
        </w:tc>
        <w:tc>
          <w:tcPr>
            <w:tcW w:w="1134" w:type="dxa"/>
          </w:tcPr>
          <w:p w14:paraId="656D5B2D" w14:textId="77777777" w:rsidR="006E16CC" w:rsidRPr="00A023B1" w:rsidRDefault="006E16CC" w:rsidP="006E16CC">
            <w:pPr>
              <w:kinsoku w:val="0"/>
              <w:overflowPunct w:val="0"/>
              <w:autoSpaceDE w:val="0"/>
              <w:autoSpaceDN w:val="0"/>
              <w:adjustRightInd w:val="0"/>
              <w:spacing w:after="0" w:line="273" w:lineRule="exact"/>
              <w:ind w:left="75"/>
              <w:rPr>
                <w:rFonts w:ascii="Times New Roman" w:hAnsi="Times New Roman" w:cs="Times New Roman"/>
                <w:sz w:val="20"/>
                <w:szCs w:val="20"/>
              </w:rPr>
            </w:pPr>
            <w:r w:rsidRPr="00A023B1">
              <w:rPr>
                <w:rFonts w:ascii="Times New Roman" w:hAnsi="Times New Roman" w:cs="Times New Roman"/>
                <w:sz w:val="20"/>
                <w:szCs w:val="20"/>
              </w:rPr>
              <w:t>9</w:t>
            </w:r>
          </w:p>
        </w:tc>
        <w:tc>
          <w:tcPr>
            <w:tcW w:w="1451" w:type="dxa"/>
          </w:tcPr>
          <w:p w14:paraId="2F4FBF64" w14:textId="77777777" w:rsidR="006E16CC" w:rsidRPr="00A023B1" w:rsidRDefault="006E16CC" w:rsidP="006E16CC">
            <w:pPr>
              <w:kinsoku w:val="0"/>
              <w:overflowPunct w:val="0"/>
              <w:autoSpaceDE w:val="0"/>
              <w:autoSpaceDN w:val="0"/>
              <w:adjustRightInd w:val="0"/>
              <w:spacing w:after="0" w:line="273" w:lineRule="exact"/>
              <w:ind w:left="76"/>
              <w:rPr>
                <w:rFonts w:ascii="Times New Roman" w:hAnsi="Times New Roman" w:cs="Times New Roman"/>
                <w:spacing w:val="-6"/>
                <w:sz w:val="20"/>
                <w:szCs w:val="20"/>
              </w:rPr>
            </w:pPr>
            <w:r w:rsidRPr="00A023B1">
              <w:rPr>
                <w:rFonts w:ascii="Times New Roman" w:hAnsi="Times New Roman" w:cs="Times New Roman"/>
                <w:spacing w:val="-6"/>
                <w:sz w:val="20"/>
                <w:szCs w:val="20"/>
              </w:rPr>
              <w:t>10</w:t>
            </w:r>
          </w:p>
        </w:tc>
      </w:tr>
      <w:tr w:rsidR="00B23E33" w:rsidRPr="00A023B1" w14:paraId="285EC95E" w14:textId="77777777" w:rsidTr="00C06AA3">
        <w:trPr>
          <w:gridAfter w:val="1"/>
          <w:wAfter w:w="7" w:type="dxa"/>
          <w:trHeight w:val="1664"/>
        </w:trPr>
        <w:tc>
          <w:tcPr>
            <w:tcW w:w="709" w:type="dxa"/>
          </w:tcPr>
          <w:p w14:paraId="561A96DA" w14:textId="77777777" w:rsidR="00B23E33" w:rsidRPr="00A023B1" w:rsidRDefault="00B23E33" w:rsidP="006E16CC">
            <w:pPr>
              <w:kinsoku w:val="0"/>
              <w:overflowPunct w:val="0"/>
              <w:autoSpaceDE w:val="0"/>
              <w:autoSpaceDN w:val="0"/>
              <w:adjustRightInd w:val="0"/>
              <w:spacing w:after="0" w:line="255" w:lineRule="exact"/>
              <w:ind w:left="69"/>
              <w:rPr>
                <w:rFonts w:ascii="Times New Roman" w:hAnsi="Times New Roman" w:cs="Times New Roman"/>
                <w:spacing w:val="-2"/>
                <w:sz w:val="20"/>
                <w:szCs w:val="20"/>
              </w:rPr>
            </w:pPr>
            <w:r w:rsidRPr="00A023B1">
              <w:rPr>
                <w:rFonts w:ascii="Times New Roman" w:hAnsi="Times New Roman" w:cs="Times New Roman"/>
                <w:spacing w:val="-2"/>
                <w:sz w:val="20"/>
                <w:szCs w:val="20"/>
              </w:rPr>
              <w:t>Článok</w:t>
            </w:r>
          </w:p>
          <w:p w14:paraId="551A0668" w14:textId="77777777" w:rsidR="00B23E33" w:rsidRPr="00A023B1" w:rsidRDefault="00B23E33" w:rsidP="006E16CC">
            <w:pPr>
              <w:kinsoku w:val="0"/>
              <w:overflowPunct w:val="0"/>
              <w:autoSpaceDE w:val="0"/>
              <w:autoSpaceDN w:val="0"/>
              <w:adjustRightInd w:val="0"/>
              <w:spacing w:after="0" w:line="256" w:lineRule="exact"/>
              <w:ind w:left="69"/>
              <w:rPr>
                <w:rFonts w:ascii="Times New Roman" w:hAnsi="Times New Roman" w:cs="Times New Roman"/>
                <w:sz w:val="20"/>
                <w:szCs w:val="20"/>
              </w:rPr>
            </w:pPr>
            <w:r w:rsidRPr="00A023B1">
              <w:rPr>
                <w:rFonts w:ascii="Times New Roman" w:hAnsi="Times New Roman" w:cs="Times New Roman"/>
                <w:sz w:val="20"/>
                <w:szCs w:val="20"/>
              </w:rPr>
              <w:t>(Č, O,</w:t>
            </w:r>
          </w:p>
          <w:p w14:paraId="1974DC40" w14:textId="62749C1F" w:rsidR="00B23E33" w:rsidRPr="00A023B1" w:rsidRDefault="00B23E33" w:rsidP="006E16CC">
            <w:pPr>
              <w:kinsoku w:val="0"/>
              <w:overflowPunct w:val="0"/>
              <w:autoSpaceDE w:val="0"/>
              <w:autoSpaceDN w:val="0"/>
              <w:adjustRightInd w:val="0"/>
              <w:spacing w:after="0" w:line="256" w:lineRule="exact"/>
              <w:ind w:left="69"/>
              <w:rPr>
                <w:rFonts w:ascii="Times New Roman" w:hAnsi="Times New Roman" w:cs="Times New Roman"/>
                <w:spacing w:val="-2"/>
                <w:sz w:val="20"/>
                <w:szCs w:val="20"/>
              </w:rPr>
            </w:pPr>
            <w:r w:rsidRPr="00A023B1">
              <w:rPr>
                <w:rFonts w:ascii="Times New Roman" w:hAnsi="Times New Roman" w:cs="Times New Roman"/>
                <w:sz w:val="20"/>
                <w:szCs w:val="20"/>
              </w:rPr>
              <w:t>V, P)</w:t>
            </w:r>
          </w:p>
        </w:tc>
        <w:tc>
          <w:tcPr>
            <w:tcW w:w="2835" w:type="dxa"/>
          </w:tcPr>
          <w:p w14:paraId="33323108" w14:textId="77777777" w:rsidR="00B23E33" w:rsidRPr="00A023B1" w:rsidRDefault="00B23E33" w:rsidP="006E16CC">
            <w:pPr>
              <w:kinsoku w:val="0"/>
              <w:overflowPunct w:val="0"/>
              <w:autoSpaceDE w:val="0"/>
              <w:autoSpaceDN w:val="0"/>
              <w:adjustRightInd w:val="0"/>
              <w:spacing w:after="0" w:line="255" w:lineRule="exact"/>
              <w:ind w:left="69"/>
              <w:rPr>
                <w:rFonts w:ascii="Times New Roman" w:hAnsi="Times New Roman" w:cs="Times New Roman"/>
                <w:spacing w:val="-4"/>
                <w:sz w:val="20"/>
                <w:szCs w:val="20"/>
              </w:rPr>
            </w:pPr>
            <w:r w:rsidRPr="00A023B1">
              <w:rPr>
                <w:rFonts w:ascii="Times New Roman" w:hAnsi="Times New Roman" w:cs="Times New Roman"/>
                <w:spacing w:val="-4"/>
                <w:sz w:val="20"/>
                <w:szCs w:val="20"/>
              </w:rPr>
              <w:t>Text</w:t>
            </w:r>
          </w:p>
        </w:tc>
        <w:tc>
          <w:tcPr>
            <w:tcW w:w="1134" w:type="dxa"/>
          </w:tcPr>
          <w:p w14:paraId="774080B2" w14:textId="77777777" w:rsidR="00B23E33" w:rsidRPr="00A023B1" w:rsidRDefault="00B23E33" w:rsidP="006E16CC">
            <w:pPr>
              <w:kinsoku w:val="0"/>
              <w:overflowPunct w:val="0"/>
              <w:autoSpaceDE w:val="0"/>
              <w:autoSpaceDN w:val="0"/>
              <w:adjustRightInd w:val="0"/>
              <w:spacing w:after="0" w:line="255" w:lineRule="exact"/>
              <w:ind w:left="70"/>
              <w:rPr>
                <w:rFonts w:ascii="Times New Roman" w:hAnsi="Times New Roman" w:cs="Times New Roman"/>
                <w:spacing w:val="-2"/>
                <w:sz w:val="20"/>
                <w:szCs w:val="20"/>
              </w:rPr>
            </w:pPr>
            <w:r w:rsidRPr="00A023B1">
              <w:rPr>
                <w:rFonts w:ascii="Times New Roman" w:hAnsi="Times New Roman" w:cs="Times New Roman"/>
                <w:spacing w:val="-2"/>
                <w:sz w:val="20"/>
                <w:szCs w:val="20"/>
              </w:rPr>
              <w:t>Spôsob</w:t>
            </w:r>
          </w:p>
          <w:p w14:paraId="278FD913" w14:textId="00961245" w:rsidR="00B23E33" w:rsidRPr="00A023B1" w:rsidRDefault="00B23E33" w:rsidP="006E16CC">
            <w:pPr>
              <w:kinsoku w:val="0"/>
              <w:overflowPunct w:val="0"/>
              <w:autoSpaceDE w:val="0"/>
              <w:autoSpaceDN w:val="0"/>
              <w:adjustRightInd w:val="0"/>
              <w:spacing w:after="0" w:line="256" w:lineRule="exact"/>
              <w:ind w:left="70"/>
              <w:rPr>
                <w:rFonts w:ascii="Times New Roman" w:hAnsi="Times New Roman" w:cs="Times New Roman"/>
                <w:spacing w:val="-2"/>
                <w:sz w:val="20"/>
                <w:szCs w:val="20"/>
              </w:rPr>
            </w:pPr>
            <w:r w:rsidRPr="00A023B1">
              <w:rPr>
                <w:rFonts w:ascii="Times New Roman" w:hAnsi="Times New Roman" w:cs="Times New Roman"/>
                <w:spacing w:val="-2"/>
                <w:sz w:val="20"/>
                <w:szCs w:val="20"/>
              </w:rPr>
              <w:t>transpozície</w:t>
            </w:r>
          </w:p>
        </w:tc>
        <w:tc>
          <w:tcPr>
            <w:tcW w:w="851" w:type="dxa"/>
          </w:tcPr>
          <w:p w14:paraId="54876739" w14:textId="77777777" w:rsidR="00B23E33" w:rsidRPr="00A023B1" w:rsidRDefault="00B23E33" w:rsidP="006E16CC">
            <w:pPr>
              <w:kinsoku w:val="0"/>
              <w:overflowPunct w:val="0"/>
              <w:autoSpaceDE w:val="0"/>
              <w:autoSpaceDN w:val="0"/>
              <w:adjustRightInd w:val="0"/>
              <w:spacing w:after="0" w:line="255" w:lineRule="exact"/>
              <w:ind w:left="71"/>
              <w:rPr>
                <w:rFonts w:ascii="Times New Roman" w:hAnsi="Times New Roman" w:cs="Times New Roman"/>
                <w:spacing w:val="-2"/>
                <w:sz w:val="20"/>
                <w:szCs w:val="20"/>
              </w:rPr>
            </w:pPr>
            <w:r w:rsidRPr="00A023B1">
              <w:rPr>
                <w:rFonts w:ascii="Times New Roman" w:hAnsi="Times New Roman" w:cs="Times New Roman"/>
                <w:spacing w:val="-2"/>
                <w:sz w:val="20"/>
                <w:szCs w:val="20"/>
              </w:rPr>
              <w:t>Číslo</w:t>
            </w:r>
          </w:p>
        </w:tc>
        <w:tc>
          <w:tcPr>
            <w:tcW w:w="708" w:type="dxa"/>
          </w:tcPr>
          <w:p w14:paraId="2B9690DE" w14:textId="77777777" w:rsidR="00B23E33" w:rsidRPr="00A023B1" w:rsidRDefault="00B23E33" w:rsidP="006E16CC">
            <w:pPr>
              <w:kinsoku w:val="0"/>
              <w:overflowPunct w:val="0"/>
              <w:autoSpaceDE w:val="0"/>
              <w:autoSpaceDN w:val="0"/>
              <w:adjustRightInd w:val="0"/>
              <w:spacing w:after="0" w:line="255" w:lineRule="exact"/>
              <w:ind w:left="71"/>
              <w:rPr>
                <w:rFonts w:ascii="Times New Roman" w:hAnsi="Times New Roman" w:cs="Times New Roman"/>
                <w:spacing w:val="-2"/>
                <w:sz w:val="20"/>
                <w:szCs w:val="20"/>
              </w:rPr>
            </w:pPr>
            <w:r w:rsidRPr="00A023B1">
              <w:rPr>
                <w:rFonts w:ascii="Times New Roman" w:hAnsi="Times New Roman" w:cs="Times New Roman"/>
                <w:spacing w:val="-2"/>
                <w:sz w:val="20"/>
                <w:szCs w:val="20"/>
              </w:rPr>
              <w:t>Článok</w:t>
            </w:r>
          </w:p>
          <w:p w14:paraId="4A406F50" w14:textId="77777777" w:rsidR="00B23E33" w:rsidRPr="00A023B1" w:rsidRDefault="00B23E33" w:rsidP="006E16CC">
            <w:pPr>
              <w:kinsoku w:val="0"/>
              <w:overflowPunct w:val="0"/>
              <w:autoSpaceDE w:val="0"/>
              <w:autoSpaceDN w:val="0"/>
              <w:adjustRightInd w:val="0"/>
              <w:spacing w:after="0" w:line="256" w:lineRule="exact"/>
              <w:ind w:left="71"/>
              <w:rPr>
                <w:rFonts w:ascii="Times New Roman" w:hAnsi="Times New Roman" w:cs="Times New Roman"/>
                <w:sz w:val="20"/>
                <w:szCs w:val="20"/>
              </w:rPr>
            </w:pPr>
            <w:r w:rsidRPr="00A023B1">
              <w:rPr>
                <w:rFonts w:ascii="Times New Roman" w:hAnsi="Times New Roman" w:cs="Times New Roman"/>
                <w:sz w:val="20"/>
                <w:szCs w:val="20"/>
              </w:rPr>
              <w:t>(Č, §,</w:t>
            </w:r>
          </w:p>
          <w:p w14:paraId="24FB21A9" w14:textId="77777777" w:rsidR="00B23E33" w:rsidRPr="00A023B1" w:rsidRDefault="00B23E33" w:rsidP="006E16CC">
            <w:pPr>
              <w:kinsoku w:val="0"/>
              <w:overflowPunct w:val="0"/>
              <w:autoSpaceDE w:val="0"/>
              <w:autoSpaceDN w:val="0"/>
              <w:adjustRightInd w:val="0"/>
              <w:spacing w:after="0" w:line="256" w:lineRule="exact"/>
              <w:ind w:left="71"/>
              <w:rPr>
                <w:rFonts w:ascii="Times New Roman" w:hAnsi="Times New Roman" w:cs="Times New Roman"/>
                <w:sz w:val="20"/>
                <w:szCs w:val="20"/>
              </w:rPr>
            </w:pPr>
            <w:r w:rsidRPr="00A023B1">
              <w:rPr>
                <w:rFonts w:ascii="Times New Roman" w:hAnsi="Times New Roman" w:cs="Times New Roman"/>
                <w:sz w:val="20"/>
                <w:szCs w:val="20"/>
              </w:rPr>
              <w:t>O, V,</w:t>
            </w:r>
          </w:p>
          <w:p w14:paraId="698FCDD2" w14:textId="514722D1" w:rsidR="00B23E33" w:rsidRPr="00A023B1" w:rsidRDefault="00B23E33" w:rsidP="006E16CC">
            <w:pPr>
              <w:kinsoku w:val="0"/>
              <w:overflowPunct w:val="0"/>
              <w:autoSpaceDE w:val="0"/>
              <w:autoSpaceDN w:val="0"/>
              <w:adjustRightInd w:val="0"/>
              <w:spacing w:after="0" w:line="256" w:lineRule="exact"/>
              <w:ind w:left="71"/>
              <w:rPr>
                <w:rFonts w:ascii="Times New Roman" w:hAnsi="Times New Roman" w:cs="Times New Roman"/>
                <w:spacing w:val="-2"/>
                <w:sz w:val="20"/>
                <w:szCs w:val="20"/>
              </w:rPr>
            </w:pPr>
            <w:r w:rsidRPr="00A023B1">
              <w:rPr>
                <w:rFonts w:ascii="Times New Roman" w:hAnsi="Times New Roman" w:cs="Times New Roman"/>
                <w:spacing w:val="-6"/>
                <w:sz w:val="20"/>
                <w:szCs w:val="20"/>
              </w:rPr>
              <w:t>P)</w:t>
            </w:r>
          </w:p>
        </w:tc>
        <w:tc>
          <w:tcPr>
            <w:tcW w:w="5245" w:type="dxa"/>
          </w:tcPr>
          <w:p w14:paraId="4CD7E281" w14:textId="77777777" w:rsidR="00B23E33" w:rsidRPr="00A023B1" w:rsidRDefault="00B23E33" w:rsidP="006E16CC">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A023B1">
              <w:rPr>
                <w:rFonts w:ascii="Times New Roman" w:hAnsi="Times New Roman" w:cs="Times New Roman"/>
                <w:spacing w:val="-4"/>
                <w:sz w:val="20"/>
                <w:szCs w:val="20"/>
              </w:rPr>
              <w:t>Text</w:t>
            </w:r>
          </w:p>
        </w:tc>
        <w:tc>
          <w:tcPr>
            <w:tcW w:w="709" w:type="dxa"/>
          </w:tcPr>
          <w:p w14:paraId="11195A50" w14:textId="77777777" w:rsidR="00B23E33" w:rsidRPr="00A023B1" w:rsidRDefault="00B23E33" w:rsidP="006E16CC">
            <w:pPr>
              <w:kinsoku w:val="0"/>
              <w:overflowPunct w:val="0"/>
              <w:autoSpaceDE w:val="0"/>
              <w:autoSpaceDN w:val="0"/>
              <w:adjustRightInd w:val="0"/>
              <w:spacing w:after="0" w:line="255" w:lineRule="exact"/>
              <w:ind w:left="73"/>
              <w:rPr>
                <w:rFonts w:ascii="Times New Roman" w:hAnsi="Times New Roman" w:cs="Times New Roman"/>
                <w:spacing w:val="-2"/>
                <w:sz w:val="20"/>
                <w:szCs w:val="20"/>
              </w:rPr>
            </w:pPr>
            <w:r w:rsidRPr="00A023B1">
              <w:rPr>
                <w:rFonts w:ascii="Times New Roman" w:hAnsi="Times New Roman" w:cs="Times New Roman"/>
                <w:spacing w:val="-2"/>
                <w:sz w:val="20"/>
                <w:szCs w:val="20"/>
              </w:rPr>
              <w:t>Zhoda</w:t>
            </w:r>
          </w:p>
        </w:tc>
        <w:tc>
          <w:tcPr>
            <w:tcW w:w="992" w:type="dxa"/>
          </w:tcPr>
          <w:p w14:paraId="14AA74AD" w14:textId="77777777" w:rsidR="00B23E33" w:rsidRPr="00A023B1" w:rsidRDefault="00B23E33" w:rsidP="006E16CC">
            <w:pPr>
              <w:kinsoku w:val="0"/>
              <w:overflowPunct w:val="0"/>
              <w:autoSpaceDE w:val="0"/>
              <w:autoSpaceDN w:val="0"/>
              <w:adjustRightInd w:val="0"/>
              <w:spacing w:after="0" w:line="255" w:lineRule="exact"/>
              <w:ind w:left="74"/>
              <w:rPr>
                <w:rFonts w:ascii="Times New Roman" w:hAnsi="Times New Roman" w:cs="Times New Roman"/>
                <w:spacing w:val="-2"/>
                <w:sz w:val="20"/>
                <w:szCs w:val="20"/>
              </w:rPr>
            </w:pPr>
            <w:r w:rsidRPr="00A023B1">
              <w:rPr>
                <w:rFonts w:ascii="Times New Roman" w:hAnsi="Times New Roman" w:cs="Times New Roman"/>
                <w:spacing w:val="-2"/>
                <w:sz w:val="20"/>
                <w:szCs w:val="20"/>
              </w:rPr>
              <w:t>Poznámky</w:t>
            </w:r>
          </w:p>
        </w:tc>
        <w:tc>
          <w:tcPr>
            <w:tcW w:w="1134" w:type="dxa"/>
          </w:tcPr>
          <w:p w14:paraId="73BFB98D" w14:textId="77777777" w:rsidR="00B23E33" w:rsidRPr="00A023B1" w:rsidRDefault="00B23E33" w:rsidP="006E16CC">
            <w:pPr>
              <w:kinsoku w:val="0"/>
              <w:overflowPunct w:val="0"/>
              <w:autoSpaceDE w:val="0"/>
              <w:autoSpaceDN w:val="0"/>
              <w:adjustRightInd w:val="0"/>
              <w:spacing w:after="0" w:line="255" w:lineRule="exact"/>
              <w:ind w:left="75"/>
              <w:rPr>
                <w:rFonts w:ascii="Times New Roman" w:hAnsi="Times New Roman" w:cs="Times New Roman"/>
                <w:spacing w:val="-2"/>
                <w:sz w:val="20"/>
                <w:szCs w:val="20"/>
              </w:rPr>
            </w:pPr>
            <w:r w:rsidRPr="00A023B1">
              <w:rPr>
                <w:rFonts w:ascii="Times New Roman" w:hAnsi="Times New Roman" w:cs="Times New Roman"/>
                <w:spacing w:val="-2"/>
                <w:sz w:val="20"/>
                <w:szCs w:val="20"/>
              </w:rPr>
              <w:t>Identifikácia</w:t>
            </w:r>
          </w:p>
          <w:p w14:paraId="6A4ABA81" w14:textId="1D3E456B" w:rsidR="00B23E33" w:rsidRPr="00A023B1" w:rsidRDefault="00B23E33" w:rsidP="006E16CC">
            <w:pPr>
              <w:kinsoku w:val="0"/>
              <w:overflowPunct w:val="0"/>
              <w:autoSpaceDE w:val="0"/>
              <w:autoSpaceDN w:val="0"/>
              <w:adjustRightInd w:val="0"/>
              <w:spacing w:after="0" w:line="256" w:lineRule="exact"/>
              <w:ind w:left="75"/>
              <w:rPr>
                <w:rFonts w:ascii="Times New Roman" w:hAnsi="Times New Roman" w:cs="Times New Roman"/>
                <w:spacing w:val="-2"/>
                <w:sz w:val="20"/>
                <w:szCs w:val="20"/>
              </w:rPr>
            </w:pPr>
            <w:proofErr w:type="spellStart"/>
            <w:r w:rsidRPr="00A023B1">
              <w:rPr>
                <w:rFonts w:ascii="Times New Roman" w:hAnsi="Times New Roman" w:cs="Times New Roman"/>
                <w:spacing w:val="-2"/>
                <w:sz w:val="20"/>
                <w:szCs w:val="20"/>
              </w:rPr>
              <w:t>goldplatingu</w:t>
            </w:r>
            <w:proofErr w:type="spellEnd"/>
          </w:p>
        </w:tc>
        <w:tc>
          <w:tcPr>
            <w:tcW w:w="1451" w:type="dxa"/>
          </w:tcPr>
          <w:p w14:paraId="6E1671D7" w14:textId="77777777" w:rsidR="00B23E33" w:rsidRPr="00A023B1" w:rsidRDefault="00B23E33" w:rsidP="006E16CC">
            <w:pPr>
              <w:kinsoku w:val="0"/>
              <w:overflowPunct w:val="0"/>
              <w:autoSpaceDE w:val="0"/>
              <w:autoSpaceDN w:val="0"/>
              <w:adjustRightInd w:val="0"/>
              <w:spacing w:after="0" w:line="255" w:lineRule="exact"/>
              <w:ind w:left="76"/>
              <w:rPr>
                <w:rFonts w:ascii="Times New Roman" w:hAnsi="Times New Roman" w:cs="Times New Roman"/>
                <w:spacing w:val="-2"/>
                <w:sz w:val="20"/>
                <w:szCs w:val="20"/>
              </w:rPr>
            </w:pPr>
            <w:r w:rsidRPr="00A023B1">
              <w:rPr>
                <w:rFonts w:ascii="Times New Roman" w:hAnsi="Times New Roman" w:cs="Times New Roman"/>
                <w:spacing w:val="-2"/>
                <w:sz w:val="20"/>
                <w:szCs w:val="20"/>
              </w:rPr>
              <w:t>Identifikácia</w:t>
            </w:r>
          </w:p>
          <w:p w14:paraId="6E1A3D5D" w14:textId="77777777" w:rsidR="00B23E33" w:rsidRPr="00A023B1" w:rsidRDefault="00B23E33" w:rsidP="006E16CC">
            <w:pPr>
              <w:kinsoku w:val="0"/>
              <w:overflowPunct w:val="0"/>
              <w:autoSpaceDE w:val="0"/>
              <w:autoSpaceDN w:val="0"/>
              <w:adjustRightInd w:val="0"/>
              <w:spacing w:after="0" w:line="256" w:lineRule="exact"/>
              <w:ind w:left="76"/>
              <w:rPr>
                <w:rFonts w:ascii="Times New Roman" w:hAnsi="Times New Roman" w:cs="Times New Roman"/>
                <w:sz w:val="20"/>
                <w:szCs w:val="20"/>
              </w:rPr>
            </w:pPr>
            <w:r w:rsidRPr="00A023B1">
              <w:rPr>
                <w:rFonts w:ascii="Times New Roman" w:hAnsi="Times New Roman" w:cs="Times New Roman"/>
                <w:sz w:val="20"/>
                <w:szCs w:val="20"/>
              </w:rPr>
              <w:t xml:space="preserve">oblasti </w:t>
            </w:r>
            <w:proofErr w:type="spellStart"/>
            <w:r w:rsidRPr="00A023B1">
              <w:rPr>
                <w:rFonts w:ascii="Times New Roman" w:hAnsi="Times New Roman" w:cs="Times New Roman"/>
                <w:sz w:val="20"/>
                <w:szCs w:val="20"/>
              </w:rPr>
              <w:t>gold</w:t>
            </w:r>
            <w:proofErr w:type="spellEnd"/>
            <w:r w:rsidRPr="00A023B1">
              <w:rPr>
                <w:rFonts w:ascii="Times New Roman" w:hAnsi="Times New Roman" w:cs="Times New Roman"/>
                <w:sz w:val="20"/>
                <w:szCs w:val="20"/>
              </w:rPr>
              <w:t>-</w:t>
            </w:r>
          </w:p>
          <w:p w14:paraId="7FB10727" w14:textId="77777777" w:rsidR="00B23E33" w:rsidRPr="00A023B1" w:rsidRDefault="00B23E33" w:rsidP="006E16CC">
            <w:pPr>
              <w:kinsoku w:val="0"/>
              <w:overflowPunct w:val="0"/>
              <w:autoSpaceDE w:val="0"/>
              <w:autoSpaceDN w:val="0"/>
              <w:adjustRightInd w:val="0"/>
              <w:spacing w:after="0" w:line="256" w:lineRule="exact"/>
              <w:ind w:left="76"/>
              <w:rPr>
                <w:rFonts w:ascii="Times New Roman" w:hAnsi="Times New Roman" w:cs="Times New Roman"/>
                <w:sz w:val="20"/>
                <w:szCs w:val="20"/>
              </w:rPr>
            </w:pPr>
            <w:proofErr w:type="spellStart"/>
            <w:r w:rsidRPr="00A023B1">
              <w:rPr>
                <w:rFonts w:ascii="Times New Roman" w:hAnsi="Times New Roman" w:cs="Times New Roman"/>
                <w:sz w:val="20"/>
                <w:szCs w:val="20"/>
              </w:rPr>
              <w:t>platingu</w:t>
            </w:r>
            <w:proofErr w:type="spellEnd"/>
            <w:r w:rsidRPr="00A023B1">
              <w:rPr>
                <w:rFonts w:ascii="Times New Roman" w:hAnsi="Times New Roman" w:cs="Times New Roman"/>
                <w:sz w:val="20"/>
                <w:szCs w:val="20"/>
              </w:rPr>
              <w:t xml:space="preserve"> a</w:t>
            </w:r>
          </w:p>
          <w:p w14:paraId="456C5270" w14:textId="77777777" w:rsidR="00B23E33" w:rsidRPr="00A023B1" w:rsidRDefault="00B23E33" w:rsidP="006E16CC">
            <w:pPr>
              <w:kinsoku w:val="0"/>
              <w:overflowPunct w:val="0"/>
              <w:autoSpaceDE w:val="0"/>
              <w:autoSpaceDN w:val="0"/>
              <w:adjustRightInd w:val="0"/>
              <w:spacing w:after="0" w:line="256" w:lineRule="exact"/>
              <w:ind w:left="76"/>
              <w:rPr>
                <w:rFonts w:ascii="Times New Roman" w:hAnsi="Times New Roman" w:cs="Times New Roman"/>
                <w:sz w:val="20"/>
                <w:szCs w:val="20"/>
              </w:rPr>
            </w:pPr>
            <w:r w:rsidRPr="00A023B1">
              <w:rPr>
                <w:rFonts w:ascii="Times New Roman" w:hAnsi="Times New Roman" w:cs="Times New Roman"/>
                <w:sz w:val="20"/>
                <w:szCs w:val="20"/>
              </w:rPr>
              <w:t>vyjadrenie k</w:t>
            </w:r>
          </w:p>
          <w:p w14:paraId="67A3627C" w14:textId="77777777" w:rsidR="00B23E33" w:rsidRPr="00A023B1" w:rsidRDefault="00B23E33" w:rsidP="006E16CC">
            <w:pPr>
              <w:kinsoku w:val="0"/>
              <w:overflowPunct w:val="0"/>
              <w:autoSpaceDE w:val="0"/>
              <w:autoSpaceDN w:val="0"/>
              <w:adjustRightInd w:val="0"/>
              <w:spacing w:after="0" w:line="261" w:lineRule="exact"/>
              <w:ind w:left="76"/>
              <w:rPr>
                <w:rFonts w:ascii="Times New Roman" w:hAnsi="Times New Roman" w:cs="Times New Roman"/>
                <w:spacing w:val="-2"/>
                <w:sz w:val="20"/>
                <w:szCs w:val="20"/>
              </w:rPr>
            </w:pPr>
            <w:r w:rsidRPr="00A023B1">
              <w:rPr>
                <w:rFonts w:ascii="Times New Roman" w:hAnsi="Times New Roman" w:cs="Times New Roman"/>
                <w:spacing w:val="-2"/>
                <w:sz w:val="20"/>
                <w:szCs w:val="20"/>
              </w:rPr>
              <w:t>opodstatnenosti</w:t>
            </w:r>
          </w:p>
          <w:p w14:paraId="4FE1E6C4" w14:textId="02061A0C" w:rsidR="00B23E33" w:rsidRPr="00A023B1" w:rsidRDefault="00B23E33" w:rsidP="006E16CC">
            <w:pPr>
              <w:kinsoku w:val="0"/>
              <w:overflowPunct w:val="0"/>
              <w:autoSpaceDE w:val="0"/>
              <w:autoSpaceDN w:val="0"/>
              <w:adjustRightInd w:val="0"/>
              <w:spacing w:after="0" w:line="289" w:lineRule="exact"/>
              <w:ind w:left="76"/>
              <w:rPr>
                <w:rFonts w:ascii="Times New Roman" w:hAnsi="Times New Roman" w:cs="Times New Roman"/>
                <w:spacing w:val="-2"/>
                <w:sz w:val="20"/>
                <w:szCs w:val="20"/>
              </w:rPr>
            </w:pPr>
            <w:proofErr w:type="spellStart"/>
            <w:r w:rsidRPr="00A023B1">
              <w:rPr>
                <w:rFonts w:ascii="Times New Roman" w:hAnsi="Times New Roman" w:cs="Times New Roman"/>
                <w:spacing w:val="-2"/>
                <w:sz w:val="20"/>
                <w:szCs w:val="20"/>
              </w:rPr>
              <w:t>goldplatingu</w:t>
            </w:r>
            <w:proofErr w:type="spellEnd"/>
            <w:r w:rsidRPr="00A023B1">
              <w:rPr>
                <w:rFonts w:ascii="Calibri" w:hAnsi="Calibri" w:cs="Calibri"/>
                <w:spacing w:val="-2"/>
                <w:sz w:val="20"/>
                <w:szCs w:val="20"/>
              </w:rPr>
              <w:t>*</w:t>
            </w:r>
          </w:p>
        </w:tc>
      </w:tr>
      <w:tr w:rsidR="006A5FF6" w:rsidRPr="00A023B1" w14:paraId="1A61BF2B" w14:textId="77777777" w:rsidTr="00C06AA3">
        <w:trPr>
          <w:gridAfter w:val="1"/>
          <w:wAfter w:w="7" w:type="dxa"/>
          <w:trHeight w:val="1664"/>
        </w:trPr>
        <w:tc>
          <w:tcPr>
            <w:tcW w:w="709" w:type="dxa"/>
          </w:tcPr>
          <w:p w14:paraId="5E5419CA" w14:textId="2DF53AF9" w:rsidR="006A5FF6" w:rsidRPr="003A1477" w:rsidRDefault="006A5FF6" w:rsidP="006E16CC">
            <w:pPr>
              <w:kinsoku w:val="0"/>
              <w:overflowPunct w:val="0"/>
              <w:autoSpaceDE w:val="0"/>
              <w:autoSpaceDN w:val="0"/>
              <w:adjustRightInd w:val="0"/>
              <w:spacing w:after="0" w:line="255" w:lineRule="exact"/>
              <w:ind w:left="69"/>
              <w:rPr>
                <w:rFonts w:ascii="Times New Roman" w:hAnsi="Times New Roman" w:cs="Times New Roman"/>
                <w:spacing w:val="-2"/>
                <w:sz w:val="20"/>
                <w:szCs w:val="20"/>
              </w:rPr>
            </w:pPr>
            <w:r w:rsidRPr="003A1477">
              <w:rPr>
                <w:rStyle w:val="awspan"/>
                <w:rFonts w:ascii="Times New Roman" w:hAnsi="Times New Roman" w:cs="Times New Roman"/>
                <w:sz w:val="20"/>
                <w:szCs w:val="20"/>
              </w:rPr>
              <w:t>Č:2, O:13</w:t>
            </w:r>
          </w:p>
        </w:tc>
        <w:tc>
          <w:tcPr>
            <w:tcW w:w="2835" w:type="dxa"/>
          </w:tcPr>
          <w:p w14:paraId="5B6E40F5" w14:textId="2E8B15E6" w:rsidR="006A5FF6" w:rsidRPr="00A023B1" w:rsidRDefault="006A5FF6" w:rsidP="003A1477">
            <w:pPr>
              <w:kinsoku w:val="0"/>
              <w:overflowPunct w:val="0"/>
              <w:autoSpaceDE w:val="0"/>
              <w:autoSpaceDN w:val="0"/>
              <w:adjustRightInd w:val="0"/>
              <w:spacing w:after="0" w:line="255" w:lineRule="exact"/>
              <w:ind w:left="69"/>
              <w:jc w:val="both"/>
              <w:rPr>
                <w:rFonts w:ascii="Times New Roman" w:hAnsi="Times New Roman" w:cs="Times New Roman"/>
                <w:spacing w:val="-4"/>
                <w:sz w:val="20"/>
                <w:szCs w:val="20"/>
              </w:rPr>
            </w:pPr>
            <w:r w:rsidRPr="006A5FF6">
              <w:rPr>
                <w:rFonts w:ascii="Times New Roman" w:hAnsi="Times New Roman" w:cs="Times New Roman"/>
                <w:spacing w:val="-4"/>
                <w:sz w:val="20"/>
                <w:szCs w:val="20"/>
              </w:rPr>
              <w:t xml:space="preserve">Bez toho, aby bol dotknutý článok 346 ZFEÚ, informácie, ktoré sú podľa predpisov Únie alebo vnútroštátnych predpisov dôverné, ako napríklad predpisy o obchodnom tajomstve, sa vymieňajú s Komisiou a inými príslušnými orgánmi v súlade s touto smernicou len vtedy, ak je takáto výmena potrebná na účely uplatňovania tejto smernice. Vymieňané informácie sa obmedzia na také informácie, ktoré sú relevantné a primerané účelu danej výmeny. Pri výmene informácií sa zachováva ich dôvernosť a chránia </w:t>
            </w:r>
            <w:r w:rsidRPr="006A5FF6">
              <w:rPr>
                <w:rFonts w:ascii="Times New Roman" w:hAnsi="Times New Roman" w:cs="Times New Roman"/>
                <w:spacing w:val="-4"/>
                <w:sz w:val="20"/>
                <w:szCs w:val="20"/>
              </w:rPr>
              <w:lastRenderedPageBreak/>
              <w:t>sa bezpečnostné a komerčné záujmy dotknutých subjektov</w:t>
            </w:r>
            <w:r>
              <w:rPr>
                <w:rFonts w:ascii="Times New Roman" w:hAnsi="Times New Roman" w:cs="Times New Roman"/>
                <w:spacing w:val="-4"/>
                <w:sz w:val="20"/>
                <w:szCs w:val="20"/>
              </w:rPr>
              <w:t>.</w:t>
            </w:r>
          </w:p>
        </w:tc>
        <w:tc>
          <w:tcPr>
            <w:tcW w:w="1134" w:type="dxa"/>
          </w:tcPr>
          <w:p w14:paraId="2FBEEA65" w14:textId="6E9B2F1A" w:rsidR="006A5FF6" w:rsidRPr="00A023B1" w:rsidRDefault="006A5FF6" w:rsidP="006E16CC">
            <w:pPr>
              <w:kinsoku w:val="0"/>
              <w:overflowPunct w:val="0"/>
              <w:autoSpaceDE w:val="0"/>
              <w:autoSpaceDN w:val="0"/>
              <w:adjustRightInd w:val="0"/>
              <w:spacing w:after="0" w:line="255" w:lineRule="exact"/>
              <w:ind w:left="70"/>
              <w:rPr>
                <w:rFonts w:ascii="Times New Roman" w:hAnsi="Times New Roman" w:cs="Times New Roman"/>
                <w:spacing w:val="-2"/>
                <w:sz w:val="20"/>
                <w:szCs w:val="20"/>
              </w:rPr>
            </w:pPr>
            <w:r>
              <w:rPr>
                <w:rFonts w:ascii="Times New Roman" w:hAnsi="Times New Roman" w:cs="Times New Roman"/>
                <w:spacing w:val="-2"/>
                <w:sz w:val="20"/>
                <w:szCs w:val="20"/>
              </w:rPr>
              <w:lastRenderedPageBreak/>
              <w:t>N</w:t>
            </w:r>
          </w:p>
        </w:tc>
        <w:tc>
          <w:tcPr>
            <w:tcW w:w="851" w:type="dxa"/>
          </w:tcPr>
          <w:p w14:paraId="1D498B5D" w14:textId="77777777" w:rsidR="00C06AA3" w:rsidRDefault="006A5FF6" w:rsidP="006A5FF6">
            <w:pPr>
              <w:kinsoku w:val="0"/>
              <w:overflowPunct w:val="0"/>
              <w:autoSpaceDE w:val="0"/>
              <w:autoSpaceDN w:val="0"/>
              <w:adjustRightInd w:val="0"/>
              <w:spacing w:after="0" w:line="255" w:lineRule="exact"/>
              <w:ind w:left="71"/>
              <w:rPr>
                <w:rFonts w:ascii="Times New Roman" w:hAnsi="Times New Roman" w:cs="Times New Roman"/>
                <w:spacing w:val="-2"/>
                <w:sz w:val="20"/>
                <w:szCs w:val="20"/>
              </w:rPr>
            </w:pPr>
            <w:r w:rsidRPr="006A5FF6">
              <w:rPr>
                <w:rFonts w:ascii="Times New Roman" w:hAnsi="Times New Roman" w:cs="Times New Roman"/>
                <w:spacing w:val="-2"/>
                <w:sz w:val="20"/>
                <w:szCs w:val="20"/>
              </w:rPr>
              <w:t>Zákon č.</w:t>
            </w:r>
          </w:p>
          <w:p w14:paraId="4A32F40A" w14:textId="38FB571B" w:rsidR="006A5FF6" w:rsidRPr="00A023B1" w:rsidRDefault="006A5FF6" w:rsidP="006A5FF6">
            <w:pPr>
              <w:kinsoku w:val="0"/>
              <w:overflowPunct w:val="0"/>
              <w:autoSpaceDE w:val="0"/>
              <w:autoSpaceDN w:val="0"/>
              <w:adjustRightInd w:val="0"/>
              <w:spacing w:after="0" w:line="255" w:lineRule="exact"/>
              <w:ind w:left="71"/>
              <w:rPr>
                <w:rFonts w:ascii="Times New Roman" w:hAnsi="Times New Roman" w:cs="Times New Roman"/>
                <w:spacing w:val="-2"/>
                <w:sz w:val="20"/>
                <w:szCs w:val="20"/>
              </w:rPr>
            </w:pPr>
            <w:r w:rsidRPr="006A5FF6">
              <w:rPr>
                <w:rFonts w:ascii="Times New Roman" w:hAnsi="Times New Roman" w:cs="Times New Roman"/>
                <w:spacing w:val="-2"/>
                <w:sz w:val="20"/>
                <w:szCs w:val="20"/>
              </w:rPr>
              <w:t>69/2018 Z. z.</w:t>
            </w:r>
          </w:p>
        </w:tc>
        <w:tc>
          <w:tcPr>
            <w:tcW w:w="708" w:type="dxa"/>
          </w:tcPr>
          <w:p w14:paraId="1FC90B30" w14:textId="30C71789" w:rsidR="006A5FF6" w:rsidRPr="00A023B1" w:rsidRDefault="006A5FF6" w:rsidP="006E16CC">
            <w:pPr>
              <w:kinsoku w:val="0"/>
              <w:overflowPunct w:val="0"/>
              <w:autoSpaceDE w:val="0"/>
              <w:autoSpaceDN w:val="0"/>
              <w:adjustRightInd w:val="0"/>
              <w:spacing w:after="0" w:line="255" w:lineRule="exact"/>
              <w:ind w:left="71"/>
              <w:rPr>
                <w:rFonts w:ascii="Times New Roman" w:hAnsi="Times New Roman" w:cs="Times New Roman"/>
                <w:spacing w:val="-2"/>
                <w:sz w:val="20"/>
                <w:szCs w:val="20"/>
              </w:rPr>
            </w:pPr>
            <w:r w:rsidRPr="006A5FF6">
              <w:rPr>
                <w:rFonts w:ascii="Times New Roman" w:hAnsi="Times New Roman" w:cs="Times New Roman"/>
                <w:spacing w:val="-2"/>
                <w:sz w:val="20"/>
                <w:szCs w:val="20"/>
              </w:rPr>
              <w:t>Č:I, §:12, O:1</w:t>
            </w:r>
          </w:p>
        </w:tc>
        <w:tc>
          <w:tcPr>
            <w:tcW w:w="5245" w:type="dxa"/>
          </w:tcPr>
          <w:p w14:paraId="1C0D8AFA" w14:textId="60390564"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Kto plní alebo plnil úlohy na základe tohto zákona alebo v súvislosti s ním, je povinný zachovávať mlčanlivosť o skutočnostiach, o ktorých sa v súvislosti s plnením úloh podľa tohto zákona dozvedel a ktoré nie sú verejne známe. Povinnosť zachovávať mlčanlivosť trvá aj po skončení dohody o spolupráci podľa § 5 ods. 3,</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pracovnoprávneho vzťahu alebo obdobného pracovného vzťahu vrátane služobného pomeru.14) Ustanoveniami o povinnosti zachovávať mlčanlivosť podľa tohto zákona nie je dotknutá povinnosť mlčanlivosti alebo zachovania tajomstva podľa osobitných predpisov.15)</w:t>
            </w:r>
          </w:p>
          <w:p w14:paraId="7730455E" w14:textId="77777777" w:rsid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p>
          <w:p w14:paraId="4E995F07" w14:textId="0690AC57"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Poznámky pod čiarou k odkazom 14 a 15 znejú:</w:t>
            </w:r>
          </w:p>
          <w:p w14:paraId="4DF16BDA" w14:textId="16612824"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14) Zákon č. 73/1998 Z. z.</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 xml:space="preserve">o služobnom pomere príslušníkov Policajného zboru, Slovenskej informačnej služby, Zboru väzenskej a justičnej stráže Slovenskej republiky a Železničnej polície v znení neskorších predpisov. </w:t>
            </w:r>
          </w:p>
          <w:p w14:paraId="4FD5327C" w14:textId="4862533C"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lastRenderedPageBreak/>
              <w:t xml:space="preserve">Zákon č. 311/2001 Z. z. Zákonník práce v znení neskorších predpisov. </w:t>
            </w:r>
          </w:p>
          <w:p w14:paraId="004424CC" w14:textId="0BCE69FE"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 xml:space="preserve">Zákon č. 552/2003 Z. z. o výkone práce vo verejnom záujme v znení neskorších predpisov. </w:t>
            </w:r>
          </w:p>
          <w:p w14:paraId="76DD97B5" w14:textId="031C76B4" w:rsidR="006A5FF6" w:rsidRP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 xml:space="preserve">Zákon č. 281/2015 Z. z. o štátnej službe profesionálnych vojakov v znení neskorších predpisov. </w:t>
            </w:r>
          </w:p>
          <w:p w14:paraId="7602FB18" w14:textId="5C7362DA" w:rsidR="006A5FF6" w:rsidRDefault="006A5FF6"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 xml:space="preserve">Zákon č. 55/2017 Z. z. o štátnej službe a o zmene a doplnení niektorých zákonov. </w:t>
            </w:r>
          </w:p>
          <w:p w14:paraId="10BAFB4F" w14:textId="77777777" w:rsidR="00310DFE" w:rsidRPr="006A5FF6" w:rsidRDefault="00310DFE" w:rsidP="006A5FF6">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p>
          <w:p w14:paraId="7EBEE4F5" w14:textId="44AE74D3" w:rsidR="006A5FF6" w:rsidRPr="00A023B1" w:rsidRDefault="006A5FF6" w:rsidP="00310DFE">
            <w:pPr>
              <w:kinsoku w:val="0"/>
              <w:overflowPunct w:val="0"/>
              <w:autoSpaceDE w:val="0"/>
              <w:autoSpaceDN w:val="0"/>
              <w:adjustRightInd w:val="0"/>
              <w:spacing w:after="0" w:line="255" w:lineRule="exact"/>
              <w:ind w:left="72"/>
              <w:rPr>
                <w:rFonts w:ascii="Times New Roman" w:hAnsi="Times New Roman" w:cs="Times New Roman"/>
                <w:spacing w:val="-4"/>
                <w:sz w:val="20"/>
                <w:szCs w:val="20"/>
              </w:rPr>
            </w:pPr>
            <w:r w:rsidRPr="006A5FF6">
              <w:rPr>
                <w:rFonts w:ascii="Times New Roman" w:hAnsi="Times New Roman" w:cs="Times New Roman"/>
                <w:spacing w:val="-4"/>
                <w:sz w:val="20"/>
                <w:szCs w:val="20"/>
              </w:rPr>
              <w:t xml:space="preserve"> 15) Napríklad čl. 37 ods. 37.1 Protokolu (č. 4) o Štatúte Európskeho systému centrálnych bánk a Európskej centrálnej banky v platnom znení</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(Ú. v. EÚ C 202, 7. 6. 2016), § 17 až 20 zákona č. 513/1991 Zb. Obchodný zákonník, § 39 zákona Slovenskej národnej rady č. 323/1992 Zb. o notároch a notárskej činnosti (Notársky poriadok) v znení neskorších predpisov,</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 23 zákona Národnej rady Slovenskej republiky č. 46/1993 Z. z.</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 20 zákona Národnej rady Slovenskej republiky č. 198/1994 Z. z. v znení zákona č. 319/2012 Z. z., zákon č. 483/2001 Z. z. o bankách a o zmene a doplnení niektorých zákonov v znení neskorších predpisov, § 23</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zákona č. 586/2003 Z. z. o advokácii a o zmene a doplnení zákona č. 455/1991 Zb. o živnostenskom podnikaní (živnostenský zákon) v znení neskorších predpisov v znení zákona č. 297/2008 Z. z., zákon č. 215/2004 Z. z. o ochrane utajovaných skutočností a o zmene a doplnení niektorých zákonov v znení neskorších predpisov, § 24 a</w:t>
            </w:r>
            <w:r>
              <w:rPr>
                <w:rFonts w:ascii="Times New Roman" w:hAnsi="Times New Roman" w:cs="Times New Roman"/>
                <w:spacing w:val="-4"/>
                <w:sz w:val="20"/>
                <w:szCs w:val="20"/>
              </w:rPr>
              <w:t xml:space="preserve"> </w:t>
            </w:r>
            <w:r w:rsidRPr="006A5FF6">
              <w:rPr>
                <w:rFonts w:ascii="Times New Roman" w:hAnsi="Times New Roman" w:cs="Times New Roman"/>
                <w:spacing w:val="-4"/>
                <w:sz w:val="20"/>
                <w:szCs w:val="20"/>
              </w:rPr>
              <w:t>25 zákona č. 576/2004 Z. z. o zdravotnej starostlivosti, službách súvisiacich s poskytovaním zdravotnej starostlivosti a o zmene a doplnení niektorých zákonov v znen</w:t>
            </w:r>
            <w:r>
              <w:rPr>
                <w:rFonts w:ascii="Times New Roman" w:hAnsi="Times New Roman" w:cs="Times New Roman"/>
                <w:spacing w:val="-4"/>
                <w:sz w:val="20"/>
                <w:szCs w:val="20"/>
              </w:rPr>
              <w:t>í</w:t>
            </w:r>
            <w:r w:rsidRPr="006A5FF6">
              <w:rPr>
                <w:rFonts w:ascii="Times New Roman" w:hAnsi="Times New Roman" w:cs="Times New Roman"/>
                <w:spacing w:val="-4"/>
                <w:sz w:val="20"/>
                <w:szCs w:val="20"/>
              </w:rPr>
              <w:t xml:space="preserve"> neskorších predpisov, § 11 zákona č. 563/2009 Z. z. o správe daní (daňový poriadok) a o zmene a doplnení niektorých zákonov v znení neskorších predpisov, § 63 zákona č. 352/2011 Z. z. v znení neskorších predpisov, § 10 zákona č.324/2011 Z. z. o poštových službách a o zmene a doplnení niektorých zákonov.</w:t>
            </w:r>
          </w:p>
        </w:tc>
        <w:tc>
          <w:tcPr>
            <w:tcW w:w="709" w:type="dxa"/>
          </w:tcPr>
          <w:p w14:paraId="7C6297DE" w14:textId="74F5A658" w:rsidR="006A5FF6" w:rsidRPr="00A023B1" w:rsidRDefault="006A5FF6" w:rsidP="00C06AA3">
            <w:pPr>
              <w:kinsoku w:val="0"/>
              <w:overflowPunct w:val="0"/>
              <w:autoSpaceDE w:val="0"/>
              <w:autoSpaceDN w:val="0"/>
              <w:adjustRightInd w:val="0"/>
              <w:spacing w:after="0" w:line="255" w:lineRule="exact"/>
              <w:ind w:left="73"/>
              <w:jc w:val="center"/>
              <w:rPr>
                <w:rFonts w:ascii="Times New Roman" w:hAnsi="Times New Roman" w:cs="Times New Roman"/>
                <w:spacing w:val="-2"/>
                <w:sz w:val="20"/>
                <w:szCs w:val="20"/>
              </w:rPr>
            </w:pPr>
            <w:r>
              <w:rPr>
                <w:rFonts w:ascii="Times New Roman" w:hAnsi="Times New Roman" w:cs="Times New Roman"/>
                <w:spacing w:val="-2"/>
                <w:sz w:val="20"/>
                <w:szCs w:val="20"/>
              </w:rPr>
              <w:lastRenderedPageBreak/>
              <w:t>Ú</w:t>
            </w:r>
          </w:p>
        </w:tc>
        <w:tc>
          <w:tcPr>
            <w:tcW w:w="992" w:type="dxa"/>
          </w:tcPr>
          <w:p w14:paraId="6D690C11" w14:textId="77777777" w:rsidR="006A5FF6" w:rsidRPr="00A023B1" w:rsidRDefault="006A5FF6" w:rsidP="006E16CC">
            <w:pPr>
              <w:kinsoku w:val="0"/>
              <w:overflowPunct w:val="0"/>
              <w:autoSpaceDE w:val="0"/>
              <w:autoSpaceDN w:val="0"/>
              <w:adjustRightInd w:val="0"/>
              <w:spacing w:after="0" w:line="255" w:lineRule="exact"/>
              <w:ind w:left="74"/>
              <w:rPr>
                <w:rFonts w:ascii="Times New Roman" w:hAnsi="Times New Roman" w:cs="Times New Roman"/>
                <w:spacing w:val="-2"/>
                <w:sz w:val="20"/>
                <w:szCs w:val="20"/>
              </w:rPr>
            </w:pPr>
          </w:p>
        </w:tc>
        <w:tc>
          <w:tcPr>
            <w:tcW w:w="1134" w:type="dxa"/>
          </w:tcPr>
          <w:p w14:paraId="7200E215" w14:textId="5FB1AE8A" w:rsidR="006A5FF6" w:rsidRPr="00A023B1" w:rsidRDefault="006A5FF6" w:rsidP="00C06AA3">
            <w:pPr>
              <w:kinsoku w:val="0"/>
              <w:overflowPunct w:val="0"/>
              <w:autoSpaceDE w:val="0"/>
              <w:autoSpaceDN w:val="0"/>
              <w:adjustRightInd w:val="0"/>
              <w:spacing w:after="0" w:line="255" w:lineRule="exact"/>
              <w:ind w:left="75"/>
              <w:jc w:val="center"/>
              <w:rPr>
                <w:rFonts w:ascii="Times New Roman" w:hAnsi="Times New Roman" w:cs="Times New Roman"/>
                <w:spacing w:val="-2"/>
                <w:sz w:val="20"/>
                <w:szCs w:val="20"/>
              </w:rPr>
            </w:pPr>
            <w:r>
              <w:rPr>
                <w:rFonts w:ascii="Times New Roman" w:hAnsi="Times New Roman" w:cs="Times New Roman"/>
                <w:spacing w:val="-2"/>
                <w:sz w:val="20"/>
                <w:szCs w:val="20"/>
              </w:rPr>
              <w:t>GP - N</w:t>
            </w:r>
          </w:p>
        </w:tc>
        <w:tc>
          <w:tcPr>
            <w:tcW w:w="1451" w:type="dxa"/>
          </w:tcPr>
          <w:p w14:paraId="26EE2DDA" w14:textId="77777777" w:rsidR="006A5FF6" w:rsidRPr="00A023B1" w:rsidRDefault="006A5FF6" w:rsidP="006E16CC">
            <w:pPr>
              <w:kinsoku w:val="0"/>
              <w:overflowPunct w:val="0"/>
              <w:autoSpaceDE w:val="0"/>
              <w:autoSpaceDN w:val="0"/>
              <w:adjustRightInd w:val="0"/>
              <w:spacing w:after="0" w:line="255" w:lineRule="exact"/>
              <w:ind w:left="76"/>
              <w:rPr>
                <w:rFonts w:ascii="Times New Roman" w:hAnsi="Times New Roman" w:cs="Times New Roman"/>
                <w:spacing w:val="-2"/>
                <w:sz w:val="20"/>
                <w:szCs w:val="20"/>
              </w:rPr>
            </w:pPr>
          </w:p>
        </w:tc>
      </w:tr>
      <w:tr w:rsidR="00801C9C" w:rsidRPr="00A023B1" w14:paraId="375A3913" w14:textId="77777777" w:rsidTr="00C06AA3">
        <w:trPr>
          <w:gridAfter w:val="1"/>
          <w:wAfter w:w="7" w:type="dxa"/>
          <w:trHeight w:val="544"/>
        </w:trPr>
        <w:tc>
          <w:tcPr>
            <w:tcW w:w="709" w:type="dxa"/>
          </w:tcPr>
          <w:p w14:paraId="42CF8C54"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Č:3, O:2</w:t>
            </w:r>
          </w:p>
        </w:tc>
        <w:tc>
          <w:tcPr>
            <w:tcW w:w="2835" w:type="dxa"/>
          </w:tcPr>
          <w:p w14:paraId="2F473CEC" w14:textId="77777777" w:rsidR="00801C9C" w:rsidRPr="00A023B1" w:rsidRDefault="00801C9C" w:rsidP="00801C9C">
            <w:pPr>
              <w:kinsoku w:val="0"/>
              <w:overflowPunct w:val="0"/>
              <w:autoSpaceDE w:val="0"/>
              <w:autoSpaceDN w:val="0"/>
              <w:adjustRightInd w:val="0"/>
              <w:spacing w:after="0" w:line="240" w:lineRule="auto"/>
              <w:jc w:val="both"/>
              <w:rPr>
                <w:rFonts w:ascii="Times New Roman" w:hAnsi="Times New Roman" w:cs="Times New Roman"/>
                <w:sz w:val="20"/>
                <w:szCs w:val="20"/>
              </w:rPr>
            </w:pPr>
            <w:r w:rsidRPr="00A023B1">
              <w:rPr>
                <w:rFonts w:ascii="Times New Roman" w:hAnsi="Times New Roman" w:cs="Times New Roman"/>
                <w:sz w:val="20"/>
                <w:szCs w:val="20"/>
              </w:rPr>
              <w:t xml:space="preserve">Na účely tejto smernice sa subjekty typu uvedeného v prílohe I alebo II, ktoré sa nepovažujú za kľúčové subjekty podľa odseku 1 tohto článku, považujú za dôležité subjekty. Patria sem subjekty označené členskými štátmi ako </w:t>
            </w:r>
            <w:r w:rsidRPr="00A023B1">
              <w:rPr>
                <w:rFonts w:ascii="Times New Roman" w:hAnsi="Times New Roman" w:cs="Times New Roman"/>
                <w:sz w:val="20"/>
                <w:szCs w:val="20"/>
              </w:rPr>
              <w:lastRenderedPageBreak/>
              <w:t>dôležité subjekty podľa článku 2 ods. 2 písm. b) až e).</w:t>
            </w:r>
          </w:p>
        </w:tc>
        <w:tc>
          <w:tcPr>
            <w:tcW w:w="1134" w:type="dxa"/>
          </w:tcPr>
          <w:p w14:paraId="5AF8EB5F"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N</w:t>
            </w:r>
          </w:p>
        </w:tc>
        <w:tc>
          <w:tcPr>
            <w:tcW w:w="851" w:type="dxa"/>
          </w:tcPr>
          <w:p w14:paraId="1A6A79D9"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Návrh zákona</w:t>
            </w:r>
          </w:p>
        </w:tc>
        <w:tc>
          <w:tcPr>
            <w:tcW w:w="708" w:type="dxa"/>
          </w:tcPr>
          <w:p w14:paraId="01D1479D" w14:textId="35AC9832"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w:t>
            </w:r>
            <w:r w:rsidR="00942AE8">
              <w:rPr>
                <w:rFonts w:ascii="Times New Roman" w:hAnsi="Times New Roman" w:cs="Times New Roman"/>
                <w:sz w:val="20"/>
                <w:szCs w:val="20"/>
              </w:rPr>
              <w:t>CLXXXIII</w:t>
            </w:r>
            <w:r w:rsidRPr="00A023B1">
              <w:rPr>
                <w:rFonts w:ascii="Times New Roman" w:hAnsi="Times New Roman" w:cs="Times New Roman"/>
                <w:sz w:val="20"/>
                <w:szCs w:val="20"/>
              </w:rPr>
              <w:t>, §:17, O:1</w:t>
            </w:r>
          </w:p>
          <w:p w14:paraId="54B4F3FA"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D00A287"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C67E451"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8AED803"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6A1A3BD"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213496E"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8F4A42E"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C4B3A6E"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D0D3D8B"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FFEBE15"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ACF1B7E"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65EB83E"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ACF0BF3"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40A32A1"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6454405"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A4F657B"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2F50EA7"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E3FF6E1"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6EF0A40"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B692479"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BA90D1A"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F685B70"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188ABFC"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33AA34A"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B96FEF6"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ABFFC3B"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23C4D9C"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E7A1BFC"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D9062DF"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72DD40F"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42D357D"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569E7C9"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AEDC8A9"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F37CF8A"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B21BA4D"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7F4D54B"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6A7765D"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17498A4"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11090A9"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38A8F5E"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5AAD92D"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65A4687"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0505ED7"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65347FB"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3FD34E9"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3E3A87D"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FC36EB9"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77B623C"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3746606" w14:textId="77777777" w:rsidR="00FE142B" w:rsidRPr="00A023B1" w:rsidRDefault="00FE142B"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37ABFEE" w14:textId="5A0BFACF"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7721FFCC" w14:textId="77777777" w:rsidR="00FE142B" w:rsidRPr="00A023B1" w:rsidRDefault="00FE142B" w:rsidP="00FE142B">
            <w:pPr>
              <w:spacing w:after="0" w:line="264" w:lineRule="auto"/>
              <w:jc w:val="both"/>
              <w:rPr>
                <w:rFonts w:ascii="Times New Roman" w:hAnsi="Times New Roman"/>
                <w:sz w:val="20"/>
                <w:szCs w:val="20"/>
              </w:rPr>
            </w:pPr>
            <w:r w:rsidRPr="0086664C">
              <w:rPr>
                <w:rFonts w:ascii="Times New Roman" w:hAnsi="Times New Roman"/>
                <w:sz w:val="20"/>
                <w:szCs w:val="20"/>
              </w:rPr>
              <w:lastRenderedPageBreak/>
              <w:t>Do registra prevádzkovateľov základnej služby sa zapisuje</w:t>
            </w:r>
          </w:p>
          <w:p w14:paraId="6E5F3C5A"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ústredný orgán štátnej správy a iný štátny orgán s celoštátnou pôsobnosťou,</w:t>
            </w:r>
          </w:p>
          <w:p w14:paraId="569B43A7"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kritický subjekt ,</w:t>
            </w:r>
          </w:p>
          <w:p w14:paraId="1D7F3A5B"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 xml:space="preserve">osoba bez ohľadu na splnenie podmienok veľkosti pre stredný podnik, ktorá vykonáva činnosť v niektorom zo sektorov podľa prílohy č. 1 alebo prílohy č. 2 a ktorá </w:t>
            </w:r>
          </w:p>
          <w:p w14:paraId="34EE82FC"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lastRenderedPageBreak/>
              <w:t>je podnikom poskytujúcim verejnú elektronickú komunikačnú sieť alebo verejnú elektronickú komunikačnú službu,</w:t>
            </w:r>
          </w:p>
          <w:p w14:paraId="3D23D3CA"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je poskytovateľom dôveryhodnej služby,</w:t>
            </w:r>
          </w:p>
          <w:p w14:paraId="2280C8D9"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je správcom TLD,</w:t>
            </w:r>
          </w:p>
          <w:p w14:paraId="41A5E5DA"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poskytuje službu DNS,</w:t>
            </w:r>
          </w:p>
          <w:p w14:paraId="146FBECE"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je v Slovenskej republike jediným poskytovateľom služby, ktorá je kľúčovou službou,</w:t>
            </w:r>
          </w:p>
          <w:p w14:paraId="1DF799D0"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 xml:space="preserve">poskytuje službu, ktorej narušenie by mohlo mať významný vplyv na verejný poriadok, bezpečnosť alebo verejné zdravie, </w:t>
            </w:r>
          </w:p>
          <w:p w14:paraId="3ED48426"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poskytuje službu alebo má také postavenie, že narušenie poskytovania služby alebo zásah do postavenia by mohli vyvolať významné systémové riziko pre celý sektor vykonávanej činnosti, najmä ak by takéto riziko mohlo mať cezhraničný vplyv,</w:t>
            </w:r>
          </w:p>
          <w:p w14:paraId="79DE797F"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je vzhľadom na svoj osobitný význam na vnútroštátnej alebo regionálnej úrovni kritická pre konkrétny sektor,</w:t>
            </w:r>
            <w:r w:rsidR="00813E7A" w:rsidRPr="00A023B1">
              <w:rPr>
                <w:rFonts w:ascii="Times New Roman" w:hAnsi="Times New Roman"/>
                <w:kern w:val="0"/>
                <w:sz w:val="20"/>
                <w:szCs w:val="20"/>
              </w:rPr>
              <w:t xml:space="preserve"> alebo</w:t>
            </w:r>
          </w:p>
          <w:p w14:paraId="66E7F937" w14:textId="77777777" w:rsidR="00FE142B" w:rsidRPr="00A023B1" w:rsidRDefault="00FE142B" w:rsidP="002E50D9">
            <w:pPr>
              <w:pStyle w:val="Odsekzoznamu"/>
              <w:numPr>
                <w:ilvl w:val="0"/>
                <w:numId w:val="35"/>
              </w:numPr>
              <w:spacing w:line="264" w:lineRule="auto"/>
              <w:ind w:left="570" w:hanging="284"/>
              <w:jc w:val="both"/>
              <w:rPr>
                <w:rFonts w:ascii="Times New Roman" w:hAnsi="Times New Roman"/>
                <w:kern w:val="0"/>
                <w:sz w:val="20"/>
                <w:szCs w:val="20"/>
              </w:rPr>
            </w:pPr>
            <w:r w:rsidRPr="00A023B1">
              <w:rPr>
                <w:rFonts w:ascii="Times New Roman" w:hAnsi="Times New Roman"/>
                <w:kern w:val="0"/>
                <w:sz w:val="20"/>
                <w:szCs w:val="20"/>
              </w:rPr>
              <w:t>je subjektom hospodárskej mobilizácie, ktorému bolo uložené opatrenie podľa osobitného predpisu,</w:t>
            </w:r>
            <w:r w:rsidRPr="00A023B1">
              <w:rPr>
                <w:rFonts w:ascii="Times New Roman" w:hAnsi="Times New Roman"/>
                <w:kern w:val="0"/>
                <w:sz w:val="20"/>
                <w:szCs w:val="20"/>
                <w:vertAlign w:val="superscript"/>
              </w:rPr>
              <w:t>23</w:t>
            </w:r>
            <w:r w:rsidR="00813E7A" w:rsidRPr="00A023B1">
              <w:rPr>
                <w:rFonts w:ascii="Times New Roman" w:hAnsi="Times New Roman"/>
                <w:kern w:val="0"/>
                <w:sz w:val="20"/>
                <w:szCs w:val="20"/>
              </w:rPr>
              <w:t>)</w:t>
            </w:r>
          </w:p>
          <w:p w14:paraId="6C50AB63"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štátny orgán vykonávajúci pôsobnosť v najmenej dvoch okresoch a vyšší územný celok, ak by narušenie ich činnosti mohlo mať významný vplyv  na verejný poriadok, bezpečnosť alebo verejné zdravie,</w:t>
            </w:r>
            <w:r w:rsidR="00813E7A" w:rsidRPr="00A023B1">
              <w:rPr>
                <w:rFonts w:ascii="Times New Roman" w:hAnsi="Times New Roman"/>
                <w:kern w:val="0"/>
                <w:sz w:val="20"/>
                <w:szCs w:val="20"/>
              </w:rPr>
              <w:t xml:space="preserve"> ustanovenie písmena a) tým nie je dotknuté,</w:t>
            </w:r>
          </w:p>
          <w:p w14:paraId="6DCBF132"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osoba, ktorá spĺňa najmenej podmienky veľkosti pre stredný podnik a vykonáva činnosť v niektorom zo sektorov podľa prílohy č. 1 alebo prílohy č. 2,</w:t>
            </w:r>
          </w:p>
          <w:p w14:paraId="43F0EB4C"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 xml:space="preserve">mesto, ak by narušenie </w:t>
            </w:r>
            <w:r w:rsidR="00813E7A" w:rsidRPr="00A023B1">
              <w:rPr>
                <w:rFonts w:ascii="Times New Roman" w:hAnsi="Times New Roman"/>
                <w:kern w:val="0"/>
                <w:sz w:val="20"/>
                <w:szCs w:val="20"/>
              </w:rPr>
              <w:t>výkonu jeho pôsobnosti</w:t>
            </w:r>
            <w:r w:rsidRPr="00A023B1">
              <w:rPr>
                <w:rFonts w:ascii="Times New Roman" w:hAnsi="Times New Roman"/>
                <w:kern w:val="0"/>
                <w:sz w:val="20"/>
                <w:szCs w:val="20"/>
              </w:rPr>
              <w:t xml:space="preserve"> mohlo mať významný vplyv na verejný poriadok, bezpečnosť alebo verejné zdravie,</w:t>
            </w:r>
          </w:p>
          <w:p w14:paraId="0C7F9E40"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správca informačnej technológie verejnej správy</w:t>
            </w:r>
            <w:r w:rsidR="00F906A6">
              <w:rPr>
                <w:rFonts w:ascii="Times New Roman" w:hAnsi="Times New Roman"/>
                <w:kern w:val="0"/>
                <w:sz w:val="20"/>
                <w:szCs w:val="20"/>
              </w:rPr>
              <w:t>,</w:t>
            </w:r>
            <w:r w:rsidRPr="00A023B1">
              <w:rPr>
                <w:rFonts w:ascii="Times New Roman" w:hAnsi="Times New Roman"/>
                <w:kern w:val="0"/>
                <w:sz w:val="20"/>
                <w:szCs w:val="20"/>
                <w:vertAlign w:val="superscript"/>
              </w:rPr>
              <w:t>23a</w:t>
            </w:r>
            <w:r w:rsidRPr="00A023B1">
              <w:rPr>
                <w:rFonts w:ascii="Times New Roman" w:hAnsi="Times New Roman"/>
                <w:kern w:val="0"/>
                <w:sz w:val="20"/>
                <w:szCs w:val="20"/>
              </w:rPr>
              <w:t>)</w:t>
            </w:r>
          </w:p>
          <w:p w14:paraId="16E6B659" w14:textId="77777777" w:rsidR="00FE142B" w:rsidRPr="00A023B1"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A023B1">
              <w:rPr>
                <w:rFonts w:ascii="Times New Roman" w:hAnsi="Times New Roman"/>
                <w:kern w:val="0"/>
                <w:sz w:val="20"/>
                <w:szCs w:val="20"/>
              </w:rPr>
              <w:t xml:space="preserve">osoba, ktorá poskytuje službu registrácie názvu domény bez ohľadu na splnenie podmienok veľkosti pre stredný podnik alebo </w:t>
            </w:r>
          </w:p>
          <w:p w14:paraId="2BEE378B" w14:textId="77777777" w:rsidR="00801C9C" w:rsidRPr="0086664C" w:rsidRDefault="00FE142B" w:rsidP="002E50D9">
            <w:pPr>
              <w:pStyle w:val="Odsekzoznamu"/>
              <w:numPr>
                <w:ilvl w:val="0"/>
                <w:numId w:val="34"/>
              </w:numPr>
              <w:spacing w:line="264" w:lineRule="auto"/>
              <w:ind w:left="286" w:hanging="283"/>
              <w:jc w:val="both"/>
              <w:rPr>
                <w:rFonts w:ascii="Times New Roman" w:hAnsi="Times New Roman"/>
                <w:kern w:val="0"/>
                <w:sz w:val="20"/>
                <w:szCs w:val="20"/>
              </w:rPr>
            </w:pPr>
            <w:r w:rsidRPr="0086664C">
              <w:rPr>
                <w:rFonts w:ascii="Times New Roman" w:hAnsi="Times New Roman"/>
                <w:kern w:val="0"/>
                <w:sz w:val="20"/>
                <w:szCs w:val="20"/>
              </w:rPr>
              <w:t xml:space="preserve">tretia strana, ktorá má významný vplyv pri zabezpečovaní kybernetickej bezpečnosti, </w:t>
            </w:r>
            <w:r w:rsidR="00D0631B" w:rsidRPr="0086664C">
              <w:rPr>
                <w:rFonts w:ascii="Times New Roman" w:hAnsi="Times New Roman"/>
                <w:kern w:val="0"/>
                <w:sz w:val="20"/>
                <w:szCs w:val="20"/>
              </w:rPr>
              <w:t xml:space="preserve">a </w:t>
            </w:r>
            <w:r w:rsidRPr="0086664C">
              <w:rPr>
                <w:rFonts w:ascii="Times New Roman" w:hAnsi="Times New Roman"/>
                <w:kern w:val="0"/>
                <w:sz w:val="20"/>
                <w:szCs w:val="20"/>
              </w:rPr>
              <w:t>má uzatvorenú zmluvu s prevádzkovateľom základnej služby, ktorý prevádzkuje kritickú základnú službu.</w:t>
            </w:r>
          </w:p>
          <w:p w14:paraId="6CD5A6B6" w14:textId="77777777" w:rsidR="00730B49" w:rsidRPr="00A023B1" w:rsidRDefault="00730B49" w:rsidP="00FE142B">
            <w:pPr>
              <w:kinsoku w:val="0"/>
              <w:overflowPunct w:val="0"/>
              <w:autoSpaceDE w:val="0"/>
              <w:autoSpaceDN w:val="0"/>
              <w:adjustRightInd w:val="0"/>
              <w:spacing w:after="0" w:line="240" w:lineRule="auto"/>
              <w:jc w:val="both"/>
              <w:rPr>
                <w:rFonts w:ascii="Times New Roman" w:hAnsi="Times New Roman" w:cs="Times New Roman"/>
                <w:sz w:val="20"/>
                <w:szCs w:val="20"/>
              </w:rPr>
            </w:pPr>
          </w:p>
          <w:p w14:paraId="5B697E70" w14:textId="77777777" w:rsidR="00FE142B" w:rsidRPr="00A023B1" w:rsidRDefault="00FE142B" w:rsidP="00FE142B">
            <w:pPr>
              <w:kinsoku w:val="0"/>
              <w:overflowPunct w:val="0"/>
              <w:autoSpaceDE w:val="0"/>
              <w:autoSpaceDN w:val="0"/>
              <w:adjustRightInd w:val="0"/>
              <w:spacing w:after="0" w:line="240" w:lineRule="auto"/>
              <w:jc w:val="both"/>
              <w:rPr>
                <w:rFonts w:ascii="Times New Roman" w:hAnsi="Times New Roman" w:cs="Times New Roman"/>
                <w:sz w:val="20"/>
                <w:szCs w:val="20"/>
              </w:rPr>
            </w:pPr>
            <w:r w:rsidRPr="00A023B1">
              <w:rPr>
                <w:rFonts w:ascii="Times New Roman" w:hAnsi="Times New Roman" w:cs="Times New Roman"/>
                <w:sz w:val="20"/>
                <w:szCs w:val="20"/>
              </w:rPr>
              <w:t>Poznámky pod čiarou k odkazom 23 a 23a znejú:</w:t>
            </w:r>
          </w:p>
          <w:p w14:paraId="7924854C" w14:textId="77777777" w:rsidR="00FE142B" w:rsidRPr="00A023B1" w:rsidRDefault="00FE142B" w:rsidP="00FE142B">
            <w:pPr>
              <w:kinsoku w:val="0"/>
              <w:overflowPunct w:val="0"/>
              <w:autoSpaceDE w:val="0"/>
              <w:autoSpaceDN w:val="0"/>
              <w:adjustRightInd w:val="0"/>
              <w:spacing w:after="0" w:line="240" w:lineRule="auto"/>
              <w:jc w:val="both"/>
              <w:rPr>
                <w:rFonts w:ascii="Times New Roman" w:hAnsi="Times New Roman" w:cs="Times New Roman"/>
                <w:sz w:val="20"/>
                <w:szCs w:val="20"/>
              </w:rPr>
            </w:pPr>
            <w:r w:rsidRPr="00A023B1">
              <w:rPr>
                <w:rFonts w:ascii="Times New Roman" w:hAnsi="Times New Roman" w:cs="Times New Roman"/>
                <w:sz w:val="20"/>
                <w:szCs w:val="20"/>
              </w:rPr>
              <w:t>23) Zákon č. 179/2011 Z. z. v znení neskorších predpisov.</w:t>
            </w:r>
          </w:p>
          <w:p w14:paraId="4425CC31" w14:textId="40F8D52E" w:rsidR="00702637" w:rsidRPr="000E1631" w:rsidRDefault="00FE142B" w:rsidP="0086664C">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cs="Times New Roman"/>
                <w:sz w:val="20"/>
                <w:szCs w:val="20"/>
              </w:rPr>
              <w:t>23a) Zákon č. 95/2019 Z. z. o informačných technológiách vo verejnej správe a o zmene a doplnení niektorých zákonov v znení neskorších predpisov.</w:t>
            </w:r>
          </w:p>
        </w:tc>
        <w:tc>
          <w:tcPr>
            <w:tcW w:w="709" w:type="dxa"/>
          </w:tcPr>
          <w:p w14:paraId="79175DD2"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Ú</w:t>
            </w:r>
          </w:p>
        </w:tc>
        <w:tc>
          <w:tcPr>
            <w:tcW w:w="992" w:type="dxa"/>
          </w:tcPr>
          <w:p w14:paraId="10774252" w14:textId="77777777" w:rsidR="00801C9C" w:rsidRPr="00A023B1" w:rsidRDefault="00801C9C" w:rsidP="00801C9C">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4A37EF2C" w14:textId="77777777" w:rsidR="00801C9C" w:rsidRPr="00A023B1" w:rsidRDefault="000A0565"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GP - N</w:t>
            </w:r>
          </w:p>
        </w:tc>
        <w:tc>
          <w:tcPr>
            <w:tcW w:w="1451" w:type="dxa"/>
          </w:tcPr>
          <w:p w14:paraId="5EDF4B57" w14:textId="77777777" w:rsidR="00801C9C" w:rsidRPr="00A023B1" w:rsidRDefault="00801C9C" w:rsidP="00801C9C">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801C9C" w:rsidRPr="00A023B1" w14:paraId="4F2115E6" w14:textId="77777777" w:rsidTr="00C06AA3">
        <w:trPr>
          <w:gridAfter w:val="1"/>
          <w:wAfter w:w="7" w:type="dxa"/>
          <w:trHeight w:val="544"/>
        </w:trPr>
        <w:tc>
          <w:tcPr>
            <w:tcW w:w="709" w:type="dxa"/>
          </w:tcPr>
          <w:p w14:paraId="7E8BE267" w14:textId="77777777" w:rsidR="00801C9C" w:rsidRPr="00A023B1" w:rsidRDefault="00801C9C" w:rsidP="00801C9C">
            <w:pPr>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lastRenderedPageBreak/>
              <w:t>Č:3, O:4</w:t>
            </w:r>
            <w:r w:rsidR="00A2083D" w:rsidRPr="00A023B1">
              <w:rPr>
                <w:rFonts w:ascii="Times New Roman" w:eastAsia="Times New Roman" w:hAnsi="Times New Roman" w:cs="Times New Roman"/>
                <w:sz w:val="20"/>
                <w:szCs w:val="20"/>
                <w:lang w:eastAsia="sk-SK"/>
              </w:rPr>
              <w:t>,</w:t>
            </w:r>
          </w:p>
          <w:p w14:paraId="57799143" w14:textId="77777777" w:rsidR="00A2083D" w:rsidRPr="00A023B1" w:rsidRDefault="00A2083D" w:rsidP="00801C9C">
            <w:pPr>
              <w:spacing w:after="0" w:line="240" w:lineRule="auto"/>
              <w:jc w:val="both"/>
              <w:rPr>
                <w:rFonts w:ascii="Times New Roman" w:eastAsia="Times New Roman" w:hAnsi="Times New Roman" w:cs="Times New Roman"/>
                <w:sz w:val="20"/>
                <w:szCs w:val="20"/>
                <w:lang w:eastAsia="sk-SK"/>
              </w:rPr>
            </w:pPr>
            <w:proofErr w:type="spellStart"/>
            <w:r w:rsidRPr="00A023B1">
              <w:rPr>
                <w:rFonts w:ascii="Times New Roman" w:eastAsia="Times New Roman" w:hAnsi="Times New Roman" w:cs="Times New Roman"/>
                <w:sz w:val="20"/>
                <w:szCs w:val="20"/>
                <w:lang w:eastAsia="sk-SK"/>
              </w:rPr>
              <w:t>Pododseky</w:t>
            </w:r>
            <w:proofErr w:type="spellEnd"/>
            <w:r w:rsidRPr="00A023B1">
              <w:rPr>
                <w:rFonts w:ascii="Times New Roman" w:eastAsia="Times New Roman" w:hAnsi="Times New Roman" w:cs="Times New Roman"/>
                <w:sz w:val="20"/>
                <w:szCs w:val="20"/>
                <w:lang w:eastAsia="sk-SK"/>
              </w:rPr>
              <w:t xml:space="preserve"> 1 až 3</w:t>
            </w:r>
          </w:p>
        </w:tc>
        <w:tc>
          <w:tcPr>
            <w:tcW w:w="2835" w:type="dxa"/>
          </w:tcPr>
          <w:p w14:paraId="6DC69D51" w14:textId="77777777" w:rsidR="00801C9C" w:rsidRPr="00A023B1" w:rsidRDefault="00801C9C" w:rsidP="00801C9C">
            <w:pPr>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Na účely zostavenia zoznamu uvedeného v odseku 3 členské štáty požadujú od subjektov uvedených v uvedenom odseku, aby príslušným orgánom predložili aspoň tieto informácie:</w:t>
            </w:r>
          </w:p>
          <w:p w14:paraId="778E0E6E" w14:textId="77777777" w:rsidR="00801C9C" w:rsidRPr="00A023B1" w:rsidRDefault="00801C9C" w:rsidP="00801C9C">
            <w:pPr>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a) názov subjektu;</w:t>
            </w:r>
          </w:p>
          <w:p w14:paraId="1FCC8248" w14:textId="77777777" w:rsidR="00801C9C" w:rsidRPr="00A023B1" w:rsidRDefault="00801C9C" w:rsidP="00801C9C">
            <w:pPr>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b) adresu a aktuálne kontaktné údaje vrátane e-mailových adries, IP adries a telefónnych čísel;</w:t>
            </w:r>
          </w:p>
          <w:p w14:paraId="03AEC26D" w14:textId="77777777" w:rsidR="00801C9C" w:rsidRPr="00A023B1" w:rsidRDefault="00801C9C" w:rsidP="00801C9C">
            <w:pPr>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c) podľa potreby príslušné odvetvie a pododvetvie uvedené v prílohe I alebo II; a</w:t>
            </w:r>
          </w:p>
          <w:p w14:paraId="626580E6" w14:textId="77777777" w:rsidR="00801C9C" w:rsidRPr="00A023B1" w:rsidRDefault="00801C9C" w:rsidP="00801C9C">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 xml:space="preserve">d) prípadne zoznam členských štátov, v ktorých poskytujú služby patriace do </w:t>
            </w:r>
            <w:r w:rsidRPr="00A023B1">
              <w:rPr>
                <w:rFonts w:ascii="Times New Roman" w:hAnsi="Times New Roman" w:cs="Times New Roman"/>
                <w:sz w:val="20"/>
                <w:szCs w:val="20"/>
              </w:rPr>
              <w:t>pôsobnosti</w:t>
            </w:r>
            <w:r w:rsidRPr="00A023B1">
              <w:rPr>
                <w:rFonts w:ascii="Times New Roman" w:eastAsia="Times New Roman" w:hAnsi="Times New Roman" w:cs="Times New Roman"/>
                <w:sz w:val="20"/>
                <w:szCs w:val="20"/>
                <w:lang w:eastAsia="sk-SK"/>
              </w:rPr>
              <w:t xml:space="preserve"> tejto smernice.</w:t>
            </w:r>
          </w:p>
          <w:p w14:paraId="6B0EE553" w14:textId="77777777" w:rsidR="00801C9C" w:rsidRPr="00A023B1" w:rsidRDefault="00801C9C" w:rsidP="00801C9C">
            <w:pPr>
              <w:kinsoku w:val="0"/>
              <w:overflowPunct w:val="0"/>
              <w:autoSpaceDE w:val="0"/>
              <w:autoSpaceDN w:val="0"/>
              <w:adjustRightInd w:val="0"/>
              <w:spacing w:after="0" w:line="240" w:lineRule="auto"/>
              <w:jc w:val="both"/>
              <w:rPr>
                <w:rFonts w:ascii="Times New Roman" w:hAnsi="Times New Roman" w:cs="Times New Roman"/>
                <w:sz w:val="20"/>
                <w:szCs w:val="20"/>
              </w:rPr>
            </w:pPr>
          </w:p>
          <w:p w14:paraId="35807EF7" w14:textId="77777777" w:rsidR="00801C9C" w:rsidRPr="00A023B1" w:rsidRDefault="00801C9C" w:rsidP="00801C9C">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hAnsi="Times New Roman" w:cs="Times New Roman"/>
                <w:sz w:val="20"/>
                <w:szCs w:val="20"/>
              </w:rPr>
              <w:t>Subjekty</w:t>
            </w:r>
            <w:r w:rsidRPr="00A023B1">
              <w:rPr>
                <w:rFonts w:ascii="Times New Roman" w:eastAsia="Times New Roman" w:hAnsi="Times New Roman" w:cs="Times New Roman"/>
                <w:sz w:val="20"/>
                <w:szCs w:val="20"/>
                <w:lang w:eastAsia="sk-SK"/>
              </w:rPr>
              <w:t xml:space="preserve"> uvedené v odseku 3 bezodkladne a v každom prípade do dvoch týždňov odo dňa zmeny oznámia akékoľvek zmeny údajov zasielaných podľa prvého </w:t>
            </w:r>
            <w:proofErr w:type="spellStart"/>
            <w:r w:rsidRPr="00A023B1">
              <w:rPr>
                <w:rFonts w:ascii="Times New Roman" w:eastAsia="Times New Roman" w:hAnsi="Times New Roman" w:cs="Times New Roman"/>
                <w:sz w:val="20"/>
                <w:szCs w:val="20"/>
                <w:lang w:eastAsia="sk-SK"/>
              </w:rPr>
              <w:t>pododseku</w:t>
            </w:r>
            <w:proofErr w:type="spellEnd"/>
            <w:r w:rsidRPr="00A023B1">
              <w:rPr>
                <w:rFonts w:ascii="Times New Roman" w:eastAsia="Times New Roman" w:hAnsi="Times New Roman" w:cs="Times New Roman"/>
                <w:sz w:val="20"/>
                <w:szCs w:val="20"/>
                <w:lang w:eastAsia="sk-SK"/>
              </w:rPr>
              <w:t xml:space="preserve"> tohto odseku.</w:t>
            </w:r>
          </w:p>
          <w:p w14:paraId="1D938D18" w14:textId="77777777" w:rsidR="00801C9C" w:rsidRPr="00A023B1" w:rsidRDefault="00801C9C" w:rsidP="00801C9C">
            <w:pPr>
              <w:kinsoku w:val="0"/>
              <w:overflowPunct w:val="0"/>
              <w:autoSpaceDE w:val="0"/>
              <w:autoSpaceDN w:val="0"/>
              <w:adjustRightInd w:val="0"/>
              <w:spacing w:after="0" w:line="240" w:lineRule="auto"/>
              <w:jc w:val="both"/>
              <w:rPr>
                <w:rFonts w:ascii="Times New Roman" w:hAnsi="Times New Roman" w:cs="Times New Roman"/>
                <w:sz w:val="20"/>
                <w:szCs w:val="20"/>
              </w:rPr>
            </w:pPr>
          </w:p>
          <w:p w14:paraId="53703432" w14:textId="61209128" w:rsidR="00801C9C" w:rsidRPr="00A023B1" w:rsidRDefault="00801C9C" w:rsidP="0086664C">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hAnsi="Times New Roman" w:cs="Times New Roman"/>
                <w:sz w:val="20"/>
                <w:szCs w:val="20"/>
              </w:rPr>
              <w:t>Komisia s pomocou Agentúry Európskej únie pre kybernetickú bezpečnosť (ENISA) bez zbytočného odkladu poskytne usmernenia a vzory súvisiace s povinnosťami stanovenými v tomto odseku.</w:t>
            </w:r>
          </w:p>
        </w:tc>
        <w:tc>
          <w:tcPr>
            <w:tcW w:w="1134" w:type="dxa"/>
          </w:tcPr>
          <w:p w14:paraId="128F333D"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w:t>
            </w:r>
          </w:p>
        </w:tc>
        <w:tc>
          <w:tcPr>
            <w:tcW w:w="851" w:type="dxa"/>
          </w:tcPr>
          <w:p w14:paraId="3D701EA3" w14:textId="77777777" w:rsidR="0048286C" w:rsidRPr="00A023B1" w:rsidRDefault="0048286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708" w:type="dxa"/>
          </w:tcPr>
          <w:p w14:paraId="75AB4BA6" w14:textId="74972BB8"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Č:I</w:t>
            </w:r>
            <w:r w:rsidR="00942AE8">
              <w:rPr>
                <w:rFonts w:ascii="Times New Roman" w:hAnsi="Times New Roman" w:cs="Times New Roman"/>
                <w:sz w:val="20"/>
                <w:szCs w:val="20"/>
              </w:rPr>
              <w:t>CLXXXIII</w:t>
            </w:r>
            <w:r w:rsidRPr="00A023B1">
              <w:rPr>
                <w:rFonts w:ascii="Times New Roman" w:hAnsi="Times New Roman" w:cs="Times New Roman"/>
                <w:sz w:val="20"/>
                <w:szCs w:val="20"/>
              </w:rPr>
              <w:t xml:space="preserve"> §:19, O:7</w:t>
            </w:r>
          </w:p>
          <w:p w14:paraId="1C6E8AB0" w14:textId="496C61A5"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1634BD1D" w14:textId="396D9DB9" w:rsidR="00801C9C" w:rsidRPr="00A023B1" w:rsidRDefault="00801C9C" w:rsidP="0086664C">
            <w:pPr>
              <w:kinsoku w:val="0"/>
              <w:overflowPunct w:val="0"/>
              <w:autoSpaceDE w:val="0"/>
              <w:autoSpaceDN w:val="0"/>
              <w:adjustRightInd w:val="0"/>
              <w:spacing w:after="0" w:line="240" w:lineRule="auto"/>
              <w:jc w:val="both"/>
              <w:rPr>
                <w:rFonts w:ascii="Times New Roman" w:hAnsi="Times New Roman" w:cs="Times New Roman"/>
                <w:sz w:val="20"/>
                <w:szCs w:val="20"/>
              </w:rPr>
            </w:pPr>
            <w:r w:rsidRPr="0086664C">
              <w:rPr>
                <w:rFonts w:ascii="Times New Roman" w:hAnsi="Times New Roman" w:cs="Times New Roman"/>
                <w:sz w:val="20"/>
                <w:szCs w:val="20"/>
              </w:rPr>
              <w:t xml:space="preserve">Prevádzkovateľ základnej služby je povinný hlásiť zmeny </w:t>
            </w:r>
            <w:bookmarkStart w:id="0" w:name="paragraf-19.odsek-7.text"/>
            <w:r w:rsidRPr="0086664C">
              <w:rPr>
                <w:rFonts w:ascii="Times New Roman" w:hAnsi="Times New Roman" w:cs="Times New Roman"/>
                <w:sz w:val="20"/>
                <w:szCs w:val="20"/>
              </w:rPr>
              <w:t>v zapísaných údajoch</w:t>
            </w:r>
            <w:r w:rsidR="007F07A7" w:rsidRPr="0086664C">
              <w:rPr>
                <w:rFonts w:ascii="Times New Roman" w:hAnsi="Times New Roman" w:cs="Times New Roman"/>
                <w:sz w:val="20"/>
                <w:szCs w:val="20"/>
              </w:rPr>
              <w:t xml:space="preserve"> okrem referenčných údajov</w:t>
            </w:r>
            <w:r w:rsidRPr="0086664C">
              <w:rPr>
                <w:rFonts w:ascii="Times New Roman" w:hAnsi="Times New Roman" w:cs="Times New Roman"/>
                <w:sz w:val="20"/>
                <w:szCs w:val="20"/>
              </w:rPr>
              <w:t xml:space="preserve"> do 30 dní odo dňa ich vzniku prostredníctvom jednotného informačného systému kybernetickej bezpečnosti </w:t>
            </w:r>
            <w:r w:rsidR="007F07A7" w:rsidRPr="0086664C">
              <w:rPr>
                <w:rFonts w:ascii="Times New Roman" w:hAnsi="Times New Roman" w:cs="Times New Roman"/>
                <w:sz w:val="20"/>
                <w:szCs w:val="20"/>
              </w:rPr>
              <w:t>a ak prevádzkovateľ základnej služby prevádzkuje kritickú základnú službu, je povinný hlásiť úradu aj  informáciu o uzatvorení zmluvy s treťou stranou o zabezpečení plnenia bezpečnostných opatrení a notifikačných povinností, ktorá má významný vplyv pri zabezpečovaní kybernetickej bezpečnosti a aj informáciu o jej ukončení. Úrad vykoná zmenu v registri prevádzkovateľov základnej služby, a to aj bez návrhu.</w:t>
            </w:r>
            <w:bookmarkEnd w:id="0"/>
          </w:p>
        </w:tc>
        <w:tc>
          <w:tcPr>
            <w:tcW w:w="709" w:type="dxa"/>
          </w:tcPr>
          <w:p w14:paraId="0047B58A" w14:textId="77777777" w:rsidR="00801C9C" w:rsidRPr="00A023B1" w:rsidRDefault="00801C9C"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Ú</w:t>
            </w:r>
          </w:p>
        </w:tc>
        <w:tc>
          <w:tcPr>
            <w:tcW w:w="992" w:type="dxa"/>
          </w:tcPr>
          <w:p w14:paraId="5A0C24DB" w14:textId="77777777" w:rsidR="00801C9C" w:rsidRPr="00A023B1" w:rsidRDefault="00801C9C" w:rsidP="00801C9C">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1EEEC878" w14:textId="77777777" w:rsidR="00801C9C" w:rsidRPr="00A023B1" w:rsidRDefault="000A0565" w:rsidP="00801C9C">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GP - N</w:t>
            </w:r>
          </w:p>
        </w:tc>
        <w:tc>
          <w:tcPr>
            <w:tcW w:w="1451" w:type="dxa"/>
          </w:tcPr>
          <w:p w14:paraId="498D5C77" w14:textId="77777777" w:rsidR="00801C9C" w:rsidRPr="00A023B1" w:rsidRDefault="00801C9C" w:rsidP="00801C9C">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23107663" w14:textId="77777777" w:rsidTr="00C06AA3">
        <w:trPr>
          <w:gridAfter w:val="1"/>
          <w:wAfter w:w="7" w:type="dxa"/>
          <w:trHeight w:val="544"/>
        </w:trPr>
        <w:tc>
          <w:tcPr>
            <w:tcW w:w="709" w:type="dxa"/>
          </w:tcPr>
          <w:p w14:paraId="36B79E55" w14:textId="778473B1" w:rsidR="004D5C71" w:rsidRPr="00A023B1" w:rsidRDefault="004D5C71" w:rsidP="004D5C71">
            <w:pPr>
              <w:spacing w:after="0" w:line="240" w:lineRule="auto"/>
              <w:jc w:val="center"/>
              <w:rPr>
                <w:rFonts w:ascii="Times New Roman" w:eastAsia="Times New Roman" w:hAnsi="Times New Roman" w:cs="Times New Roman"/>
                <w:sz w:val="20"/>
                <w:szCs w:val="20"/>
                <w:lang w:eastAsia="sk-SK"/>
              </w:rPr>
            </w:pPr>
            <w:r w:rsidRPr="00A023B1">
              <w:rPr>
                <w:rFonts w:ascii="Times New Roman" w:hAnsi="Times New Roman" w:cs="Times New Roman"/>
                <w:sz w:val="20"/>
                <w:szCs w:val="20"/>
              </w:rPr>
              <w:t>Č:13, O:2</w:t>
            </w:r>
          </w:p>
        </w:tc>
        <w:tc>
          <w:tcPr>
            <w:tcW w:w="2835" w:type="dxa"/>
          </w:tcPr>
          <w:p w14:paraId="3D41EEF8" w14:textId="12D6032B" w:rsidR="004D5C71" w:rsidRPr="00A023B1" w:rsidRDefault="004D5C71" w:rsidP="004D5C71">
            <w:pPr>
              <w:spacing w:after="0" w:line="240" w:lineRule="auto"/>
              <w:jc w:val="both"/>
              <w:rPr>
                <w:rFonts w:ascii="Times New Roman" w:eastAsia="Times New Roman" w:hAnsi="Times New Roman" w:cs="Times New Roman"/>
                <w:sz w:val="20"/>
                <w:szCs w:val="20"/>
                <w:lang w:eastAsia="sk-SK"/>
              </w:rPr>
            </w:pPr>
            <w:r w:rsidRPr="00A023B1">
              <w:rPr>
                <w:rFonts w:ascii="Times New Roman" w:hAnsi="Times New Roman" w:cs="Times New Roman"/>
                <w:sz w:val="20"/>
                <w:szCs w:val="20"/>
              </w:rPr>
              <w:t xml:space="preserve">Členské štáty zabezpečia, aby ich jednotky CSIRT, prípadne ich príslušné orgány dostávali oznámenia o významných incidentoch podľa článku 23 a o incidentoch, kybernetických </w:t>
            </w:r>
            <w:r w:rsidRPr="00A023B1">
              <w:rPr>
                <w:rFonts w:ascii="Times New Roman" w:hAnsi="Times New Roman" w:cs="Times New Roman"/>
                <w:sz w:val="20"/>
                <w:szCs w:val="20"/>
              </w:rPr>
              <w:lastRenderedPageBreak/>
              <w:t>hrozbách a udalostiach odvrátených v poslednej chvíli podľa článku 30.</w:t>
            </w:r>
          </w:p>
        </w:tc>
        <w:tc>
          <w:tcPr>
            <w:tcW w:w="1134" w:type="dxa"/>
          </w:tcPr>
          <w:p w14:paraId="25797836" w14:textId="282C3576"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N</w:t>
            </w:r>
          </w:p>
        </w:tc>
        <w:tc>
          <w:tcPr>
            <w:tcW w:w="851" w:type="dxa"/>
          </w:tcPr>
          <w:p w14:paraId="40057A79" w14:textId="09DC043F"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Návrh zákona</w:t>
            </w:r>
          </w:p>
        </w:tc>
        <w:tc>
          <w:tcPr>
            <w:tcW w:w="708" w:type="dxa"/>
          </w:tcPr>
          <w:p w14:paraId="2D38390B" w14:textId="0D5B4EED"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Č:</w:t>
            </w:r>
            <w:r w:rsidR="00942AE8">
              <w:rPr>
                <w:rFonts w:ascii="Times New Roman" w:hAnsi="Times New Roman" w:cs="Times New Roman"/>
                <w:sz w:val="20"/>
                <w:szCs w:val="20"/>
              </w:rPr>
              <w:t>CLXXXIII</w:t>
            </w:r>
            <w:r>
              <w:rPr>
                <w:rFonts w:ascii="Times New Roman" w:hAnsi="Times New Roman" w:cs="Times New Roman"/>
                <w:sz w:val="20"/>
                <w:szCs w:val="20"/>
              </w:rPr>
              <w:t>, §: 24</w:t>
            </w:r>
          </w:p>
        </w:tc>
        <w:tc>
          <w:tcPr>
            <w:tcW w:w="5245" w:type="dxa"/>
          </w:tcPr>
          <w:p w14:paraId="3EEBA2F3"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(1) Prevádzkovateľ základnej služby je povinný hlásiť každý závažný kybernetický bezpečnostný incident.</w:t>
            </w:r>
          </w:p>
          <w:p w14:paraId="70D71426"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 xml:space="preserve"> </w:t>
            </w:r>
          </w:p>
          <w:p w14:paraId="062CE7C6"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(2) Za závažný kybernetický bezpečnostný incident sa považuje rozsiahly kybernetický bezpečnostný incident a kybernetický bezpečnostný incident, ktorý</w:t>
            </w:r>
          </w:p>
          <w:p w14:paraId="03C4550D"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lastRenderedPageBreak/>
              <w:t>a) spôsobil alebo môže spôsobiť závažné narušenie fungovania prevádzkovateľa základnej služby, alebo škodu, inú ujmu na majetku alebo ušlý zisk vo veľkom rozsahu</w:t>
            </w:r>
            <w:r w:rsidRPr="00A023B1">
              <w:rPr>
                <w:rFonts w:ascii="Times New Roman" w:hAnsi="Times New Roman"/>
                <w:sz w:val="20"/>
                <w:szCs w:val="20"/>
                <w:vertAlign w:val="superscript"/>
              </w:rPr>
              <w:t>9</w:t>
            </w:r>
            <w:r w:rsidRPr="00A023B1">
              <w:rPr>
                <w:rFonts w:ascii="Times New Roman" w:hAnsi="Times New Roman"/>
                <w:sz w:val="20"/>
                <w:szCs w:val="20"/>
              </w:rPr>
              <w:t>),</w:t>
            </w:r>
          </w:p>
          <w:p w14:paraId="1DFF7717"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b) zasiahol alebo môže zasiahnuť iné osoby tým, že im spôsobí škodu, inú ujmu alebo ušlý zisk v značnom rozsahu</w:t>
            </w:r>
            <w:r w:rsidRPr="00A023B1">
              <w:rPr>
                <w:rFonts w:ascii="Times New Roman" w:hAnsi="Times New Roman"/>
                <w:sz w:val="20"/>
                <w:szCs w:val="20"/>
                <w:vertAlign w:val="superscript"/>
              </w:rPr>
              <w:t>9</w:t>
            </w:r>
            <w:r w:rsidRPr="00A023B1">
              <w:rPr>
                <w:rFonts w:ascii="Times New Roman" w:hAnsi="Times New Roman"/>
                <w:sz w:val="20"/>
                <w:szCs w:val="20"/>
              </w:rPr>
              <w:t xml:space="preserve">). </w:t>
            </w:r>
          </w:p>
          <w:p w14:paraId="6C887D00"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 xml:space="preserve">(3) Hlásenie závažného kybernetického bezpečnostného incidentu sa vykonáva prostredníctvom jednotného informačného systému kybernetickej bezpečnosti </w:t>
            </w:r>
          </w:p>
          <w:p w14:paraId="4B306C6D"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a) bez zbytočného odkladu, avšak najneskôr do 24 hodín od jeho zistenia sa hlási včasné varovanie, v ktorom sa uvádza najmä, či závažný kybernetický bezpečnostný incident mohol byť spôsobený protiprávnym konaním, alebo či môže mať cezhraničný vplyv, a ak ide o prevádzkovateľa základnej služby, ktorý je poskytovateľom dôveryhodných služieb, uvádza sa tiež vplyv na poskytovanie dôveryhodných služieb,</w:t>
            </w:r>
          </w:p>
          <w:p w14:paraId="1BBC5C27"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b) bez zbytočného odkladu, avšak najneskôr do 72 hodín od jeho zistenia sa hlási oznámenie o závažnom kybernetickom bezpečnostnom incidente, v ktorom sa aktualizujú a dopĺňajú informácie z včasného varovania, najmä sa uvádza prvotné posúdenie kybernetického bezpečnostného incidentu, jeho závažnosti a následkov ak ide o prevádzkovateľa základnej služby, ktorý je poskytovateľom dôveryhodných služieb bez zbytočného odkladu, avšak najneskôr do 24 hodín od jeho zistenia,</w:t>
            </w:r>
          </w:p>
          <w:p w14:paraId="242813BE"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c) na žiadosť toho, kto prevádzkuje jednotku CSIRT, sa v určenej lehote hlásia aktualizované alebo iné vyžiadané informácie o priebehu závažného kybernetického bezpečnostného incidentu,</w:t>
            </w:r>
          </w:p>
          <w:p w14:paraId="308A361E"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d) najneskôr jeden mesiac po nahlásení oznámenia podľa písmena b) sa hlási záverečná správa, ktorá obsahuje najmä podrobný opis závažného kybernetického bezpečnostného incidentu vrátane jeho závažnosti a následkov, druh kybernetickej hrozby alebo hlavnú príčinu, ktorá pravdepodobne kybernetický bezpečnostný incident spôsobila, zavedené a prebiehajúce opatrenia a cezhraničný vplyv, ak existuje,</w:t>
            </w:r>
          </w:p>
          <w:p w14:paraId="414AEB6C"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 xml:space="preserve">e) ak ide o závažný kybernetický bezpečnostný incident s cezhraničným vplyvom, ktorý v lehote podľa písmena d) stále trvá, hlási sa do 30 dní odo dňa obnovy riadnej prevádzky siete a informačného systému aktualizovaná záverečná správa v rozsahu podľa písmena d); ak v čase predkladania záverečnej správy podľa písmena d) závažný kybernetický bezpečnostný incident ešte prebieha, hlásia sa ďalšie aktualizované alebo iné vyžiadané informácie a aktualizovaná záverečná správa do 30 </w:t>
            </w:r>
            <w:r w:rsidRPr="00A023B1">
              <w:rPr>
                <w:rFonts w:ascii="Times New Roman" w:hAnsi="Times New Roman"/>
                <w:sz w:val="20"/>
                <w:szCs w:val="20"/>
              </w:rPr>
              <w:lastRenderedPageBreak/>
              <w:t>dní odo dňa, keď sa závažný kybernetický bezpečnostný incident vyriešil.</w:t>
            </w:r>
          </w:p>
          <w:p w14:paraId="723675DC"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2E545AC8"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 xml:space="preserve">(4) </w:t>
            </w:r>
            <w:r w:rsidRPr="004B4093">
              <w:rPr>
                <w:rFonts w:ascii="Times New Roman" w:hAnsi="Times New Roman"/>
                <w:sz w:val="20"/>
                <w:szCs w:val="20"/>
              </w:rPr>
              <w:t>Na hlásenie závažných kybernetických bezpečnostných incidentov alebo na zaistenie kybernetickej bezpečnosti môže úrad namiesto postupu podľa § 8 ods. 6 uzatvoriť písomnú zmluvu o odlišnom spôsobe a forme hlásenia kybernetických bezpečnostných incidentov s prevádzkovateľom základnej služby, pri ktorom je to odôvodnené jeho postavením, alebo rozsahom alebo obsahom činnosti.</w:t>
            </w:r>
          </w:p>
          <w:p w14:paraId="752B66D2"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1D148106"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(5) Prevádzkovateľ základnej služby prostredníctvom jednotného informačného systému kybernetickej bezpečnosti hlási aj</w:t>
            </w:r>
          </w:p>
          <w:p w14:paraId="36A68B09"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 xml:space="preserve">a) významnú kybernetickú hrozbu, o ktorej sa dozvie, </w:t>
            </w:r>
          </w:p>
          <w:p w14:paraId="2E30B987"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b) udalosť odvrátenú v poslednej chvíli, ktorá mohla spôsobiť závažný kybernetický bezpečnostný incident,</w:t>
            </w:r>
          </w:p>
          <w:p w14:paraId="1E4A410B" w14:textId="77777777" w:rsidR="004D5C71" w:rsidRPr="00A023B1" w:rsidRDefault="004D5C71" w:rsidP="004D5C71">
            <w:pPr>
              <w:kinsoku w:val="0"/>
              <w:overflowPunct w:val="0"/>
              <w:autoSpaceDE w:val="0"/>
              <w:autoSpaceDN w:val="0"/>
              <w:adjustRightInd w:val="0"/>
              <w:spacing w:after="0" w:line="240" w:lineRule="auto"/>
              <w:ind w:left="144" w:firstLine="3"/>
              <w:jc w:val="both"/>
              <w:rPr>
                <w:rFonts w:ascii="Times New Roman" w:hAnsi="Times New Roman"/>
                <w:sz w:val="20"/>
                <w:szCs w:val="20"/>
              </w:rPr>
            </w:pPr>
            <w:r w:rsidRPr="00A023B1">
              <w:rPr>
                <w:rFonts w:ascii="Times New Roman" w:hAnsi="Times New Roman"/>
                <w:sz w:val="20"/>
                <w:szCs w:val="20"/>
              </w:rPr>
              <w:t>c) zraniteľnosť ním prevádzkovaných verejne dostupných sietí a informačných systémov, ktorá podľa dostupných informácií a technických znalostí môže byť zneužitá na spôsobenie závažného kybernetického bezpečnostného incidentu a prevádzkovateľ základnej služby nemohol v primeranom čase prijať opatrenia na jej odstránenie alebo zníženie rizika.</w:t>
            </w:r>
          </w:p>
          <w:p w14:paraId="21AE0409"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2BDD9A39"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(6) Prevádzkovateľ základnej služby a iná osoba môžu hlásiť kybernetický bezpečnostný incident, kybernetickú hrozbu alebo udalosť odvrátenú v poslednej chvíli aj dobrovoľne, nad rozsah povinnosti podľa odseku 1; postup podľa odseku 3 sa použije primerane. Úrad spracováva a analyzuje dobrovoľné hlásenia podľa prvej vety v rozsahu, v akom to úradu umožňujú technické podmienky a kapacity tak, aby nedošlo k neprimeranému zaťažovaniu subjektov a obmedzeniu medzinárodnej spolupráce. Osobe, ktorá nie je prevádzkovateľom základnej služby, dobrovoľné hlásenia podľa prvej vety nezakladajú žiadne práva ani povinnosti podľa tohto zákona.</w:t>
            </w:r>
          </w:p>
          <w:p w14:paraId="6F724516"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0DD148AB"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(7) Hlásením podľa odseku 1 alebo odseku 5 nie sú dotknuté povinnosti prevádzkovateľa základnej služby prijať, dodržiavať a vykonávať bezpečnostné opatrenia. Hlásením podľa odseku 5 nie je dotknutá povinnosť podľa odseku 1.</w:t>
            </w:r>
          </w:p>
          <w:p w14:paraId="30DD7C59"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3BF82CF6"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 xml:space="preserve">(8) Prevádzkovateľ základnej služby, na ktorého sa vzťahuje nariadenie Európskeho parlamentu a Rady (EÚ) 2022/2554 zo 14. decembra 2022 o digitálnej prevádzkovej odolnosti finančného sektora a o zmene nariadení (ES) č. 1060/2009, (EÚ) č. 648/2012, </w:t>
            </w:r>
            <w:r w:rsidRPr="00A023B1">
              <w:rPr>
                <w:rFonts w:ascii="Times New Roman" w:hAnsi="Times New Roman"/>
                <w:sz w:val="20"/>
                <w:szCs w:val="20"/>
              </w:rPr>
              <w:lastRenderedPageBreak/>
              <w:t>(EÚ) č. 600/2014, (EÚ) č. 909/2014 a (EÚ) 2016/1011 (Ú. v. EÚ L 333, 27.12.2022) (ďalej len „nariadenie (EÚ) 2022/2554“), plní povinnosť podľa odseku 1 nahlasovaním závažných incidentov súvisiacich s IKT prostredníctvom príslušného orgánu podľa nariadenia (EÚ) 2022/2554    úradu v rozsahu, spôsobom a v lehotách ustanovených v nariadení (EÚ) 2022/2554.</w:t>
            </w:r>
          </w:p>
          <w:p w14:paraId="7F264F9D"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A023B1">
              <w:rPr>
                <w:rFonts w:ascii="Times New Roman" w:hAnsi="Times New Roman"/>
                <w:sz w:val="20"/>
                <w:szCs w:val="20"/>
              </w:rPr>
              <w:t>Poznámka pod čiarou k odkazu 9 znie:</w:t>
            </w:r>
          </w:p>
          <w:p w14:paraId="60F1209A" w14:textId="2517228D" w:rsidR="004D5C71" w:rsidRPr="00A023B1" w:rsidRDefault="004D5C71" w:rsidP="0086664C">
            <w:pPr>
              <w:kinsoku w:val="0"/>
              <w:overflowPunct w:val="0"/>
              <w:autoSpaceDE w:val="0"/>
              <w:autoSpaceDN w:val="0"/>
              <w:adjustRightInd w:val="0"/>
              <w:spacing w:after="0" w:line="240" w:lineRule="auto"/>
              <w:jc w:val="both"/>
              <w:rPr>
                <w:rFonts w:ascii="Times New Roman" w:hAnsi="Times New Roman" w:cs="Times New Roman"/>
                <w:sz w:val="20"/>
                <w:szCs w:val="20"/>
              </w:rPr>
            </w:pPr>
            <w:bookmarkStart w:id="1" w:name="poznamky.poznamka-9.oznacenie"/>
            <w:bookmarkStart w:id="2" w:name="poznamky.poznamka-9"/>
            <w:r w:rsidRPr="00A023B1">
              <w:rPr>
                <w:rFonts w:ascii="Times New Roman" w:hAnsi="Times New Roman"/>
                <w:sz w:val="20"/>
                <w:szCs w:val="20"/>
              </w:rPr>
              <w:t xml:space="preserve">9) </w:t>
            </w:r>
            <w:bookmarkEnd w:id="1"/>
            <w:r w:rsidRPr="00A023B1">
              <w:rPr>
                <w:rFonts w:ascii="Times New Roman" w:hAnsi="Times New Roman"/>
                <w:sz w:val="20"/>
                <w:szCs w:val="20"/>
              </w:rPr>
              <w:t>§ 125 ods. 1 Trestného zákona.</w:t>
            </w:r>
            <w:bookmarkEnd w:id="2"/>
          </w:p>
        </w:tc>
        <w:tc>
          <w:tcPr>
            <w:tcW w:w="709" w:type="dxa"/>
          </w:tcPr>
          <w:p w14:paraId="1D7CAA56" w14:textId="70285AC9"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Ú</w:t>
            </w:r>
          </w:p>
        </w:tc>
        <w:tc>
          <w:tcPr>
            <w:tcW w:w="992" w:type="dxa"/>
          </w:tcPr>
          <w:p w14:paraId="529F586B"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460FDD08" w14:textId="7918E302"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GP - N</w:t>
            </w:r>
          </w:p>
        </w:tc>
        <w:tc>
          <w:tcPr>
            <w:tcW w:w="1451" w:type="dxa"/>
          </w:tcPr>
          <w:p w14:paraId="699F65C7"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30B1E646" w14:textId="77777777" w:rsidTr="00C06AA3">
        <w:trPr>
          <w:gridAfter w:val="1"/>
          <w:wAfter w:w="7" w:type="dxa"/>
          <w:trHeight w:val="544"/>
        </w:trPr>
        <w:tc>
          <w:tcPr>
            <w:tcW w:w="709" w:type="dxa"/>
          </w:tcPr>
          <w:p w14:paraId="54F57937"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Č:29, O:1</w:t>
            </w:r>
          </w:p>
        </w:tc>
        <w:tc>
          <w:tcPr>
            <w:tcW w:w="2835" w:type="dxa"/>
          </w:tcPr>
          <w:p w14:paraId="68382133"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olor w:val="000000"/>
                <w:sz w:val="20"/>
                <w:szCs w:val="20"/>
              </w:rPr>
            </w:pPr>
            <w:r w:rsidRPr="00A023B1">
              <w:rPr>
                <w:rFonts w:ascii="Times New Roman" w:hAnsi="Times New Roman"/>
                <w:color w:val="000000"/>
                <w:sz w:val="20"/>
                <w:szCs w:val="20"/>
              </w:rPr>
              <w:t>Členské štáty zabezpečia, aby si subjekty, ktoré patria do rozsahu pôsobnosti tejto smernice, a v náležitých prípadoch ďalšie subjekty, ktoré nepatria do rozsahu pôsobnosti tejto smernice, mohli dobrovoľne medzi sebou vymieňať relevantné informácie o kybernetickej bezpečnosti vrátane informácií o kybernetických hrozbách, udalostiach odvrátených v poslednej chvíli, zraniteľnostiach, technikách a postupoch, indikátoroch kompromitácie, nepriateľských taktikách, informácie špecifické pre jednotlivé hrozby a aktérov, výstrahy a odporúčania týkajúce sa konfigurácie kybernetických bezpečnostných nástrojov na odhaľovanie kybernetických útokov, ak takáto výmena informácií:</w:t>
            </w:r>
          </w:p>
          <w:p w14:paraId="4C5E82C9"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olor w:val="000000"/>
                <w:sz w:val="20"/>
                <w:szCs w:val="20"/>
              </w:rPr>
            </w:pPr>
            <w:r w:rsidRPr="00A023B1">
              <w:rPr>
                <w:rFonts w:ascii="Times New Roman" w:hAnsi="Times New Roman"/>
                <w:color w:val="000000"/>
                <w:sz w:val="20"/>
                <w:szCs w:val="20"/>
              </w:rPr>
              <w:t xml:space="preserve">a) má za cieľ predchádzať incidentom, odhaľovať ich, reagovať na </w:t>
            </w:r>
            <w:proofErr w:type="spellStart"/>
            <w:r w:rsidRPr="00A023B1">
              <w:rPr>
                <w:rFonts w:ascii="Times New Roman" w:hAnsi="Times New Roman"/>
                <w:color w:val="000000"/>
                <w:sz w:val="20"/>
                <w:szCs w:val="20"/>
              </w:rPr>
              <w:t>ne</w:t>
            </w:r>
            <w:proofErr w:type="spellEnd"/>
            <w:r w:rsidRPr="00A023B1">
              <w:rPr>
                <w:rFonts w:ascii="Times New Roman" w:hAnsi="Times New Roman"/>
                <w:color w:val="000000"/>
                <w:sz w:val="20"/>
                <w:szCs w:val="20"/>
              </w:rPr>
              <w:t xml:space="preserve"> alebo zotaviť sa z nich, alebo zmierniť ich vplyv;</w:t>
            </w:r>
          </w:p>
          <w:p w14:paraId="60CC2A04"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olor w:val="000000"/>
                <w:sz w:val="20"/>
                <w:szCs w:val="20"/>
              </w:rPr>
            </w:pPr>
            <w:r w:rsidRPr="00A023B1">
              <w:rPr>
                <w:rFonts w:ascii="Times New Roman" w:hAnsi="Times New Roman"/>
                <w:color w:val="000000"/>
                <w:sz w:val="20"/>
                <w:szCs w:val="20"/>
              </w:rPr>
              <w:t xml:space="preserve">b) zvyšuje úroveň kybernetickej bezpečnosti, najmä zvyšovaním informovanosti o kybernetických hrozbách, obmedzovaním alebo zabraňovaním možnosti šírenia takýchto hrozieb, podporou celej škály obranných spôsobilostí, nápravou zraniteľností a zverejňovaním informácií o nich, </w:t>
            </w:r>
            <w:r w:rsidRPr="00A023B1">
              <w:rPr>
                <w:rFonts w:ascii="Times New Roman" w:hAnsi="Times New Roman"/>
                <w:color w:val="000000"/>
                <w:sz w:val="20"/>
                <w:szCs w:val="20"/>
              </w:rPr>
              <w:lastRenderedPageBreak/>
              <w:t>odhaľovaním hrozieb, technikami na zamedzenie ich šírenia a na ich predchádzanie, stratégiami zmierňovania alebo fázami reakcie a zotavenia, resp. podporou spoločného výskumu kybernetických hrozieb verejnými a súkromnými subjektmi.</w:t>
            </w:r>
          </w:p>
        </w:tc>
        <w:tc>
          <w:tcPr>
            <w:tcW w:w="1134" w:type="dxa"/>
          </w:tcPr>
          <w:p w14:paraId="1374C2DB"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N</w:t>
            </w:r>
          </w:p>
        </w:tc>
        <w:tc>
          <w:tcPr>
            <w:tcW w:w="851" w:type="dxa"/>
          </w:tcPr>
          <w:p w14:paraId="0164188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Návrh zákona</w:t>
            </w:r>
          </w:p>
          <w:p w14:paraId="780D21F8"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ADD12C5"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E25CF5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5DB6D7E" w14:textId="6EBE9AEF" w:rsidR="004D5C7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14AAD26" w14:textId="48E15B0D" w:rsidR="00297579" w:rsidRDefault="00297579"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86EF02C" w14:textId="2300716C" w:rsidR="00297579" w:rsidRDefault="00297579"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30C00DE" w14:textId="5E8A2D2C" w:rsidR="00297579" w:rsidRDefault="00297579"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F19F84D"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01BF8E8"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4259E48" w14:textId="523600EE" w:rsidR="00297579" w:rsidRDefault="00297579"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CCE7CF4" w14:textId="77777777" w:rsidR="00297579" w:rsidRPr="00A023B1" w:rsidRDefault="00297579"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E0470D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Zákon č. 69/2018 Z. z.</w:t>
            </w:r>
          </w:p>
          <w:p w14:paraId="6B6A8BF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187D5E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3E7DA75" w14:textId="442A5006"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708" w:type="dxa"/>
          </w:tcPr>
          <w:p w14:paraId="168F733D" w14:textId="7D34655A"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r w:rsidRPr="00A023B1">
              <w:rPr>
                <w:rFonts w:ascii="Times New Roman" w:hAnsi="Times New Roman"/>
                <w:sz w:val="20"/>
                <w:szCs w:val="20"/>
              </w:rPr>
              <w:t>Č:</w:t>
            </w:r>
            <w:r w:rsidR="00942AE8">
              <w:rPr>
                <w:rFonts w:ascii="Times New Roman" w:hAnsi="Times New Roman"/>
                <w:sz w:val="20"/>
                <w:szCs w:val="20"/>
              </w:rPr>
              <w:t>CLXXXIII</w:t>
            </w:r>
            <w:r w:rsidRPr="00A023B1">
              <w:rPr>
                <w:rFonts w:ascii="Times New Roman" w:hAnsi="Times New Roman"/>
                <w:sz w:val="20"/>
                <w:szCs w:val="20"/>
              </w:rPr>
              <w:t>, §:5, O:2</w:t>
            </w:r>
          </w:p>
          <w:p w14:paraId="1844B39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1EAB80A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3474433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6B44658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39F8F617"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1F05B3CA"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38CF0148"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78710A22" w14:textId="77777777" w:rsidR="004D5C7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23D672CB"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sz w:val="20"/>
                <w:szCs w:val="20"/>
              </w:rPr>
            </w:pPr>
          </w:p>
          <w:p w14:paraId="6780B7BC" w14:textId="77777777" w:rsidR="00365314" w:rsidRPr="00A023B1" w:rsidRDefault="00365314" w:rsidP="004D5C71">
            <w:pPr>
              <w:kinsoku w:val="0"/>
              <w:overflowPunct w:val="0"/>
              <w:autoSpaceDE w:val="0"/>
              <w:autoSpaceDN w:val="0"/>
              <w:adjustRightInd w:val="0"/>
              <w:spacing w:after="0" w:line="240" w:lineRule="auto"/>
              <w:jc w:val="center"/>
              <w:rPr>
                <w:rFonts w:ascii="Times New Roman" w:hAnsi="Times New Roman"/>
                <w:sz w:val="20"/>
                <w:szCs w:val="20"/>
              </w:rPr>
            </w:pPr>
          </w:p>
          <w:p w14:paraId="11379675" w14:textId="77777777" w:rsidR="004D5C7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1B1A0EC1" w14:textId="324B6392"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r w:rsidRPr="00A023B1">
              <w:rPr>
                <w:rFonts w:ascii="Times New Roman" w:hAnsi="Times New Roman"/>
                <w:sz w:val="20"/>
                <w:szCs w:val="20"/>
              </w:rPr>
              <w:t>O:3</w:t>
            </w:r>
          </w:p>
          <w:p w14:paraId="51B4B15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1C035AE7"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47C307AA"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2009E3F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367C5BF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p w14:paraId="3CC60702" w14:textId="5C072305"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sz w:val="20"/>
                <w:szCs w:val="20"/>
              </w:rPr>
            </w:pPr>
          </w:p>
        </w:tc>
        <w:tc>
          <w:tcPr>
            <w:tcW w:w="5245" w:type="dxa"/>
          </w:tcPr>
          <w:p w14:paraId="0DF7E561"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4B4093">
              <w:rPr>
                <w:rFonts w:ascii="Times New Roman" w:hAnsi="Times New Roman"/>
                <w:sz w:val="20"/>
                <w:szCs w:val="20"/>
              </w:rPr>
              <w:t>Na účely zabezpečenia plnenia úloh podľa tohto zákona môže úrad na účel zabezpečenia kybernetickej bezpečnosti uzatvoriť písomnú dohodu o spolupráci a o výmene informácií a podkladov s orgánmi verejnej moci alebo s inou právnickou osobou.</w:t>
            </w:r>
            <w:hyperlink w:anchor="poznamky.poznamka-10a">
              <w:r w:rsidRPr="004B4093">
                <w:rPr>
                  <w:rFonts w:ascii="Times New Roman" w:hAnsi="Times New Roman"/>
                  <w:sz w:val="20"/>
                  <w:szCs w:val="20"/>
                </w:rPr>
                <w:t>10a)</w:t>
              </w:r>
            </w:hyperlink>
            <w:r w:rsidRPr="004B4093">
              <w:rPr>
                <w:rFonts w:ascii="Times New Roman" w:hAnsi="Times New Roman"/>
                <w:sz w:val="20"/>
                <w:szCs w:val="20"/>
              </w:rPr>
              <w:t xml:space="preserve"> Pri poskytnutí informácií je prijímajúci subjekt povinný zabezpečiť najmenej rovnakú úroveň dôvernosti ako subjekt, ktorý informácie poskytol.</w:t>
            </w:r>
          </w:p>
          <w:p w14:paraId="7A277774"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571E8657"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4B4093">
              <w:rPr>
                <w:rFonts w:ascii="Times New Roman" w:hAnsi="Times New Roman"/>
                <w:sz w:val="20"/>
                <w:szCs w:val="20"/>
              </w:rPr>
              <w:t>Poznámka pod čiarou k odkazu 10a znie:</w:t>
            </w:r>
          </w:p>
          <w:p w14:paraId="49149258"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4B4093">
              <w:rPr>
                <w:rFonts w:ascii="Times New Roman" w:hAnsi="Times New Roman"/>
                <w:sz w:val="20"/>
                <w:szCs w:val="20"/>
              </w:rPr>
              <w:t xml:space="preserve">10a) Napríklad </w:t>
            </w:r>
            <w:hyperlink r:id="rId9" w:anchor="paragraf-6.odsek-2.pismeno-k" w:tooltip="Odkaz na predpis alebo ustanovenie" w:history="1">
              <w:r w:rsidRPr="004B4093">
                <w:rPr>
                  <w:rFonts w:ascii="Times New Roman" w:hAnsi="Times New Roman"/>
                  <w:sz w:val="20"/>
                  <w:szCs w:val="20"/>
                </w:rPr>
                <w:t>§ 6 ods. 2 písm. k) zákona Národnej rady Slovenskej republiky č. 566/1992 Zb.</w:t>
              </w:r>
            </w:hyperlink>
            <w:r w:rsidRPr="004B4093">
              <w:rPr>
                <w:rFonts w:ascii="Times New Roman" w:hAnsi="Times New Roman"/>
                <w:sz w:val="20"/>
                <w:szCs w:val="20"/>
              </w:rPr>
              <w:t xml:space="preserve"> v znení neskorších predpisov.</w:t>
            </w:r>
          </w:p>
          <w:p w14:paraId="353F1289"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p w14:paraId="4FB6E012"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r w:rsidRPr="004B4093">
              <w:rPr>
                <w:rFonts w:ascii="Times New Roman" w:hAnsi="Times New Roman"/>
                <w:sz w:val="20"/>
                <w:szCs w:val="20"/>
              </w:rPr>
              <w:t>Na účely zabezpečenia plnenia úloh podľa tohto zákona môže úrad uzatvoriť písomnú dohodu o spolupráci s fyzickou osobou. Dohoda o spolupráci musí obsahovať konkrétnu formu a podmienky spolupráce a fyzická osoba musí byť oprávnená na oboznamovanie sa s utajovanými skutočnosťami príslušného stupňa utajenia, ak to plnenie úloh vyžaduje.</w:t>
            </w:r>
          </w:p>
          <w:p w14:paraId="23105FCE" w14:textId="77777777" w:rsidR="004D5C71" w:rsidRPr="004B4093" w:rsidRDefault="004D5C71" w:rsidP="004D5C71">
            <w:pPr>
              <w:kinsoku w:val="0"/>
              <w:overflowPunct w:val="0"/>
              <w:autoSpaceDE w:val="0"/>
              <w:autoSpaceDN w:val="0"/>
              <w:adjustRightInd w:val="0"/>
              <w:spacing w:after="0" w:line="240" w:lineRule="auto"/>
              <w:jc w:val="both"/>
              <w:rPr>
                <w:rFonts w:ascii="Times New Roman" w:hAnsi="Times New Roman"/>
                <w:sz w:val="20"/>
                <w:szCs w:val="20"/>
              </w:rPr>
            </w:pPr>
          </w:p>
        </w:tc>
        <w:tc>
          <w:tcPr>
            <w:tcW w:w="709" w:type="dxa"/>
          </w:tcPr>
          <w:p w14:paraId="4638263F"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Ú</w:t>
            </w:r>
          </w:p>
        </w:tc>
        <w:tc>
          <w:tcPr>
            <w:tcW w:w="992" w:type="dxa"/>
          </w:tcPr>
          <w:p w14:paraId="73201281"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3072D3FA" w14:textId="77777777" w:rsidR="004D5C71" w:rsidRPr="00A023B1" w:rsidRDefault="004D5C71" w:rsidP="00C06AA3">
            <w:pPr>
              <w:jc w:val="center"/>
              <w:rPr>
                <w:sz w:val="20"/>
                <w:szCs w:val="20"/>
              </w:rPr>
            </w:pPr>
            <w:r w:rsidRPr="00A023B1">
              <w:rPr>
                <w:rFonts w:ascii="Times New Roman" w:hAnsi="Times New Roman" w:cs="Times New Roman"/>
                <w:sz w:val="20"/>
                <w:szCs w:val="20"/>
              </w:rPr>
              <w:t>GP - N</w:t>
            </w:r>
          </w:p>
        </w:tc>
        <w:tc>
          <w:tcPr>
            <w:tcW w:w="1451" w:type="dxa"/>
          </w:tcPr>
          <w:p w14:paraId="403AF410"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6ED9216B" w14:textId="77777777" w:rsidTr="00C06AA3">
        <w:trPr>
          <w:gridAfter w:val="1"/>
          <w:wAfter w:w="7" w:type="dxa"/>
          <w:trHeight w:val="544"/>
        </w:trPr>
        <w:tc>
          <w:tcPr>
            <w:tcW w:w="709" w:type="dxa"/>
          </w:tcPr>
          <w:p w14:paraId="33DBEAD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Č:29, O:2</w:t>
            </w:r>
          </w:p>
        </w:tc>
        <w:tc>
          <w:tcPr>
            <w:tcW w:w="2835" w:type="dxa"/>
          </w:tcPr>
          <w:p w14:paraId="16CC102C"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hAnsi="Times New Roman"/>
                <w:color w:val="000000"/>
                <w:sz w:val="20"/>
                <w:szCs w:val="20"/>
              </w:rPr>
              <w:t>Členské štáty zabezpečia, aby sa výmena informácií uskutočňovala v rámci komunít kľúčových a dôležitých subjektov, prípadne ich dodávateľov alebo poskytovateľov služieb. Takáto výmena sa uskutočňuje na základe dohôd o výmene informácií o kybernetickej bezpečnosti s ohľadom na potenciálne citlivú povahu vymieňaných informácií.</w:t>
            </w:r>
          </w:p>
        </w:tc>
        <w:tc>
          <w:tcPr>
            <w:tcW w:w="1134" w:type="dxa"/>
          </w:tcPr>
          <w:p w14:paraId="2D951CF6"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w:t>
            </w:r>
          </w:p>
        </w:tc>
        <w:tc>
          <w:tcPr>
            <w:tcW w:w="851" w:type="dxa"/>
          </w:tcPr>
          <w:p w14:paraId="4C84CCF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Zákon č. 69/2018 Z. z.</w:t>
            </w:r>
          </w:p>
          <w:p w14:paraId="1DB78057"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3C338F6"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36D076B"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8C24360"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F9F99D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8DE5A8D" w14:textId="77777777" w:rsidR="004D5C7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6525301"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82502A5"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6618753" w14:textId="77777777" w:rsidR="00365314" w:rsidRPr="00A023B1"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4B85795"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F04D75B"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Zákon č. 69/2018 Z. z. v znení návrhu zákona</w:t>
            </w:r>
          </w:p>
        </w:tc>
        <w:tc>
          <w:tcPr>
            <w:tcW w:w="708" w:type="dxa"/>
          </w:tcPr>
          <w:p w14:paraId="37C68AF0" w14:textId="3CBB73BE"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w:t>
            </w:r>
            <w:r w:rsidR="00942AE8">
              <w:rPr>
                <w:rFonts w:ascii="Times New Roman" w:hAnsi="Times New Roman" w:cs="Times New Roman"/>
                <w:sz w:val="20"/>
                <w:szCs w:val="20"/>
              </w:rPr>
              <w:t>CLXXXIII</w:t>
            </w:r>
            <w:r w:rsidRPr="00A023B1">
              <w:rPr>
                <w:rFonts w:ascii="Times New Roman" w:hAnsi="Times New Roman" w:cs="Times New Roman"/>
                <w:sz w:val="20"/>
                <w:szCs w:val="20"/>
              </w:rPr>
              <w:t>, §:5, O:2</w:t>
            </w:r>
          </w:p>
          <w:p w14:paraId="56CCDA99"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BEB0F6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3B9B00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5A250A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EFC4620"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F1AE2FB" w14:textId="77777777" w:rsidR="004D5C7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B911E56" w14:textId="77777777" w:rsidR="00365314"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8CBBC27" w14:textId="77777777" w:rsidR="00365314" w:rsidRPr="00A023B1" w:rsidRDefault="00365314"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582C19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4491120"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4222C19B"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8E2888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Č:I, §:19, O:2</w:t>
            </w:r>
          </w:p>
          <w:p w14:paraId="559BFEB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5C87158F"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86664C">
              <w:rPr>
                <w:rFonts w:ascii="Times New Roman" w:eastAsia="Times New Roman" w:hAnsi="Times New Roman" w:cs="Times New Roman"/>
                <w:sz w:val="20"/>
                <w:szCs w:val="20"/>
                <w:lang w:eastAsia="sk-SK"/>
              </w:rPr>
              <w:t>Na účely zabezpečenia plnenia úloh podľa tohto zákona môže úrad na účel zabezpečenia kybernetickej bezpečnosti uzatvoriť písomnú dohodu o spolupráci a o výmene informácií a podkladov s orgánmi verejnej moci alebo s inou právnickou osobou.</w:t>
            </w:r>
            <w:hyperlink w:anchor="poznamky.poznamka-10a">
              <w:r w:rsidRPr="0086664C">
                <w:rPr>
                  <w:rFonts w:ascii="Times New Roman" w:eastAsia="Times New Roman" w:hAnsi="Times New Roman" w:cs="Times New Roman"/>
                  <w:sz w:val="20"/>
                  <w:szCs w:val="20"/>
                  <w:vertAlign w:val="superscript"/>
                  <w:lang w:eastAsia="sk-SK"/>
                </w:rPr>
                <w:t>10a</w:t>
              </w:r>
              <w:r w:rsidRPr="0086664C">
                <w:rPr>
                  <w:rFonts w:ascii="Times New Roman" w:eastAsia="Times New Roman" w:hAnsi="Times New Roman" w:cs="Times New Roman"/>
                  <w:sz w:val="20"/>
                  <w:szCs w:val="20"/>
                  <w:lang w:eastAsia="sk-SK"/>
                </w:rPr>
                <w:t>)</w:t>
              </w:r>
            </w:hyperlink>
            <w:r w:rsidRPr="00A023B1">
              <w:rPr>
                <w:rFonts w:ascii="Times New Roman" w:eastAsia="Times New Roman" w:hAnsi="Times New Roman" w:cs="Times New Roman"/>
                <w:sz w:val="20"/>
                <w:szCs w:val="20"/>
                <w:lang w:eastAsia="sk-SK"/>
              </w:rPr>
              <w:t xml:space="preserve"> Pri poskytnutí informácií je prijímajúci subjekt povinný zabezpečiť najmenej rovnakú úroveň dôvernosti ako subjekt, ktorý informácie poskytol.</w:t>
            </w:r>
          </w:p>
          <w:p w14:paraId="4552E471"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p>
          <w:p w14:paraId="1812A68F"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Poznámka pod čiarou k odkazu 10a znie:</w:t>
            </w:r>
          </w:p>
          <w:p w14:paraId="1E8C77D2"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 xml:space="preserve">10a) Napríklad </w:t>
            </w:r>
            <w:hyperlink r:id="rId10" w:anchor="paragraf-6.odsek-2.pismeno-k" w:tooltip="Odkaz na predpis alebo ustanovenie" w:history="1">
              <w:r w:rsidRPr="00A023B1">
                <w:rPr>
                  <w:rFonts w:ascii="Times New Roman" w:eastAsia="Times New Roman" w:hAnsi="Times New Roman" w:cs="Times New Roman"/>
                  <w:sz w:val="20"/>
                  <w:szCs w:val="20"/>
                  <w:lang w:eastAsia="sk-SK"/>
                </w:rPr>
                <w:t>§ 6 ods. 2 písm. k) zákona Národnej rady Slovenskej republiky č. 566/1992 Zb.</w:t>
              </w:r>
            </w:hyperlink>
            <w:r w:rsidRPr="00A023B1">
              <w:rPr>
                <w:rFonts w:ascii="Times New Roman" w:eastAsia="Times New Roman" w:hAnsi="Times New Roman" w:cs="Times New Roman"/>
                <w:sz w:val="20"/>
                <w:szCs w:val="20"/>
                <w:lang w:eastAsia="sk-SK"/>
              </w:rPr>
              <w:t xml:space="preserve"> v znení neskorších predpisov.</w:t>
            </w:r>
          </w:p>
          <w:p w14:paraId="0DDD6BCA"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p>
          <w:p w14:paraId="6C43776D"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s="Times New Roman"/>
                <w:sz w:val="20"/>
                <w:szCs w:val="20"/>
              </w:rPr>
            </w:pPr>
            <w:bookmarkStart w:id="3" w:name="paragraf-19.odsek-2.text"/>
            <w:r w:rsidRPr="0086664C">
              <w:rPr>
                <w:rFonts w:ascii="Times New Roman" w:eastAsia="Times New Roman" w:hAnsi="Times New Roman" w:cs="Times New Roman"/>
                <w:sz w:val="20"/>
                <w:szCs w:val="20"/>
                <w:lang w:eastAsia="sk-SK"/>
              </w:rPr>
              <w:t xml:space="preserve">Prevádzkovateľ základnej služby je povinný pri výkone činnosti, ktorá priamo súvisí s dostupnosťou, dôvernosťou a integritou prevádzky sietí a informačných systémov prevádzkovateľa základnej služby prostredníctvom tretej strany, uzatvoriť zmluvu o zabezpečení plnenia bezpečnostných opatrení a notifikačných povinností podľa tohto zákona počas celej doby výkonu tejto činnosti; pri uzatvorení zmluvy sa vykonáva analýza rizík. </w:t>
            </w:r>
            <w:bookmarkEnd w:id="3"/>
            <w:r w:rsidRPr="0086664C">
              <w:rPr>
                <w:rFonts w:ascii="Times New Roman" w:eastAsia="Times New Roman" w:hAnsi="Times New Roman" w:cs="Times New Roman"/>
                <w:sz w:val="20"/>
                <w:szCs w:val="20"/>
                <w:lang w:eastAsia="sk-SK"/>
              </w:rPr>
              <w:t>Tretia strana je povinná vykonávať a realizovať bezpečnostné opatrenia v súlade so zmluvou a týmto zákonom a je povinná podrobiť sa kontrole plnenia týchto opatrení zo strany prevádzkovateľa základnej služby. Ak ide o zmluvu podľa prvej vety uzatvorenú s prevádzkovateľom základnej služby, ktorý prevádzkuje kritickú základnú službu, kontrolu môže vykonávať aj úrad; na tento účel má tretia strana postavenie prevádzkovateľa základnej služby. Uzatvorenie zmluvy podľa prvej vety nemôže byť prekážkou v hospodárskej súťaži.</w:t>
            </w:r>
          </w:p>
        </w:tc>
        <w:tc>
          <w:tcPr>
            <w:tcW w:w="709" w:type="dxa"/>
          </w:tcPr>
          <w:p w14:paraId="7349896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Ú</w:t>
            </w:r>
          </w:p>
        </w:tc>
        <w:tc>
          <w:tcPr>
            <w:tcW w:w="992" w:type="dxa"/>
          </w:tcPr>
          <w:p w14:paraId="672846F2"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0F36A3B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GP - N</w:t>
            </w:r>
          </w:p>
        </w:tc>
        <w:tc>
          <w:tcPr>
            <w:tcW w:w="1451" w:type="dxa"/>
          </w:tcPr>
          <w:p w14:paraId="3E341367"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27A239C8" w14:textId="77777777" w:rsidTr="00C06AA3">
        <w:trPr>
          <w:gridAfter w:val="1"/>
          <w:wAfter w:w="7" w:type="dxa"/>
          <w:trHeight w:val="544"/>
        </w:trPr>
        <w:tc>
          <w:tcPr>
            <w:tcW w:w="709" w:type="dxa"/>
          </w:tcPr>
          <w:p w14:paraId="1AE3FF42"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Č:29, O:3</w:t>
            </w:r>
          </w:p>
        </w:tc>
        <w:tc>
          <w:tcPr>
            <w:tcW w:w="2835" w:type="dxa"/>
          </w:tcPr>
          <w:p w14:paraId="37C44458"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4A1572">
              <w:rPr>
                <w:rFonts w:ascii="Times New Roman" w:hAnsi="Times New Roman"/>
                <w:color w:val="000000"/>
                <w:sz w:val="20"/>
                <w:szCs w:val="20"/>
              </w:rPr>
              <w:t>Uzavretie</w:t>
            </w:r>
            <w:r w:rsidRPr="00A023B1">
              <w:rPr>
                <w:rFonts w:ascii="Times New Roman" w:hAnsi="Times New Roman"/>
                <w:color w:val="000000"/>
                <w:sz w:val="20"/>
                <w:szCs w:val="20"/>
              </w:rPr>
              <w:t xml:space="preserve"> dohôd o výmene informácií o kybernetickej bezpečnosti uvedených v odseku 2 tohto článku sprostredkujú členské štáty. V takýchto dohodách sa môžu špecifikovať operačné prvky vrátane využívania </w:t>
            </w:r>
            <w:r w:rsidRPr="00A023B1">
              <w:rPr>
                <w:rFonts w:ascii="Times New Roman" w:hAnsi="Times New Roman"/>
                <w:color w:val="000000"/>
                <w:sz w:val="20"/>
                <w:szCs w:val="20"/>
              </w:rPr>
              <w:lastRenderedPageBreak/>
              <w:t>špecializovaných platforiem IKT a nástrojov automatizácie, ako aj obsah a podmienky dohôd o výmene informácií. Tým, že členské štáty stanovia podrobnosti o zapojení orgánov verejnej moci do takýchto dohôd, môžu uložiť podmienky zverejňovania informácií príslušnými orgánmi alebo jednotkami CSIRT. Členské štáty pomáhajú s uplatňovaním takýchto dohôd v súlade so svojimi politikami uvedenými v článku 7 ods. 2 písm. h).</w:t>
            </w:r>
          </w:p>
        </w:tc>
        <w:tc>
          <w:tcPr>
            <w:tcW w:w="1134" w:type="dxa"/>
          </w:tcPr>
          <w:p w14:paraId="7F7EB4BD"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D</w:t>
            </w:r>
          </w:p>
        </w:tc>
        <w:tc>
          <w:tcPr>
            <w:tcW w:w="851" w:type="dxa"/>
          </w:tcPr>
          <w:p w14:paraId="3AE8AF85"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Zákon č. 69/2018 Z. z.</w:t>
            </w:r>
          </w:p>
        </w:tc>
        <w:tc>
          <w:tcPr>
            <w:tcW w:w="708" w:type="dxa"/>
          </w:tcPr>
          <w:p w14:paraId="0BA25AB6"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Č:I, §:5, O:2</w:t>
            </w:r>
          </w:p>
          <w:p w14:paraId="6E7E9FFA"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ACC2BF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5BE623D"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3CBA60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36AC917D"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86664C">
              <w:rPr>
                <w:rFonts w:ascii="Times New Roman" w:eastAsia="Times New Roman" w:hAnsi="Times New Roman" w:cs="Times New Roman"/>
                <w:sz w:val="20"/>
                <w:szCs w:val="20"/>
                <w:lang w:eastAsia="sk-SK"/>
              </w:rPr>
              <w:t>Na účely zabezpečenia plnenia úloh podľa tohto zákona môže úrad na účel zabezpečenia kybernetickej bezpečnosti uzatvoriť písomnú dohodu o spolupráci a o výmene informácií a podkladov s orgánmi verejnej moci alebo s inou právnickou osobou.</w:t>
            </w:r>
            <w:hyperlink w:anchor="poznamky.poznamka-10a">
              <w:r w:rsidRPr="0086664C">
                <w:rPr>
                  <w:rFonts w:ascii="Times New Roman" w:eastAsia="Times New Roman" w:hAnsi="Times New Roman" w:cs="Times New Roman"/>
                  <w:sz w:val="20"/>
                  <w:szCs w:val="20"/>
                  <w:vertAlign w:val="superscript"/>
                  <w:lang w:eastAsia="sk-SK"/>
                </w:rPr>
                <w:t>10a</w:t>
              </w:r>
              <w:r w:rsidRPr="0086664C">
                <w:rPr>
                  <w:rFonts w:ascii="Times New Roman" w:eastAsia="Times New Roman" w:hAnsi="Times New Roman" w:cs="Times New Roman"/>
                  <w:sz w:val="20"/>
                  <w:szCs w:val="20"/>
                  <w:lang w:eastAsia="sk-SK"/>
                </w:rPr>
                <w:t>)</w:t>
              </w:r>
            </w:hyperlink>
            <w:r w:rsidRPr="00A023B1">
              <w:rPr>
                <w:rFonts w:ascii="Times New Roman" w:eastAsia="Times New Roman" w:hAnsi="Times New Roman" w:cs="Times New Roman"/>
                <w:sz w:val="20"/>
                <w:szCs w:val="20"/>
                <w:lang w:eastAsia="sk-SK"/>
              </w:rPr>
              <w:t xml:space="preserve"> Pri poskytnutí informácií je prijímajúci subjekt povinný zabezpečiť najmenej rovnakú úroveň dôvernosti ako subjekt, ktorý informácie poskytol.</w:t>
            </w:r>
          </w:p>
          <w:p w14:paraId="15563E6E"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p>
          <w:p w14:paraId="28A5C985"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Poznámka pod čiarou k odkazu 10a znie:</w:t>
            </w:r>
          </w:p>
          <w:p w14:paraId="7B30B8B2" w14:textId="77777777" w:rsidR="004D5C71" w:rsidRPr="00A023B1" w:rsidRDefault="004D5C71" w:rsidP="004D5C71">
            <w:pPr>
              <w:kinsoku w:val="0"/>
              <w:overflowPunct w:val="0"/>
              <w:autoSpaceDE w:val="0"/>
              <w:autoSpaceDN w:val="0"/>
              <w:adjustRightInd w:val="0"/>
              <w:spacing w:after="0" w:line="240" w:lineRule="auto"/>
              <w:jc w:val="both"/>
              <w:rPr>
                <w:rFonts w:ascii="Times New Roman" w:eastAsia="Times New Roman" w:hAnsi="Times New Roman" w:cs="Times New Roman"/>
                <w:sz w:val="20"/>
                <w:szCs w:val="20"/>
                <w:lang w:eastAsia="sk-SK"/>
              </w:rPr>
            </w:pPr>
            <w:r w:rsidRPr="00A023B1">
              <w:rPr>
                <w:rFonts w:ascii="Times New Roman" w:eastAsia="Times New Roman" w:hAnsi="Times New Roman" w:cs="Times New Roman"/>
                <w:sz w:val="20"/>
                <w:szCs w:val="20"/>
                <w:lang w:eastAsia="sk-SK"/>
              </w:rPr>
              <w:t xml:space="preserve">10a) Napríklad </w:t>
            </w:r>
            <w:hyperlink r:id="rId11" w:anchor="paragraf-6.odsek-2.pismeno-k" w:tooltip="Odkaz na predpis alebo ustanovenie" w:history="1">
              <w:r w:rsidRPr="00A023B1">
                <w:rPr>
                  <w:rFonts w:ascii="Times New Roman" w:eastAsia="Times New Roman" w:hAnsi="Times New Roman" w:cs="Times New Roman"/>
                  <w:sz w:val="20"/>
                  <w:szCs w:val="20"/>
                  <w:lang w:eastAsia="sk-SK"/>
                </w:rPr>
                <w:t>§ 6 ods. 2 písm. k) zákona Národnej rady Slovenskej republiky č. 566/1992 Zb.</w:t>
              </w:r>
            </w:hyperlink>
            <w:r w:rsidRPr="00A023B1">
              <w:rPr>
                <w:rFonts w:ascii="Times New Roman" w:eastAsia="Times New Roman" w:hAnsi="Times New Roman" w:cs="Times New Roman"/>
                <w:sz w:val="20"/>
                <w:szCs w:val="20"/>
                <w:lang w:eastAsia="sk-SK"/>
              </w:rPr>
              <w:t xml:space="preserve"> v znení neskorších predpisov.</w:t>
            </w:r>
          </w:p>
        </w:tc>
        <w:tc>
          <w:tcPr>
            <w:tcW w:w="709" w:type="dxa"/>
          </w:tcPr>
          <w:p w14:paraId="172A8C8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Ú</w:t>
            </w:r>
          </w:p>
        </w:tc>
        <w:tc>
          <w:tcPr>
            <w:tcW w:w="992" w:type="dxa"/>
          </w:tcPr>
          <w:p w14:paraId="565D3D34"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5201D5E5"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GP - N</w:t>
            </w:r>
          </w:p>
        </w:tc>
        <w:tc>
          <w:tcPr>
            <w:tcW w:w="1451" w:type="dxa"/>
          </w:tcPr>
          <w:p w14:paraId="2B77A283"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78231744" w14:textId="77777777" w:rsidTr="00C06AA3">
        <w:trPr>
          <w:gridAfter w:val="1"/>
          <w:wAfter w:w="7" w:type="dxa"/>
          <w:trHeight w:val="544"/>
        </w:trPr>
        <w:tc>
          <w:tcPr>
            <w:tcW w:w="709" w:type="dxa"/>
          </w:tcPr>
          <w:p w14:paraId="471B3162"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Č:32, O:10</w:t>
            </w:r>
          </w:p>
        </w:tc>
        <w:tc>
          <w:tcPr>
            <w:tcW w:w="2835" w:type="dxa"/>
          </w:tcPr>
          <w:p w14:paraId="79425DDB" w14:textId="77777777" w:rsidR="004D5C71" w:rsidRPr="00A023B1" w:rsidRDefault="004D5C71" w:rsidP="004D5C71">
            <w:pPr>
              <w:spacing w:after="0" w:line="225" w:lineRule="auto"/>
              <w:jc w:val="both"/>
              <w:rPr>
                <w:rFonts w:ascii="Times New Roman" w:hAnsi="Times New Roman" w:cs="Times New Roman"/>
                <w:sz w:val="20"/>
                <w:szCs w:val="20"/>
              </w:rPr>
            </w:pPr>
            <w:r w:rsidRPr="00A023B1">
              <w:rPr>
                <w:rFonts w:ascii="Times New Roman" w:hAnsi="Times New Roman" w:cs="Times New Roman"/>
                <w:sz w:val="20"/>
                <w:szCs w:val="20"/>
              </w:rPr>
              <w:t>Členské štáty zabezpečia, aby ich príslušné orgány podľa tejto smernice spolupracovali s relevantnými príslušnými orgánmi dotknutého členského štátu podľa nariadenia (EÚ) 2022/2554. Členské štáty najmä zabezpečia, aby ich príslušné orgány podľa tejto smernice informovali fórum pre dozor zriadený podľa článku 32 ods. 1 nariadenia (EÚ) 2022/2554 pri vykonávaní svojich právomocí dohľadu a presadzovania práva, ktorých cieľom je zabezpečiť, aby kľúčový subjekt, ktorý je identifikovaný ako externý poskytovateľ kritických IKT služieb podľa článku 31 nariadenia (EÚ) 2022/2554, dodržiaval túto smernicu.</w:t>
            </w:r>
          </w:p>
        </w:tc>
        <w:tc>
          <w:tcPr>
            <w:tcW w:w="1134" w:type="dxa"/>
          </w:tcPr>
          <w:p w14:paraId="021791E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w:t>
            </w:r>
          </w:p>
        </w:tc>
        <w:tc>
          <w:tcPr>
            <w:tcW w:w="851" w:type="dxa"/>
          </w:tcPr>
          <w:p w14:paraId="3C566C7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Návrh zákona</w:t>
            </w:r>
          </w:p>
          <w:p w14:paraId="5A8B5416"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E25C7C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A6EEE5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0CB99A61" w14:textId="3BE5ACAC"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708" w:type="dxa"/>
          </w:tcPr>
          <w:p w14:paraId="672DD2D3" w14:textId="61526EB8"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w:t>
            </w:r>
            <w:r w:rsidR="00942AE8">
              <w:rPr>
                <w:rFonts w:ascii="Times New Roman" w:hAnsi="Times New Roman" w:cs="Times New Roman"/>
                <w:sz w:val="20"/>
                <w:szCs w:val="20"/>
              </w:rPr>
              <w:t>CLXXXIII</w:t>
            </w:r>
            <w:r w:rsidRPr="00A023B1">
              <w:rPr>
                <w:rFonts w:ascii="Times New Roman" w:hAnsi="Times New Roman" w:cs="Times New Roman"/>
                <w:sz w:val="20"/>
                <w:szCs w:val="20"/>
              </w:rPr>
              <w:t>, §:33, O:6</w:t>
            </w:r>
          </w:p>
          <w:p w14:paraId="63FDCDE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1AD019CA"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C7A272F" w14:textId="751E046B"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35B4BFF3"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s="Times New Roman"/>
                <w:sz w:val="20"/>
                <w:szCs w:val="20"/>
              </w:rPr>
            </w:pPr>
            <w:r w:rsidRPr="0086664C">
              <w:rPr>
                <w:rFonts w:ascii="Times New Roman" w:hAnsi="Times New Roman" w:cs="Times New Roman"/>
                <w:sz w:val="20"/>
                <w:szCs w:val="20"/>
              </w:rPr>
              <w:t>Národná banka Slovenska a úrad uzatvoria písomnú  zmluvu o spolupráci o základných rámcoch hlásenia kybernetických bezpečnostných incidentov a riešenia kybernetických bezpečnostných incidentov a o hlásení stavu zabezpečovania kybernetickej bezpečnosti v Národnej banke Slovenska.</w:t>
            </w:r>
          </w:p>
          <w:p w14:paraId="67F66756" w14:textId="1B9C7715" w:rsidR="004D5C71" w:rsidRPr="00A023B1" w:rsidRDefault="004D5C71" w:rsidP="004D5C71">
            <w:pPr>
              <w:jc w:val="both"/>
              <w:rPr>
                <w:rFonts w:ascii="Times New Roman" w:hAnsi="Times New Roman" w:cs="Times New Roman"/>
                <w:sz w:val="20"/>
                <w:szCs w:val="20"/>
              </w:rPr>
            </w:pPr>
          </w:p>
        </w:tc>
        <w:tc>
          <w:tcPr>
            <w:tcW w:w="709" w:type="dxa"/>
          </w:tcPr>
          <w:p w14:paraId="72E74573"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Ú</w:t>
            </w:r>
          </w:p>
        </w:tc>
        <w:tc>
          <w:tcPr>
            <w:tcW w:w="992" w:type="dxa"/>
          </w:tcPr>
          <w:p w14:paraId="2D604C9B"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6267ABA6" w14:textId="77777777" w:rsidR="004D5C71" w:rsidRPr="00A023B1" w:rsidRDefault="004D5C71" w:rsidP="00C06AA3">
            <w:pPr>
              <w:jc w:val="center"/>
              <w:rPr>
                <w:sz w:val="20"/>
                <w:szCs w:val="20"/>
              </w:rPr>
            </w:pPr>
            <w:r w:rsidRPr="00A023B1">
              <w:rPr>
                <w:rFonts w:ascii="Times New Roman" w:hAnsi="Times New Roman" w:cs="Times New Roman"/>
                <w:sz w:val="20"/>
                <w:szCs w:val="20"/>
              </w:rPr>
              <w:t>GP - N</w:t>
            </w:r>
          </w:p>
        </w:tc>
        <w:tc>
          <w:tcPr>
            <w:tcW w:w="1451" w:type="dxa"/>
          </w:tcPr>
          <w:p w14:paraId="3E30FB3D"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r w:rsidR="004D5C71" w:rsidRPr="00A023B1" w14:paraId="57471931" w14:textId="77777777" w:rsidTr="00C06AA3">
        <w:trPr>
          <w:gridAfter w:val="1"/>
          <w:wAfter w:w="7" w:type="dxa"/>
          <w:trHeight w:val="544"/>
        </w:trPr>
        <w:tc>
          <w:tcPr>
            <w:tcW w:w="709" w:type="dxa"/>
          </w:tcPr>
          <w:p w14:paraId="6B6D6ABD"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Č:33, O:6</w:t>
            </w:r>
          </w:p>
        </w:tc>
        <w:tc>
          <w:tcPr>
            <w:tcW w:w="2835" w:type="dxa"/>
          </w:tcPr>
          <w:p w14:paraId="5FA4C5F3" w14:textId="77777777" w:rsidR="004D5C71" w:rsidRPr="00A023B1" w:rsidRDefault="004D5C71" w:rsidP="004D5C71">
            <w:pPr>
              <w:spacing w:after="0" w:line="225" w:lineRule="auto"/>
              <w:jc w:val="both"/>
              <w:rPr>
                <w:rFonts w:ascii="Times New Roman" w:hAnsi="Times New Roman" w:cs="Times New Roman"/>
                <w:sz w:val="20"/>
                <w:szCs w:val="20"/>
              </w:rPr>
            </w:pPr>
            <w:r w:rsidRPr="00A023B1">
              <w:rPr>
                <w:rFonts w:ascii="Times New Roman" w:hAnsi="Times New Roman" w:cs="Times New Roman"/>
                <w:sz w:val="20"/>
                <w:szCs w:val="20"/>
              </w:rPr>
              <w:t xml:space="preserve">Členské štáty zabezpečia, aby ich príslušné orgány podľa tejto smernice spolupracovali s relevantnými príslušnými orgánmi dotknutého členského štátu podľa nariadenia (EÚ) 2022/2554. Členské štáty najmä zabezpečia, aby ich príslušné orgány podľa tejto smernice informovali fórum pre dozor zriadený podľa článku 32 ods. 1 nariadenia (EÚ) 2022/2554 pri vykonávaní svojich právomocí </w:t>
            </w:r>
            <w:r w:rsidRPr="00A023B1">
              <w:rPr>
                <w:rFonts w:ascii="Times New Roman" w:hAnsi="Times New Roman" w:cs="Times New Roman"/>
                <w:sz w:val="20"/>
                <w:szCs w:val="20"/>
              </w:rPr>
              <w:lastRenderedPageBreak/>
              <w:t>dohľadu a presadzovania práva, ktorých cieľom je zabezpečiť, aby dôležitý subjekt, ktorý je identifikovaný ako externý poskytovateľ kritických IKT služieb podľa článku 31 nariadenia (EÚ) 2022/2554, dodržiaval túto smernicu.</w:t>
            </w:r>
          </w:p>
        </w:tc>
        <w:tc>
          <w:tcPr>
            <w:tcW w:w="1134" w:type="dxa"/>
          </w:tcPr>
          <w:p w14:paraId="4F4AEDB1"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lastRenderedPageBreak/>
              <w:t>N</w:t>
            </w:r>
          </w:p>
        </w:tc>
        <w:tc>
          <w:tcPr>
            <w:tcW w:w="851" w:type="dxa"/>
          </w:tcPr>
          <w:p w14:paraId="758F0316"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Návrh zákona</w:t>
            </w:r>
          </w:p>
          <w:p w14:paraId="0A766AFE"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7BF33975"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3CF03DA2"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67793AB4" w14:textId="7483FCA4"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708" w:type="dxa"/>
          </w:tcPr>
          <w:p w14:paraId="755E93A9" w14:textId="5143211D"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Č:</w:t>
            </w:r>
            <w:r w:rsidR="00942AE8">
              <w:rPr>
                <w:rFonts w:ascii="Times New Roman" w:hAnsi="Times New Roman" w:cs="Times New Roman"/>
                <w:sz w:val="20"/>
                <w:szCs w:val="20"/>
              </w:rPr>
              <w:t>CLXXXIII</w:t>
            </w:r>
            <w:r w:rsidRPr="00A023B1">
              <w:rPr>
                <w:rFonts w:ascii="Times New Roman" w:hAnsi="Times New Roman" w:cs="Times New Roman"/>
                <w:sz w:val="20"/>
                <w:szCs w:val="20"/>
              </w:rPr>
              <w:t>, §:33, O:6</w:t>
            </w:r>
          </w:p>
          <w:p w14:paraId="4853C1A4"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5038852C"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p w14:paraId="2359C599" w14:textId="6F0BEC50"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p>
        </w:tc>
        <w:tc>
          <w:tcPr>
            <w:tcW w:w="5245" w:type="dxa"/>
          </w:tcPr>
          <w:p w14:paraId="0B4B360D" w14:textId="77777777"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s="Times New Roman"/>
                <w:sz w:val="20"/>
                <w:szCs w:val="20"/>
              </w:rPr>
            </w:pPr>
            <w:r w:rsidRPr="0086664C">
              <w:rPr>
                <w:rFonts w:ascii="Times New Roman" w:hAnsi="Times New Roman" w:cs="Times New Roman"/>
                <w:sz w:val="20"/>
                <w:szCs w:val="20"/>
              </w:rPr>
              <w:t>Národná banka Slovenska a úrad uzatvoria písomnú  zmluvu o spolupráci o základných rámcoch hlásenia kybernetických bezpečnostných incidentov a riešenia kybernetických bezpečnostných incidentov a o hlásení stavu zabezpečovania kybernetickej bezpečnosti v Národnej banke Slovenska.</w:t>
            </w:r>
          </w:p>
          <w:p w14:paraId="4CB69606" w14:textId="36D05FCD" w:rsidR="004D5C71" w:rsidRPr="00A023B1" w:rsidRDefault="004D5C71" w:rsidP="004D5C71">
            <w:pPr>
              <w:kinsoku w:val="0"/>
              <w:overflowPunct w:val="0"/>
              <w:autoSpaceDE w:val="0"/>
              <w:autoSpaceDN w:val="0"/>
              <w:adjustRightInd w:val="0"/>
              <w:spacing w:after="0" w:line="240" w:lineRule="auto"/>
              <w:jc w:val="both"/>
              <w:rPr>
                <w:rFonts w:ascii="Times New Roman" w:hAnsi="Times New Roman" w:cs="Times New Roman"/>
                <w:sz w:val="20"/>
                <w:szCs w:val="20"/>
              </w:rPr>
            </w:pPr>
          </w:p>
        </w:tc>
        <w:tc>
          <w:tcPr>
            <w:tcW w:w="709" w:type="dxa"/>
          </w:tcPr>
          <w:p w14:paraId="13A646DD" w14:textId="77777777" w:rsidR="004D5C71" w:rsidRPr="00A023B1" w:rsidRDefault="004D5C71" w:rsidP="004D5C71">
            <w:pPr>
              <w:kinsoku w:val="0"/>
              <w:overflowPunct w:val="0"/>
              <w:autoSpaceDE w:val="0"/>
              <w:autoSpaceDN w:val="0"/>
              <w:adjustRightInd w:val="0"/>
              <w:spacing w:after="0" w:line="240" w:lineRule="auto"/>
              <w:jc w:val="center"/>
              <w:rPr>
                <w:rFonts w:ascii="Times New Roman" w:hAnsi="Times New Roman" w:cs="Times New Roman"/>
                <w:sz w:val="20"/>
                <w:szCs w:val="20"/>
              </w:rPr>
            </w:pPr>
            <w:r w:rsidRPr="00A023B1">
              <w:rPr>
                <w:rFonts w:ascii="Times New Roman" w:hAnsi="Times New Roman" w:cs="Times New Roman"/>
                <w:sz w:val="20"/>
                <w:szCs w:val="20"/>
              </w:rPr>
              <w:t>Ú</w:t>
            </w:r>
          </w:p>
        </w:tc>
        <w:tc>
          <w:tcPr>
            <w:tcW w:w="992" w:type="dxa"/>
          </w:tcPr>
          <w:p w14:paraId="6CF9483A" w14:textId="77777777" w:rsidR="004D5C71" w:rsidRPr="00A023B1" w:rsidRDefault="004D5C71" w:rsidP="004D5C71">
            <w:pPr>
              <w:kinsoku w:val="0"/>
              <w:overflowPunct w:val="0"/>
              <w:autoSpaceDE w:val="0"/>
              <w:autoSpaceDN w:val="0"/>
              <w:adjustRightInd w:val="0"/>
              <w:spacing w:after="0" w:line="240" w:lineRule="auto"/>
              <w:rPr>
                <w:rFonts w:ascii="Times New Roman" w:hAnsi="Times New Roman" w:cs="Times New Roman"/>
                <w:sz w:val="20"/>
                <w:szCs w:val="20"/>
              </w:rPr>
            </w:pPr>
          </w:p>
        </w:tc>
        <w:tc>
          <w:tcPr>
            <w:tcW w:w="1134" w:type="dxa"/>
          </w:tcPr>
          <w:p w14:paraId="3254BEE6" w14:textId="77777777" w:rsidR="004D5C71" w:rsidRPr="00A023B1" w:rsidRDefault="004D5C71" w:rsidP="00C06AA3">
            <w:pPr>
              <w:jc w:val="center"/>
              <w:rPr>
                <w:sz w:val="20"/>
                <w:szCs w:val="20"/>
              </w:rPr>
            </w:pPr>
            <w:r w:rsidRPr="00A023B1">
              <w:rPr>
                <w:rFonts w:ascii="Times New Roman" w:hAnsi="Times New Roman" w:cs="Times New Roman"/>
                <w:sz w:val="20"/>
                <w:szCs w:val="20"/>
              </w:rPr>
              <w:t>GP - N</w:t>
            </w:r>
          </w:p>
        </w:tc>
        <w:tc>
          <w:tcPr>
            <w:tcW w:w="1451" w:type="dxa"/>
          </w:tcPr>
          <w:p w14:paraId="782C51B2" w14:textId="77777777" w:rsidR="004D5C71" w:rsidRPr="00A023B1" w:rsidRDefault="004D5C71" w:rsidP="004D5C71">
            <w:pPr>
              <w:kinsoku w:val="0"/>
              <w:overflowPunct w:val="0"/>
              <w:autoSpaceDE w:val="0"/>
              <w:autoSpaceDN w:val="0"/>
              <w:adjustRightInd w:val="0"/>
              <w:spacing w:after="0" w:line="289" w:lineRule="exact"/>
              <w:ind w:left="76"/>
              <w:rPr>
                <w:rFonts w:ascii="Calibri" w:hAnsi="Calibri" w:cs="Calibri"/>
                <w:spacing w:val="-2"/>
                <w:sz w:val="20"/>
                <w:szCs w:val="20"/>
              </w:rPr>
            </w:pPr>
          </w:p>
        </w:tc>
      </w:tr>
    </w:tbl>
    <w:p w14:paraId="79DE12E0" w14:textId="60426291" w:rsidR="00C5750E" w:rsidRPr="00A023B1" w:rsidRDefault="00C5750E" w:rsidP="00C5750E">
      <w:pPr>
        <w:rPr>
          <w:rFonts w:ascii="Times New Roman" w:hAnsi="Times New Roman" w:cs="Times New Roman"/>
          <w:sz w:val="20"/>
          <w:szCs w:val="20"/>
        </w:rPr>
        <w:sectPr w:rsidR="00C5750E" w:rsidRPr="00A023B1" w:rsidSect="006E16CC">
          <w:footerReference w:type="default" r:id="rId12"/>
          <w:pgSz w:w="16840" w:h="11910" w:orient="landscape"/>
          <w:pgMar w:top="460" w:right="0" w:bottom="440" w:left="0" w:header="708" w:footer="708" w:gutter="0"/>
          <w:cols w:space="708"/>
          <w:noEndnote/>
          <w:docGrid w:linePitch="299"/>
        </w:sectPr>
      </w:pPr>
    </w:p>
    <w:p w14:paraId="015D66FD" w14:textId="77777777" w:rsidR="00C5750E" w:rsidRPr="00A023B1" w:rsidRDefault="00C5750E" w:rsidP="005A0854">
      <w:pPr>
        <w:jc w:val="both"/>
        <w:rPr>
          <w:rFonts w:ascii="Times New Roman" w:hAnsi="Times New Roman" w:cs="Times New Roman"/>
          <w:b/>
          <w:sz w:val="20"/>
          <w:szCs w:val="20"/>
        </w:rPr>
      </w:pPr>
    </w:p>
    <w:sectPr w:rsidR="00C5750E" w:rsidRPr="00A023B1" w:rsidSect="00553560">
      <w:pgSz w:w="11910" w:h="16840"/>
      <w:pgMar w:top="567" w:right="3" w:bottom="567" w:left="459" w:header="709" w:footer="709"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BA21C" w14:textId="77777777" w:rsidR="00624702" w:rsidRDefault="00624702" w:rsidP="0027127C">
      <w:pPr>
        <w:spacing w:after="0" w:line="240" w:lineRule="auto"/>
      </w:pPr>
      <w:r>
        <w:separator/>
      </w:r>
    </w:p>
  </w:endnote>
  <w:endnote w:type="continuationSeparator" w:id="0">
    <w:p w14:paraId="1B0CB7C0" w14:textId="77777777" w:rsidR="00624702" w:rsidRDefault="00624702" w:rsidP="00271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UAlbertina">
    <w:altName w:val="Times New Roman"/>
    <w:charset w:val="00"/>
    <w:family w:val="auto"/>
    <w:pitch w:val="variable"/>
    <w:sig w:usb0="00000001" w:usb1="1000E0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10318"/>
      <w:docPartObj>
        <w:docPartGallery w:val="Page Numbers (Bottom of Page)"/>
        <w:docPartUnique/>
      </w:docPartObj>
    </w:sdtPr>
    <w:sdtEndPr>
      <w:rPr>
        <w:rFonts w:ascii="Times New Roman" w:hAnsi="Times New Roman" w:cs="Times New Roman"/>
      </w:rPr>
    </w:sdtEndPr>
    <w:sdtContent>
      <w:p w14:paraId="3038A6AB" w14:textId="6057AE21" w:rsidR="00BB61BC" w:rsidRPr="00BB61BC" w:rsidRDefault="00BB61BC">
        <w:pPr>
          <w:pStyle w:val="Pta"/>
          <w:jc w:val="center"/>
          <w:rPr>
            <w:rFonts w:ascii="Times New Roman" w:hAnsi="Times New Roman" w:cs="Times New Roman"/>
          </w:rPr>
        </w:pPr>
        <w:r w:rsidRPr="00BB61BC">
          <w:rPr>
            <w:rFonts w:ascii="Times New Roman" w:hAnsi="Times New Roman" w:cs="Times New Roman"/>
          </w:rPr>
          <w:fldChar w:fldCharType="begin"/>
        </w:r>
        <w:r w:rsidRPr="00BB61BC">
          <w:rPr>
            <w:rFonts w:ascii="Times New Roman" w:hAnsi="Times New Roman" w:cs="Times New Roman"/>
          </w:rPr>
          <w:instrText>PAGE   \* MERGEFORMAT</w:instrText>
        </w:r>
        <w:r w:rsidRPr="00BB61BC">
          <w:rPr>
            <w:rFonts w:ascii="Times New Roman" w:hAnsi="Times New Roman" w:cs="Times New Roman"/>
          </w:rPr>
          <w:fldChar w:fldCharType="separate"/>
        </w:r>
        <w:r w:rsidRPr="00BB61BC">
          <w:rPr>
            <w:rFonts w:ascii="Times New Roman" w:hAnsi="Times New Roman" w:cs="Times New Roman"/>
          </w:rPr>
          <w:t>2</w:t>
        </w:r>
        <w:r w:rsidRPr="00BB61BC">
          <w:rPr>
            <w:rFonts w:ascii="Times New Roman" w:hAnsi="Times New Roman" w:cs="Times New Roman"/>
          </w:rPr>
          <w:fldChar w:fldCharType="end"/>
        </w:r>
      </w:p>
    </w:sdtContent>
  </w:sdt>
  <w:p w14:paraId="67E7E0DF" w14:textId="77777777" w:rsidR="00BB61BC" w:rsidRDefault="00BB61B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F7B1E" w14:textId="77777777" w:rsidR="00624702" w:rsidRDefault="00624702" w:rsidP="0027127C">
      <w:pPr>
        <w:spacing w:after="0" w:line="240" w:lineRule="auto"/>
      </w:pPr>
      <w:r>
        <w:separator/>
      </w:r>
    </w:p>
  </w:footnote>
  <w:footnote w:type="continuationSeparator" w:id="0">
    <w:p w14:paraId="4D42F5DB" w14:textId="77777777" w:rsidR="00624702" w:rsidRDefault="00624702" w:rsidP="00271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E31"/>
    <w:multiLevelType w:val="multilevel"/>
    <w:tmpl w:val="3ED6F56A"/>
    <w:styleLink w:val="CurrentList1"/>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 w15:restartNumberingAfterBreak="0">
    <w:nsid w:val="02676B0C"/>
    <w:multiLevelType w:val="multilevel"/>
    <w:tmpl w:val="9092C7E0"/>
    <w:styleLink w:val="CurrentList9"/>
    <w:lvl w:ilvl="0">
      <w:start w:val="21"/>
      <w:numFmt w:val="lowerLetter"/>
      <w:lvlText w:val="%1)"/>
      <w:lvlJc w:val="left"/>
      <w:pPr>
        <w:ind w:left="720"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8C633CA"/>
    <w:multiLevelType w:val="hybridMultilevel"/>
    <w:tmpl w:val="2E7A5BB0"/>
    <w:lvl w:ilvl="0" w:tplc="5F8ABA2C">
      <w:start w:val="1"/>
      <w:numFmt w:val="decimal"/>
      <w:lvlText w:val="%1."/>
      <w:lvlJc w:val="left"/>
      <w:pPr>
        <w:ind w:left="240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99602B6"/>
    <w:multiLevelType w:val="hybridMultilevel"/>
    <w:tmpl w:val="CB16C3C0"/>
    <w:lvl w:ilvl="0" w:tplc="FFFFFFFF">
      <w:start w:val="1"/>
      <w:numFmt w:val="decimal"/>
      <w:lvlText w:val="%1."/>
      <w:lvlJc w:val="left"/>
      <w:pPr>
        <w:ind w:left="1440" w:hanging="360"/>
      </w:pPr>
    </w:lvl>
    <w:lvl w:ilvl="1" w:tplc="041B000F">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B0F7C8B"/>
    <w:multiLevelType w:val="hybridMultilevel"/>
    <w:tmpl w:val="819A5E22"/>
    <w:lvl w:ilvl="0" w:tplc="F1FAB28A">
      <w:start w:val="1"/>
      <w:numFmt w:val="decimal"/>
      <w:lvlText w:val="%1."/>
      <w:lvlJc w:val="left"/>
      <w:pPr>
        <w:ind w:left="186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FCC329E"/>
    <w:multiLevelType w:val="hybridMultilevel"/>
    <w:tmpl w:val="326A6292"/>
    <w:lvl w:ilvl="0" w:tplc="08090017">
      <w:start w:val="1"/>
      <w:numFmt w:val="lowerLetter"/>
      <w:lvlText w:val="%1)"/>
      <w:lvlJc w:val="left"/>
      <w:pPr>
        <w:ind w:left="1146" w:hanging="360"/>
      </w:pPr>
    </w:lvl>
    <w:lvl w:ilvl="1" w:tplc="F1FAB28A">
      <w:start w:val="1"/>
      <w:numFmt w:val="decimal"/>
      <w:lvlText w:val="%2."/>
      <w:lvlJc w:val="left"/>
      <w:pPr>
        <w:ind w:left="1866" w:hanging="360"/>
      </w:pPr>
      <w:rPr>
        <w:rFonts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4B170A5"/>
    <w:multiLevelType w:val="hybridMultilevel"/>
    <w:tmpl w:val="64D22636"/>
    <w:lvl w:ilvl="0" w:tplc="6B144564">
      <w:start w:val="1"/>
      <w:numFmt w:val="lowerLetter"/>
      <w:lvlText w:val="%1)"/>
      <w:lvlJc w:val="left"/>
      <w:pPr>
        <w:ind w:left="263"/>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8E327540">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878ECDB6">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3DE60190">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2E2E0DC0">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E71A5454">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730AC12A">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F1D4DDD0">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2954D3DC">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15533CC6"/>
    <w:multiLevelType w:val="multilevel"/>
    <w:tmpl w:val="73B8C2FA"/>
    <w:styleLink w:val="CurrentList12"/>
    <w:lvl w:ilvl="0">
      <w:start w:val="1"/>
      <w:numFmt w:val="decimal"/>
      <w:lvlText w:val="(%1)"/>
      <w:lvlJc w:val="left"/>
      <w:pPr>
        <w:ind w:left="1287" w:hanging="360"/>
      </w:pPr>
      <w:rPr>
        <w:rFonts w:hint="default"/>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164875F6"/>
    <w:multiLevelType w:val="hybridMultilevel"/>
    <w:tmpl w:val="B4604C02"/>
    <w:lvl w:ilvl="0" w:tplc="FFFFFFFF">
      <w:start w:val="1"/>
      <w:numFmt w:val="decimal"/>
      <w:lvlText w:val="%1."/>
      <w:lvlJc w:val="left"/>
      <w:pPr>
        <w:ind w:left="1506" w:hanging="360"/>
      </w:p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9" w15:restartNumberingAfterBreak="0">
    <w:nsid w:val="16753BC6"/>
    <w:multiLevelType w:val="hybridMultilevel"/>
    <w:tmpl w:val="D50EFC5E"/>
    <w:lvl w:ilvl="0" w:tplc="F1FAB28A">
      <w:start w:val="1"/>
      <w:numFmt w:val="decimal"/>
      <w:lvlText w:val="%1."/>
      <w:lvlJc w:val="left"/>
      <w:pPr>
        <w:ind w:left="186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6C94784"/>
    <w:multiLevelType w:val="hybridMultilevel"/>
    <w:tmpl w:val="BE72BFD2"/>
    <w:lvl w:ilvl="0" w:tplc="783899C2">
      <w:start w:val="1"/>
      <w:numFmt w:val="lowerLetter"/>
      <w:lvlText w:val="%1)"/>
      <w:lvlJc w:val="left"/>
      <w:pPr>
        <w:ind w:left="2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3C947F8C">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9E2A522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CE483322">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258CCC70">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7AEE993E">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8536FC66">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60A4EF1A">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383E2628">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16F32073"/>
    <w:multiLevelType w:val="hybridMultilevel"/>
    <w:tmpl w:val="2490F7EC"/>
    <w:lvl w:ilvl="0" w:tplc="CB064A18">
      <w:start w:val="1"/>
      <w:numFmt w:val="lowerLetter"/>
      <w:lvlText w:val="%1)"/>
      <w:lvlJc w:val="left"/>
      <w:pPr>
        <w:ind w:left="2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C9AE9DCA">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C460101E">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C16E1F96">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3500C83E">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7F4ABAD8">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A060E9BC">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72A4949C">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C00C2EB0">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17C474F3"/>
    <w:multiLevelType w:val="hybridMultilevel"/>
    <w:tmpl w:val="CED8C804"/>
    <w:lvl w:ilvl="0" w:tplc="DE4EF97A">
      <w:start w:val="1"/>
      <w:numFmt w:val="lowerLetter"/>
      <w:lvlText w:val="%1)"/>
      <w:lvlJc w:val="left"/>
      <w:pPr>
        <w:ind w:left="31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52E48ABC">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C166DE20">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28CA35BC">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E9922A06">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A17C7FF0">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7E04EBFA">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78B653EC">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DCFE984C">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19126BC1"/>
    <w:multiLevelType w:val="multilevel"/>
    <w:tmpl w:val="BDEC8C4A"/>
    <w:styleLink w:val="CurrentList3"/>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1BC7614A"/>
    <w:multiLevelType w:val="hybridMultilevel"/>
    <w:tmpl w:val="5BDC685A"/>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5" w15:restartNumberingAfterBreak="0">
    <w:nsid w:val="1F10696D"/>
    <w:multiLevelType w:val="hybridMultilevel"/>
    <w:tmpl w:val="95C076C4"/>
    <w:lvl w:ilvl="0" w:tplc="E0D86AFC">
      <w:start w:val="1"/>
      <w:numFmt w:val="lowerLetter"/>
      <w:lvlText w:val="%1)"/>
      <w:lvlJc w:val="left"/>
      <w:pPr>
        <w:ind w:left="31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B69E4E48">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8236BAE4">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53BE25F6">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9A2CFDB8">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0B0AE342">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1C646BFE">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70EC971A">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68DAD9E2">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1FFC323C"/>
    <w:multiLevelType w:val="hybridMultilevel"/>
    <w:tmpl w:val="8B1AEDD8"/>
    <w:lvl w:ilvl="0" w:tplc="E67A68B6">
      <w:start w:val="1"/>
      <w:numFmt w:val="lowerLetter"/>
      <w:lvlText w:val="%1)"/>
      <w:lvlJc w:val="left"/>
      <w:pPr>
        <w:ind w:left="150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0504FC2"/>
    <w:multiLevelType w:val="hybridMultilevel"/>
    <w:tmpl w:val="DD62AF4E"/>
    <w:lvl w:ilvl="0" w:tplc="ABF8DC02">
      <w:start w:val="1"/>
      <w:numFmt w:val="lowerLetter"/>
      <w:lvlText w:val="%1)"/>
      <w:lvlJc w:val="left"/>
      <w:pPr>
        <w:ind w:left="497" w:hanging="360"/>
      </w:pPr>
      <w:rPr>
        <w:rFonts w:hint="default"/>
      </w:rPr>
    </w:lvl>
    <w:lvl w:ilvl="1" w:tplc="041B0019" w:tentative="1">
      <w:start w:val="1"/>
      <w:numFmt w:val="lowerLetter"/>
      <w:lvlText w:val="%2."/>
      <w:lvlJc w:val="left"/>
      <w:pPr>
        <w:ind w:left="1217" w:hanging="360"/>
      </w:pPr>
    </w:lvl>
    <w:lvl w:ilvl="2" w:tplc="041B001B" w:tentative="1">
      <w:start w:val="1"/>
      <w:numFmt w:val="lowerRoman"/>
      <w:lvlText w:val="%3."/>
      <w:lvlJc w:val="right"/>
      <w:pPr>
        <w:ind w:left="1937" w:hanging="180"/>
      </w:pPr>
    </w:lvl>
    <w:lvl w:ilvl="3" w:tplc="041B000F" w:tentative="1">
      <w:start w:val="1"/>
      <w:numFmt w:val="decimal"/>
      <w:lvlText w:val="%4."/>
      <w:lvlJc w:val="left"/>
      <w:pPr>
        <w:ind w:left="2657" w:hanging="360"/>
      </w:pPr>
    </w:lvl>
    <w:lvl w:ilvl="4" w:tplc="041B0019" w:tentative="1">
      <w:start w:val="1"/>
      <w:numFmt w:val="lowerLetter"/>
      <w:lvlText w:val="%5."/>
      <w:lvlJc w:val="left"/>
      <w:pPr>
        <w:ind w:left="3377" w:hanging="360"/>
      </w:pPr>
    </w:lvl>
    <w:lvl w:ilvl="5" w:tplc="041B001B" w:tentative="1">
      <w:start w:val="1"/>
      <w:numFmt w:val="lowerRoman"/>
      <w:lvlText w:val="%6."/>
      <w:lvlJc w:val="right"/>
      <w:pPr>
        <w:ind w:left="4097" w:hanging="180"/>
      </w:pPr>
    </w:lvl>
    <w:lvl w:ilvl="6" w:tplc="041B000F" w:tentative="1">
      <w:start w:val="1"/>
      <w:numFmt w:val="decimal"/>
      <w:lvlText w:val="%7."/>
      <w:lvlJc w:val="left"/>
      <w:pPr>
        <w:ind w:left="4817" w:hanging="360"/>
      </w:pPr>
    </w:lvl>
    <w:lvl w:ilvl="7" w:tplc="041B0019" w:tentative="1">
      <w:start w:val="1"/>
      <w:numFmt w:val="lowerLetter"/>
      <w:lvlText w:val="%8."/>
      <w:lvlJc w:val="left"/>
      <w:pPr>
        <w:ind w:left="5537" w:hanging="360"/>
      </w:pPr>
    </w:lvl>
    <w:lvl w:ilvl="8" w:tplc="041B001B" w:tentative="1">
      <w:start w:val="1"/>
      <w:numFmt w:val="lowerRoman"/>
      <w:lvlText w:val="%9."/>
      <w:lvlJc w:val="right"/>
      <w:pPr>
        <w:ind w:left="6257" w:hanging="180"/>
      </w:pPr>
    </w:lvl>
  </w:abstractNum>
  <w:abstractNum w:abstractNumId="18" w15:restartNumberingAfterBreak="0">
    <w:nsid w:val="25655104"/>
    <w:multiLevelType w:val="hybridMultilevel"/>
    <w:tmpl w:val="B120CC96"/>
    <w:lvl w:ilvl="0" w:tplc="6452FA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C91419"/>
    <w:multiLevelType w:val="hybridMultilevel"/>
    <w:tmpl w:val="F81012FC"/>
    <w:lvl w:ilvl="0" w:tplc="29723D34">
      <w:start w:val="1"/>
      <w:numFmt w:val="decimal"/>
      <w:lvlText w:val="%1."/>
      <w:lvlJc w:val="left"/>
      <w:pPr>
        <w:ind w:left="720" w:hanging="360"/>
      </w:pPr>
      <w:rPr>
        <w:b/>
        <w:bCs/>
      </w:rPr>
    </w:lvl>
    <w:lvl w:ilvl="1" w:tplc="92AAEC0E">
      <w:start w:val="1"/>
      <w:numFmt w:val="lowerLetter"/>
      <w:lvlText w:val="%2)"/>
      <w:lvlJc w:val="left"/>
      <w:pPr>
        <w:ind w:left="1440" w:hanging="360"/>
      </w:pPr>
    </w:lvl>
    <w:lvl w:ilvl="2" w:tplc="8CF63D74">
      <w:start w:val="1"/>
      <w:numFmt w:val="decimal"/>
      <w:lvlText w:val="(%3)"/>
      <w:lvlJc w:val="left"/>
      <w:pPr>
        <w:ind w:left="2340" w:hanging="36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29735125"/>
    <w:multiLevelType w:val="hybridMultilevel"/>
    <w:tmpl w:val="D74898FA"/>
    <w:lvl w:ilvl="0" w:tplc="7EFCF878">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1" w15:restartNumberingAfterBreak="0">
    <w:nsid w:val="299A3462"/>
    <w:multiLevelType w:val="hybridMultilevel"/>
    <w:tmpl w:val="454E50F6"/>
    <w:lvl w:ilvl="0" w:tplc="4E768340">
      <w:start w:val="1"/>
      <w:numFmt w:val="decimal"/>
      <w:lvlText w:val="(%1)"/>
      <w:lvlJc w:val="left"/>
      <w:pPr>
        <w:ind w:left="786" w:hanging="360"/>
      </w:pPr>
      <w:rPr>
        <w:rFonts w:hint="default"/>
      </w:rPr>
    </w:lvl>
    <w:lvl w:ilvl="1" w:tplc="61BCE55A">
      <w:start w:val="1"/>
      <w:numFmt w:val="lowerLetter"/>
      <w:lvlText w:val="%2)"/>
      <w:lvlJc w:val="left"/>
      <w:pPr>
        <w:ind w:left="1506" w:hanging="360"/>
      </w:pPr>
      <w:rPr>
        <w:rFonts w:hint="default"/>
      </w:rPr>
    </w:lvl>
    <w:lvl w:ilvl="2" w:tplc="5F8ABA2C">
      <w:start w:val="1"/>
      <w:numFmt w:val="decimal"/>
      <w:lvlText w:val="%3."/>
      <w:lvlJc w:val="left"/>
      <w:pPr>
        <w:ind w:left="2406" w:hanging="360"/>
      </w:pPr>
      <w:rPr>
        <w:rFonts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2B4A63AC"/>
    <w:multiLevelType w:val="multilevel"/>
    <w:tmpl w:val="87483D50"/>
    <w:styleLink w:val="CurrentList4"/>
    <w:lvl w:ilvl="0">
      <w:start w:val="14"/>
      <w:numFmt w:val="lowerLetter"/>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3" w15:restartNumberingAfterBreak="0">
    <w:nsid w:val="2CAA369E"/>
    <w:multiLevelType w:val="hybridMultilevel"/>
    <w:tmpl w:val="13DE91B6"/>
    <w:lvl w:ilvl="0" w:tplc="9C4EE9C8">
      <w:start w:val="1"/>
      <w:numFmt w:val="lowerLetter"/>
      <w:lvlText w:val="%1)"/>
      <w:lvlJc w:val="left"/>
      <w:pPr>
        <w:ind w:left="2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5142CD0A">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D629FA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24F89054">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4BB2813E">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BCEC1F88">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1CCC20D8">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6778F194">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4BA6FF2">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2F9B15E1"/>
    <w:multiLevelType w:val="multilevel"/>
    <w:tmpl w:val="73E0C27E"/>
    <w:styleLink w:val="CurrentList10"/>
    <w:lvl w:ilvl="0">
      <w:start w:val="15"/>
      <w:numFmt w:val="lowerLetter"/>
      <w:lvlText w:val="%1)"/>
      <w:lvlJc w:val="left"/>
      <w:pPr>
        <w:ind w:left="1866" w:hanging="360"/>
      </w:pPr>
      <w:rPr>
        <w:rFonts w:hint="default"/>
      </w:r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25" w15:restartNumberingAfterBreak="0">
    <w:nsid w:val="3185784C"/>
    <w:multiLevelType w:val="multilevel"/>
    <w:tmpl w:val="588A12E6"/>
    <w:styleLink w:val="CurrentList7"/>
    <w:lvl w:ilvl="0">
      <w:start w:val="24"/>
      <w:numFmt w:val="lowerLetter"/>
      <w:lvlText w:val="%1)"/>
      <w:lvlJc w:val="left"/>
      <w:pPr>
        <w:ind w:left="720"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6" w15:restartNumberingAfterBreak="0">
    <w:nsid w:val="31AA7B57"/>
    <w:multiLevelType w:val="multilevel"/>
    <w:tmpl w:val="75B05A3A"/>
    <w:styleLink w:val="CurrentList5"/>
    <w:lvl w:ilvl="0">
      <w:start w:val="15"/>
      <w:numFmt w:val="lowerLetter"/>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7" w15:restartNumberingAfterBreak="0">
    <w:nsid w:val="32A948C3"/>
    <w:multiLevelType w:val="multilevel"/>
    <w:tmpl w:val="D946EE42"/>
    <w:styleLink w:val="CurrentList13"/>
    <w:lvl w:ilvl="0">
      <w:start w:val="15"/>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3934C36"/>
    <w:multiLevelType w:val="hybridMultilevel"/>
    <w:tmpl w:val="B4604C02"/>
    <w:lvl w:ilvl="0" w:tplc="FFFFFFFF">
      <w:start w:val="1"/>
      <w:numFmt w:val="decimal"/>
      <w:lvlText w:val="%1."/>
      <w:lvlJc w:val="left"/>
      <w:pPr>
        <w:ind w:left="1506" w:hanging="360"/>
      </w:p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29" w15:restartNumberingAfterBreak="0">
    <w:nsid w:val="339C2E7E"/>
    <w:multiLevelType w:val="hybridMultilevel"/>
    <w:tmpl w:val="6780269A"/>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9507907"/>
    <w:multiLevelType w:val="hybridMultilevel"/>
    <w:tmpl w:val="A178229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C0D7BDB"/>
    <w:multiLevelType w:val="hybridMultilevel"/>
    <w:tmpl w:val="9AA2D05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C32074F"/>
    <w:multiLevelType w:val="multilevel"/>
    <w:tmpl w:val="9092C7E0"/>
    <w:styleLink w:val="CurrentList8"/>
    <w:lvl w:ilvl="0">
      <w:start w:val="21"/>
      <w:numFmt w:val="lowerLetter"/>
      <w:lvlText w:val="%1)"/>
      <w:lvlJc w:val="left"/>
      <w:pPr>
        <w:ind w:left="720"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3" w15:restartNumberingAfterBreak="0">
    <w:nsid w:val="3C582DE9"/>
    <w:multiLevelType w:val="hybridMultilevel"/>
    <w:tmpl w:val="73CE34AA"/>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4" w15:restartNumberingAfterBreak="0">
    <w:nsid w:val="3E3D60CE"/>
    <w:multiLevelType w:val="hybridMultilevel"/>
    <w:tmpl w:val="2E36583A"/>
    <w:lvl w:ilvl="0" w:tplc="3D52EE3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A100F9"/>
    <w:multiLevelType w:val="hybridMultilevel"/>
    <w:tmpl w:val="6158CE7E"/>
    <w:lvl w:ilvl="0" w:tplc="E054ADDC">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4E3D48C0"/>
    <w:multiLevelType w:val="hybridMultilevel"/>
    <w:tmpl w:val="326A6292"/>
    <w:lvl w:ilvl="0" w:tplc="08090017">
      <w:start w:val="1"/>
      <w:numFmt w:val="lowerLetter"/>
      <w:lvlText w:val="%1)"/>
      <w:lvlJc w:val="left"/>
      <w:pPr>
        <w:ind w:left="1146" w:hanging="360"/>
      </w:pPr>
    </w:lvl>
    <w:lvl w:ilvl="1" w:tplc="F1FAB28A">
      <w:start w:val="1"/>
      <w:numFmt w:val="decimal"/>
      <w:lvlText w:val="%2."/>
      <w:lvlJc w:val="left"/>
      <w:pPr>
        <w:ind w:left="1866" w:hanging="360"/>
      </w:pPr>
      <w:rPr>
        <w:rFonts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51B54524"/>
    <w:multiLevelType w:val="hybridMultilevel"/>
    <w:tmpl w:val="4C96779C"/>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38" w15:restartNumberingAfterBreak="0">
    <w:nsid w:val="539A0E92"/>
    <w:multiLevelType w:val="multilevel"/>
    <w:tmpl w:val="E982CDAA"/>
    <w:styleLink w:val="CurrentList14"/>
    <w:lvl w:ilvl="0">
      <w:start w:val="15"/>
      <w:numFmt w:val="lowerLetter"/>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9" w15:restartNumberingAfterBreak="0">
    <w:nsid w:val="53C26DA8"/>
    <w:multiLevelType w:val="hybridMultilevel"/>
    <w:tmpl w:val="D74898FA"/>
    <w:lvl w:ilvl="0" w:tplc="7EFCF878">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0" w15:restartNumberingAfterBreak="0">
    <w:nsid w:val="572B617A"/>
    <w:multiLevelType w:val="multilevel"/>
    <w:tmpl w:val="92EE4EC0"/>
    <w:styleLink w:val="CurrentList2"/>
    <w:lvl w:ilvl="0">
      <w:start w:val="1"/>
      <w:numFmt w:val="none"/>
      <w:lvlText w:val="h)"/>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1" w15:restartNumberingAfterBreak="0">
    <w:nsid w:val="5D901777"/>
    <w:multiLevelType w:val="hybridMultilevel"/>
    <w:tmpl w:val="E296230A"/>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2" w15:restartNumberingAfterBreak="0">
    <w:nsid w:val="621B735A"/>
    <w:multiLevelType w:val="hybridMultilevel"/>
    <w:tmpl w:val="FD6010A6"/>
    <w:lvl w:ilvl="0" w:tplc="041B0017">
      <w:start w:val="1"/>
      <w:numFmt w:val="lowerLetter"/>
      <w:lvlText w:val="%1)"/>
      <w:lvlJc w:val="left"/>
      <w:pPr>
        <w:ind w:left="1440" w:hanging="360"/>
      </w:pPr>
    </w:lvl>
    <w:lvl w:ilvl="1" w:tplc="041B0017">
      <w:start w:val="1"/>
      <w:numFmt w:val="lowerLetter"/>
      <w:lvlText w:val="%2)"/>
      <w:lvlJc w:val="left"/>
      <w:pPr>
        <w:ind w:left="2160" w:hanging="360"/>
      </w:pPr>
    </w:lvl>
    <w:lvl w:ilvl="2" w:tplc="01D4614E">
      <w:start w:val="1"/>
      <w:numFmt w:val="decimal"/>
      <w:lvlText w:val="(%3)"/>
      <w:lvlJc w:val="left"/>
      <w:pPr>
        <w:ind w:left="3060" w:hanging="360"/>
      </w:pPr>
      <w:rPr>
        <w:rFonts w:hint="default"/>
      </w:r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3" w15:restartNumberingAfterBreak="0">
    <w:nsid w:val="62A94674"/>
    <w:multiLevelType w:val="hybridMultilevel"/>
    <w:tmpl w:val="2B5A6EB2"/>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4" w15:restartNumberingAfterBreak="0">
    <w:nsid w:val="65414D19"/>
    <w:multiLevelType w:val="hybridMultilevel"/>
    <w:tmpl w:val="1BD2AC46"/>
    <w:lvl w:ilvl="0" w:tplc="ACB2C646">
      <w:start w:val="1"/>
      <w:numFmt w:val="lowerLetter"/>
      <w:lvlText w:val="%1)"/>
      <w:lvlJc w:val="left"/>
      <w:pPr>
        <w:ind w:left="2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ED5A277E">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60D65C2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5FF49044">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0D44580C">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216462F6">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12A6DD84">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9D30AF0C">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EA80DA88">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675C0CB2"/>
    <w:multiLevelType w:val="hybridMultilevel"/>
    <w:tmpl w:val="5DF4F5E2"/>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46" w15:restartNumberingAfterBreak="0">
    <w:nsid w:val="73CC3540"/>
    <w:multiLevelType w:val="multilevel"/>
    <w:tmpl w:val="D778972E"/>
    <w:styleLink w:val="CurrentList11"/>
    <w:lvl w:ilvl="0">
      <w:start w:val="15"/>
      <w:numFmt w:val="lowerLetter"/>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7" w15:restartNumberingAfterBreak="0">
    <w:nsid w:val="7576709A"/>
    <w:multiLevelType w:val="multilevel"/>
    <w:tmpl w:val="7D2C6812"/>
    <w:styleLink w:val="CurrentList6"/>
    <w:lvl w:ilvl="0">
      <w:start w:val="20"/>
      <w:numFmt w:val="lowerLetter"/>
      <w:lvlText w:val="%1)"/>
      <w:lvlJc w:val="left"/>
      <w:pPr>
        <w:ind w:left="720"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8" w15:restartNumberingAfterBreak="0">
    <w:nsid w:val="797A0014"/>
    <w:multiLevelType w:val="hybridMultilevel"/>
    <w:tmpl w:val="595EF15C"/>
    <w:lvl w:ilvl="0" w:tplc="92AAEC0E">
      <w:start w:val="1"/>
      <w:numFmt w:val="lowerLetter"/>
      <w:lvlText w:val="%1)"/>
      <w:lvlJc w:val="left"/>
      <w:pPr>
        <w:ind w:left="144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9" w15:restartNumberingAfterBreak="0">
    <w:nsid w:val="7CC13B01"/>
    <w:multiLevelType w:val="hybridMultilevel"/>
    <w:tmpl w:val="326A6292"/>
    <w:lvl w:ilvl="0" w:tplc="08090017">
      <w:start w:val="1"/>
      <w:numFmt w:val="lowerLetter"/>
      <w:lvlText w:val="%1)"/>
      <w:lvlJc w:val="left"/>
      <w:pPr>
        <w:ind w:left="1146" w:hanging="360"/>
      </w:pPr>
    </w:lvl>
    <w:lvl w:ilvl="1" w:tplc="F1FAB28A">
      <w:start w:val="1"/>
      <w:numFmt w:val="decimal"/>
      <w:lvlText w:val="%2."/>
      <w:lvlJc w:val="left"/>
      <w:pPr>
        <w:ind w:left="1866" w:hanging="360"/>
      </w:pPr>
      <w:rPr>
        <w:rFonts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391463693">
    <w:abstractNumId w:val="42"/>
  </w:num>
  <w:num w:numId="2" w16cid:durableId="251209118">
    <w:abstractNumId w:val="31"/>
  </w:num>
  <w:num w:numId="3" w16cid:durableId="968896323">
    <w:abstractNumId w:val="17"/>
  </w:num>
  <w:num w:numId="4" w16cid:durableId="2086537418">
    <w:abstractNumId w:val="35"/>
  </w:num>
  <w:num w:numId="5" w16cid:durableId="747195637">
    <w:abstractNumId w:val="15"/>
  </w:num>
  <w:num w:numId="6" w16cid:durableId="1721396888">
    <w:abstractNumId w:val="12"/>
  </w:num>
  <w:num w:numId="7" w16cid:durableId="1056079251">
    <w:abstractNumId w:val="10"/>
  </w:num>
  <w:num w:numId="8" w16cid:durableId="1735393356">
    <w:abstractNumId w:val="11"/>
  </w:num>
  <w:num w:numId="9" w16cid:durableId="1609894844">
    <w:abstractNumId w:val="23"/>
  </w:num>
  <w:num w:numId="10" w16cid:durableId="2101871754">
    <w:abstractNumId w:val="6"/>
  </w:num>
  <w:num w:numId="11" w16cid:durableId="518740562">
    <w:abstractNumId w:val="44"/>
  </w:num>
  <w:num w:numId="12" w16cid:durableId="1363432081">
    <w:abstractNumId w:val="29"/>
  </w:num>
  <w:num w:numId="13" w16cid:durableId="845825393">
    <w:abstractNumId w:val="30"/>
  </w:num>
  <w:num w:numId="14" w16cid:durableId="1246526246">
    <w:abstractNumId w:val="5"/>
  </w:num>
  <w:num w:numId="15" w16cid:durableId="186145720">
    <w:abstractNumId w:val="21"/>
  </w:num>
  <w:num w:numId="16" w16cid:durableId="1143423448">
    <w:abstractNumId w:val="0"/>
  </w:num>
  <w:num w:numId="17" w16cid:durableId="700277145">
    <w:abstractNumId w:val="40"/>
  </w:num>
  <w:num w:numId="18" w16cid:durableId="371461409">
    <w:abstractNumId w:val="13"/>
  </w:num>
  <w:num w:numId="19" w16cid:durableId="41057278">
    <w:abstractNumId w:val="22"/>
  </w:num>
  <w:num w:numId="20" w16cid:durableId="600260182">
    <w:abstractNumId w:val="26"/>
  </w:num>
  <w:num w:numId="21" w16cid:durableId="376900066">
    <w:abstractNumId w:val="47"/>
  </w:num>
  <w:num w:numId="22" w16cid:durableId="473449655">
    <w:abstractNumId w:val="25"/>
  </w:num>
  <w:num w:numId="23" w16cid:durableId="960841628">
    <w:abstractNumId w:val="32"/>
  </w:num>
  <w:num w:numId="24" w16cid:durableId="1653371400">
    <w:abstractNumId w:val="1"/>
  </w:num>
  <w:num w:numId="25" w16cid:durableId="46341542">
    <w:abstractNumId w:val="24"/>
  </w:num>
  <w:num w:numId="26" w16cid:durableId="1700349934">
    <w:abstractNumId w:val="46"/>
  </w:num>
  <w:num w:numId="27" w16cid:durableId="1693189331">
    <w:abstractNumId w:val="7"/>
  </w:num>
  <w:num w:numId="28" w16cid:durableId="1275552185">
    <w:abstractNumId w:val="27"/>
  </w:num>
  <w:num w:numId="29" w16cid:durableId="274145156">
    <w:abstractNumId w:val="38"/>
  </w:num>
  <w:num w:numId="30" w16cid:durableId="10516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84912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9554827">
    <w:abstractNumId w:val="8"/>
  </w:num>
  <w:num w:numId="33" w16cid:durableId="1627543852">
    <w:abstractNumId w:val="49"/>
  </w:num>
  <w:num w:numId="34" w16cid:durableId="1911842252">
    <w:abstractNumId w:val="39"/>
  </w:num>
  <w:num w:numId="35" w16cid:durableId="356469481">
    <w:abstractNumId w:val="9"/>
  </w:num>
  <w:num w:numId="36" w16cid:durableId="1037126773">
    <w:abstractNumId w:val="20"/>
  </w:num>
  <w:num w:numId="37" w16cid:durableId="1598099268">
    <w:abstractNumId w:val="16"/>
  </w:num>
  <w:num w:numId="38" w16cid:durableId="1917592715">
    <w:abstractNumId w:val="4"/>
  </w:num>
  <w:num w:numId="39" w16cid:durableId="1123889825">
    <w:abstractNumId w:val="2"/>
  </w:num>
  <w:num w:numId="40" w16cid:durableId="1080634790">
    <w:abstractNumId w:val="36"/>
  </w:num>
  <w:num w:numId="41" w16cid:durableId="56053014">
    <w:abstractNumId w:val="28"/>
  </w:num>
  <w:num w:numId="42" w16cid:durableId="1688558472">
    <w:abstractNumId w:val="14"/>
  </w:num>
  <w:num w:numId="43" w16cid:durableId="1455520554">
    <w:abstractNumId w:val="41"/>
  </w:num>
  <w:num w:numId="44" w16cid:durableId="889610272">
    <w:abstractNumId w:val="37"/>
  </w:num>
  <w:num w:numId="45" w16cid:durableId="194273773">
    <w:abstractNumId w:val="43"/>
  </w:num>
  <w:num w:numId="46" w16cid:durableId="1015380744">
    <w:abstractNumId w:val="34"/>
  </w:num>
  <w:num w:numId="47" w16cid:durableId="953247279">
    <w:abstractNumId w:val="18"/>
  </w:num>
  <w:num w:numId="48" w16cid:durableId="2068601316">
    <w:abstractNumId w:val="33"/>
  </w:num>
  <w:num w:numId="49" w16cid:durableId="129177747">
    <w:abstractNumId w:val="3"/>
  </w:num>
  <w:num w:numId="50" w16cid:durableId="1716855425">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E53"/>
    <w:rsid w:val="00001FB2"/>
    <w:rsid w:val="00004115"/>
    <w:rsid w:val="00004885"/>
    <w:rsid w:val="000061F2"/>
    <w:rsid w:val="000077A8"/>
    <w:rsid w:val="00007E1F"/>
    <w:rsid w:val="00010663"/>
    <w:rsid w:val="00012825"/>
    <w:rsid w:val="00016AA8"/>
    <w:rsid w:val="0001727E"/>
    <w:rsid w:val="000172AF"/>
    <w:rsid w:val="00017952"/>
    <w:rsid w:val="00022235"/>
    <w:rsid w:val="00024700"/>
    <w:rsid w:val="000261EA"/>
    <w:rsid w:val="0003119B"/>
    <w:rsid w:val="000319A1"/>
    <w:rsid w:val="00031AF1"/>
    <w:rsid w:val="00031F81"/>
    <w:rsid w:val="00032AC4"/>
    <w:rsid w:val="00032E0D"/>
    <w:rsid w:val="00033A0D"/>
    <w:rsid w:val="00034DB6"/>
    <w:rsid w:val="000359C2"/>
    <w:rsid w:val="00036D50"/>
    <w:rsid w:val="00041E3B"/>
    <w:rsid w:val="000422F7"/>
    <w:rsid w:val="00045EA1"/>
    <w:rsid w:val="000476FC"/>
    <w:rsid w:val="00051BFD"/>
    <w:rsid w:val="000561CC"/>
    <w:rsid w:val="00056A72"/>
    <w:rsid w:val="00057407"/>
    <w:rsid w:val="000577CB"/>
    <w:rsid w:val="000607A5"/>
    <w:rsid w:val="00061EDE"/>
    <w:rsid w:val="0006238F"/>
    <w:rsid w:val="000641A1"/>
    <w:rsid w:val="00065F9C"/>
    <w:rsid w:val="00067109"/>
    <w:rsid w:val="000703E7"/>
    <w:rsid w:val="000743E9"/>
    <w:rsid w:val="000747FE"/>
    <w:rsid w:val="000763F2"/>
    <w:rsid w:val="00076BC6"/>
    <w:rsid w:val="00077425"/>
    <w:rsid w:val="00077FEC"/>
    <w:rsid w:val="00080652"/>
    <w:rsid w:val="00080CF4"/>
    <w:rsid w:val="000817B9"/>
    <w:rsid w:val="00081B77"/>
    <w:rsid w:val="00081CA4"/>
    <w:rsid w:val="000840B6"/>
    <w:rsid w:val="00084341"/>
    <w:rsid w:val="000847E2"/>
    <w:rsid w:val="000866D2"/>
    <w:rsid w:val="000870EA"/>
    <w:rsid w:val="000875BC"/>
    <w:rsid w:val="00090300"/>
    <w:rsid w:val="00090839"/>
    <w:rsid w:val="00090E77"/>
    <w:rsid w:val="0009220C"/>
    <w:rsid w:val="00095250"/>
    <w:rsid w:val="00095673"/>
    <w:rsid w:val="00096F81"/>
    <w:rsid w:val="0009742D"/>
    <w:rsid w:val="000A0565"/>
    <w:rsid w:val="000A1378"/>
    <w:rsid w:val="000A17A9"/>
    <w:rsid w:val="000A2465"/>
    <w:rsid w:val="000A2F8C"/>
    <w:rsid w:val="000A67AA"/>
    <w:rsid w:val="000B0C51"/>
    <w:rsid w:val="000B0E64"/>
    <w:rsid w:val="000B1DE6"/>
    <w:rsid w:val="000B36B3"/>
    <w:rsid w:val="000B599A"/>
    <w:rsid w:val="000B75E3"/>
    <w:rsid w:val="000C1D1B"/>
    <w:rsid w:val="000C2E86"/>
    <w:rsid w:val="000C4606"/>
    <w:rsid w:val="000D06CB"/>
    <w:rsid w:val="000D273C"/>
    <w:rsid w:val="000D28A8"/>
    <w:rsid w:val="000D64CF"/>
    <w:rsid w:val="000D709E"/>
    <w:rsid w:val="000D76CD"/>
    <w:rsid w:val="000E0631"/>
    <w:rsid w:val="000E082C"/>
    <w:rsid w:val="000E1631"/>
    <w:rsid w:val="000E34EE"/>
    <w:rsid w:val="000E40D0"/>
    <w:rsid w:val="000E43D4"/>
    <w:rsid w:val="000E4771"/>
    <w:rsid w:val="000E618B"/>
    <w:rsid w:val="000F110C"/>
    <w:rsid w:val="000F15E0"/>
    <w:rsid w:val="000F1C08"/>
    <w:rsid w:val="000F2488"/>
    <w:rsid w:val="000F373B"/>
    <w:rsid w:val="000F554D"/>
    <w:rsid w:val="000F7CAA"/>
    <w:rsid w:val="00103829"/>
    <w:rsid w:val="00106FD5"/>
    <w:rsid w:val="00110D35"/>
    <w:rsid w:val="00110F9A"/>
    <w:rsid w:val="00113887"/>
    <w:rsid w:val="001140C0"/>
    <w:rsid w:val="0011423F"/>
    <w:rsid w:val="00115A7C"/>
    <w:rsid w:val="001173DE"/>
    <w:rsid w:val="001223E1"/>
    <w:rsid w:val="00123DBC"/>
    <w:rsid w:val="0012462E"/>
    <w:rsid w:val="00124CDF"/>
    <w:rsid w:val="0012514C"/>
    <w:rsid w:val="00126D90"/>
    <w:rsid w:val="001318B4"/>
    <w:rsid w:val="001343A5"/>
    <w:rsid w:val="00141C32"/>
    <w:rsid w:val="00144A59"/>
    <w:rsid w:val="0014530E"/>
    <w:rsid w:val="00145B44"/>
    <w:rsid w:val="00147A1C"/>
    <w:rsid w:val="001511EE"/>
    <w:rsid w:val="0015125B"/>
    <w:rsid w:val="00151530"/>
    <w:rsid w:val="0015302A"/>
    <w:rsid w:val="00153773"/>
    <w:rsid w:val="001543B1"/>
    <w:rsid w:val="00156903"/>
    <w:rsid w:val="00156A9D"/>
    <w:rsid w:val="001574F7"/>
    <w:rsid w:val="00157B79"/>
    <w:rsid w:val="00161888"/>
    <w:rsid w:val="00162651"/>
    <w:rsid w:val="00162948"/>
    <w:rsid w:val="00162A68"/>
    <w:rsid w:val="001636CC"/>
    <w:rsid w:val="00164947"/>
    <w:rsid w:val="00164D53"/>
    <w:rsid w:val="00166E26"/>
    <w:rsid w:val="00166F76"/>
    <w:rsid w:val="001671BB"/>
    <w:rsid w:val="0016768D"/>
    <w:rsid w:val="00170719"/>
    <w:rsid w:val="001709CA"/>
    <w:rsid w:val="00170A11"/>
    <w:rsid w:val="00170BB2"/>
    <w:rsid w:val="0017131A"/>
    <w:rsid w:val="00172BE6"/>
    <w:rsid w:val="001737BF"/>
    <w:rsid w:val="00174089"/>
    <w:rsid w:val="00174BA8"/>
    <w:rsid w:val="001800FF"/>
    <w:rsid w:val="001801EB"/>
    <w:rsid w:val="00181952"/>
    <w:rsid w:val="00181D0D"/>
    <w:rsid w:val="00181D24"/>
    <w:rsid w:val="001835A4"/>
    <w:rsid w:val="0018374A"/>
    <w:rsid w:val="00184677"/>
    <w:rsid w:val="00186BB7"/>
    <w:rsid w:val="0019031E"/>
    <w:rsid w:val="00190E1B"/>
    <w:rsid w:val="00193ACA"/>
    <w:rsid w:val="00193C45"/>
    <w:rsid w:val="00194740"/>
    <w:rsid w:val="00196EF3"/>
    <w:rsid w:val="001A1F0C"/>
    <w:rsid w:val="001A20A4"/>
    <w:rsid w:val="001A24C8"/>
    <w:rsid w:val="001A404E"/>
    <w:rsid w:val="001A5730"/>
    <w:rsid w:val="001A651E"/>
    <w:rsid w:val="001B03D8"/>
    <w:rsid w:val="001B0D5C"/>
    <w:rsid w:val="001B0E74"/>
    <w:rsid w:val="001B2079"/>
    <w:rsid w:val="001B292C"/>
    <w:rsid w:val="001B3D00"/>
    <w:rsid w:val="001B53CE"/>
    <w:rsid w:val="001C01C6"/>
    <w:rsid w:val="001C0C6D"/>
    <w:rsid w:val="001C0DDB"/>
    <w:rsid w:val="001C1BB6"/>
    <w:rsid w:val="001C2D04"/>
    <w:rsid w:val="001C3E46"/>
    <w:rsid w:val="001C4035"/>
    <w:rsid w:val="001C719D"/>
    <w:rsid w:val="001C75F8"/>
    <w:rsid w:val="001D0465"/>
    <w:rsid w:val="001D0902"/>
    <w:rsid w:val="001D2561"/>
    <w:rsid w:val="001D2A5E"/>
    <w:rsid w:val="001D2A93"/>
    <w:rsid w:val="001D3990"/>
    <w:rsid w:val="001D5D90"/>
    <w:rsid w:val="001E0210"/>
    <w:rsid w:val="001E03B5"/>
    <w:rsid w:val="001E1BB0"/>
    <w:rsid w:val="001E2205"/>
    <w:rsid w:val="001E4495"/>
    <w:rsid w:val="001E5419"/>
    <w:rsid w:val="001F02DB"/>
    <w:rsid w:val="001F1A92"/>
    <w:rsid w:val="001F1E36"/>
    <w:rsid w:val="001F2672"/>
    <w:rsid w:val="001F32A1"/>
    <w:rsid w:val="001F379A"/>
    <w:rsid w:val="001F4BA4"/>
    <w:rsid w:val="001F6410"/>
    <w:rsid w:val="001F69A7"/>
    <w:rsid w:val="001F7FE5"/>
    <w:rsid w:val="00200035"/>
    <w:rsid w:val="0020028F"/>
    <w:rsid w:val="00201967"/>
    <w:rsid w:val="00203548"/>
    <w:rsid w:val="00203788"/>
    <w:rsid w:val="00204317"/>
    <w:rsid w:val="0020598A"/>
    <w:rsid w:val="002060BF"/>
    <w:rsid w:val="002066AA"/>
    <w:rsid w:val="00206F3F"/>
    <w:rsid w:val="00212575"/>
    <w:rsid w:val="00214DFE"/>
    <w:rsid w:val="00214EDD"/>
    <w:rsid w:val="00217041"/>
    <w:rsid w:val="0022038E"/>
    <w:rsid w:val="0022125D"/>
    <w:rsid w:val="002217C8"/>
    <w:rsid w:val="00221960"/>
    <w:rsid w:val="00222BC7"/>
    <w:rsid w:val="00224E59"/>
    <w:rsid w:val="002274FA"/>
    <w:rsid w:val="00227E21"/>
    <w:rsid w:val="00230379"/>
    <w:rsid w:val="00232580"/>
    <w:rsid w:val="00232C23"/>
    <w:rsid w:val="00240F51"/>
    <w:rsid w:val="00241063"/>
    <w:rsid w:val="0024198F"/>
    <w:rsid w:val="002429C7"/>
    <w:rsid w:val="002438F0"/>
    <w:rsid w:val="00243F44"/>
    <w:rsid w:val="00244EF8"/>
    <w:rsid w:val="00245BC3"/>
    <w:rsid w:val="00245F6F"/>
    <w:rsid w:val="00246666"/>
    <w:rsid w:val="00246A04"/>
    <w:rsid w:val="00247100"/>
    <w:rsid w:val="00247CD7"/>
    <w:rsid w:val="00250A53"/>
    <w:rsid w:val="00251010"/>
    <w:rsid w:val="0025143D"/>
    <w:rsid w:val="00251BEB"/>
    <w:rsid w:val="00252672"/>
    <w:rsid w:val="00253EB3"/>
    <w:rsid w:val="00254365"/>
    <w:rsid w:val="00254941"/>
    <w:rsid w:val="00257076"/>
    <w:rsid w:val="002576FE"/>
    <w:rsid w:val="0025799E"/>
    <w:rsid w:val="00260711"/>
    <w:rsid w:val="00261336"/>
    <w:rsid w:val="00267DF9"/>
    <w:rsid w:val="002711FF"/>
    <w:rsid w:val="0027127C"/>
    <w:rsid w:val="00275E0D"/>
    <w:rsid w:val="00277A6A"/>
    <w:rsid w:val="00277BA1"/>
    <w:rsid w:val="0028076C"/>
    <w:rsid w:val="00280E10"/>
    <w:rsid w:val="00282683"/>
    <w:rsid w:val="002828E2"/>
    <w:rsid w:val="002837D0"/>
    <w:rsid w:val="00283A98"/>
    <w:rsid w:val="00290206"/>
    <w:rsid w:val="00290820"/>
    <w:rsid w:val="00290E30"/>
    <w:rsid w:val="00290EE7"/>
    <w:rsid w:val="0029121A"/>
    <w:rsid w:val="00291237"/>
    <w:rsid w:val="00293F36"/>
    <w:rsid w:val="002949D9"/>
    <w:rsid w:val="00296582"/>
    <w:rsid w:val="00296DB8"/>
    <w:rsid w:val="00297579"/>
    <w:rsid w:val="00297D4C"/>
    <w:rsid w:val="002A00E8"/>
    <w:rsid w:val="002A0C3D"/>
    <w:rsid w:val="002A681A"/>
    <w:rsid w:val="002A68FE"/>
    <w:rsid w:val="002A786B"/>
    <w:rsid w:val="002A7EB3"/>
    <w:rsid w:val="002B046B"/>
    <w:rsid w:val="002B0B03"/>
    <w:rsid w:val="002B4127"/>
    <w:rsid w:val="002B4882"/>
    <w:rsid w:val="002B6616"/>
    <w:rsid w:val="002C3776"/>
    <w:rsid w:val="002C3FF2"/>
    <w:rsid w:val="002C4373"/>
    <w:rsid w:val="002C458C"/>
    <w:rsid w:val="002C67D4"/>
    <w:rsid w:val="002D400F"/>
    <w:rsid w:val="002D5892"/>
    <w:rsid w:val="002E27B7"/>
    <w:rsid w:val="002E4D24"/>
    <w:rsid w:val="002E50D9"/>
    <w:rsid w:val="002E5809"/>
    <w:rsid w:val="002E69C7"/>
    <w:rsid w:val="002E6A83"/>
    <w:rsid w:val="002E7A61"/>
    <w:rsid w:val="002E7EF7"/>
    <w:rsid w:val="002F0874"/>
    <w:rsid w:val="002F1644"/>
    <w:rsid w:val="002F1F9E"/>
    <w:rsid w:val="002F22E9"/>
    <w:rsid w:val="002F2957"/>
    <w:rsid w:val="002F381D"/>
    <w:rsid w:val="002F435E"/>
    <w:rsid w:val="002F4370"/>
    <w:rsid w:val="002F4998"/>
    <w:rsid w:val="002F6FEB"/>
    <w:rsid w:val="002F7EC0"/>
    <w:rsid w:val="00300D04"/>
    <w:rsid w:val="00301E52"/>
    <w:rsid w:val="0030538D"/>
    <w:rsid w:val="00307988"/>
    <w:rsid w:val="00310117"/>
    <w:rsid w:val="00310DFE"/>
    <w:rsid w:val="00312C7C"/>
    <w:rsid w:val="00313614"/>
    <w:rsid w:val="00313BFB"/>
    <w:rsid w:val="00315239"/>
    <w:rsid w:val="003160F2"/>
    <w:rsid w:val="00316E3D"/>
    <w:rsid w:val="003200ED"/>
    <w:rsid w:val="00320EEE"/>
    <w:rsid w:val="00321E90"/>
    <w:rsid w:val="00323073"/>
    <w:rsid w:val="00325746"/>
    <w:rsid w:val="003268F2"/>
    <w:rsid w:val="00326C85"/>
    <w:rsid w:val="00327225"/>
    <w:rsid w:val="0032754E"/>
    <w:rsid w:val="00327B57"/>
    <w:rsid w:val="003313A5"/>
    <w:rsid w:val="0033640E"/>
    <w:rsid w:val="0033653B"/>
    <w:rsid w:val="003402FA"/>
    <w:rsid w:val="003405C2"/>
    <w:rsid w:val="003420C0"/>
    <w:rsid w:val="0034592F"/>
    <w:rsid w:val="003469E7"/>
    <w:rsid w:val="00347FD2"/>
    <w:rsid w:val="00353020"/>
    <w:rsid w:val="00353D2E"/>
    <w:rsid w:val="00354550"/>
    <w:rsid w:val="0035609E"/>
    <w:rsid w:val="00356957"/>
    <w:rsid w:val="003569B5"/>
    <w:rsid w:val="00361BA7"/>
    <w:rsid w:val="00361D85"/>
    <w:rsid w:val="00365314"/>
    <w:rsid w:val="00365BA6"/>
    <w:rsid w:val="00365E31"/>
    <w:rsid w:val="00366A70"/>
    <w:rsid w:val="00366D9A"/>
    <w:rsid w:val="003673B3"/>
    <w:rsid w:val="0037130B"/>
    <w:rsid w:val="00372136"/>
    <w:rsid w:val="003803B5"/>
    <w:rsid w:val="003826FF"/>
    <w:rsid w:val="00382B1F"/>
    <w:rsid w:val="00385D0C"/>
    <w:rsid w:val="00385DBD"/>
    <w:rsid w:val="00387BA5"/>
    <w:rsid w:val="00387EF7"/>
    <w:rsid w:val="003911C5"/>
    <w:rsid w:val="00392B1C"/>
    <w:rsid w:val="00395AD4"/>
    <w:rsid w:val="003973FB"/>
    <w:rsid w:val="003A1477"/>
    <w:rsid w:val="003A7AA9"/>
    <w:rsid w:val="003A7CA5"/>
    <w:rsid w:val="003B0175"/>
    <w:rsid w:val="003B0D89"/>
    <w:rsid w:val="003B102F"/>
    <w:rsid w:val="003B1A34"/>
    <w:rsid w:val="003B27C6"/>
    <w:rsid w:val="003B4C00"/>
    <w:rsid w:val="003B544A"/>
    <w:rsid w:val="003C028E"/>
    <w:rsid w:val="003C0FD3"/>
    <w:rsid w:val="003C3591"/>
    <w:rsid w:val="003C3E6B"/>
    <w:rsid w:val="003C68C9"/>
    <w:rsid w:val="003C78AF"/>
    <w:rsid w:val="003D1EBD"/>
    <w:rsid w:val="003D27C5"/>
    <w:rsid w:val="003D45B0"/>
    <w:rsid w:val="003D60DA"/>
    <w:rsid w:val="003D65A6"/>
    <w:rsid w:val="003D7D77"/>
    <w:rsid w:val="003E0B68"/>
    <w:rsid w:val="003E40E0"/>
    <w:rsid w:val="003E5009"/>
    <w:rsid w:val="003F0D3C"/>
    <w:rsid w:val="003F1DBC"/>
    <w:rsid w:val="003F2BFE"/>
    <w:rsid w:val="003F4E4A"/>
    <w:rsid w:val="003F4FFD"/>
    <w:rsid w:val="003F7505"/>
    <w:rsid w:val="003F7AC2"/>
    <w:rsid w:val="0040078F"/>
    <w:rsid w:val="004012D2"/>
    <w:rsid w:val="00401B62"/>
    <w:rsid w:val="00403DAA"/>
    <w:rsid w:val="00406EDF"/>
    <w:rsid w:val="00407056"/>
    <w:rsid w:val="00407AEA"/>
    <w:rsid w:val="004101EA"/>
    <w:rsid w:val="004103EB"/>
    <w:rsid w:val="00410BFA"/>
    <w:rsid w:val="00410C8B"/>
    <w:rsid w:val="004115F8"/>
    <w:rsid w:val="00415E61"/>
    <w:rsid w:val="00423693"/>
    <w:rsid w:val="00424936"/>
    <w:rsid w:val="00424DD1"/>
    <w:rsid w:val="00425431"/>
    <w:rsid w:val="00426246"/>
    <w:rsid w:val="00426C13"/>
    <w:rsid w:val="00427868"/>
    <w:rsid w:val="00430A3F"/>
    <w:rsid w:val="00432A16"/>
    <w:rsid w:val="00432BCA"/>
    <w:rsid w:val="00432C24"/>
    <w:rsid w:val="00433381"/>
    <w:rsid w:val="00433629"/>
    <w:rsid w:val="0043400C"/>
    <w:rsid w:val="00434E4B"/>
    <w:rsid w:val="0043562F"/>
    <w:rsid w:val="004371BD"/>
    <w:rsid w:val="004379B7"/>
    <w:rsid w:val="00437C39"/>
    <w:rsid w:val="00440611"/>
    <w:rsid w:val="0044122A"/>
    <w:rsid w:val="0044147F"/>
    <w:rsid w:val="004424B7"/>
    <w:rsid w:val="004435CA"/>
    <w:rsid w:val="004438C4"/>
    <w:rsid w:val="00444C25"/>
    <w:rsid w:val="00444E16"/>
    <w:rsid w:val="004455A6"/>
    <w:rsid w:val="00445DFF"/>
    <w:rsid w:val="00445F65"/>
    <w:rsid w:val="00452736"/>
    <w:rsid w:val="00453A6B"/>
    <w:rsid w:val="00456561"/>
    <w:rsid w:val="00456C81"/>
    <w:rsid w:val="00457B90"/>
    <w:rsid w:val="00461CAF"/>
    <w:rsid w:val="0046558F"/>
    <w:rsid w:val="00465869"/>
    <w:rsid w:val="00472118"/>
    <w:rsid w:val="00474DFF"/>
    <w:rsid w:val="00477525"/>
    <w:rsid w:val="004803B2"/>
    <w:rsid w:val="00481F75"/>
    <w:rsid w:val="0048286C"/>
    <w:rsid w:val="00482D7D"/>
    <w:rsid w:val="0048572F"/>
    <w:rsid w:val="00485756"/>
    <w:rsid w:val="00485A31"/>
    <w:rsid w:val="00485A94"/>
    <w:rsid w:val="00486231"/>
    <w:rsid w:val="00486425"/>
    <w:rsid w:val="00487BC6"/>
    <w:rsid w:val="00487E49"/>
    <w:rsid w:val="00493C1A"/>
    <w:rsid w:val="0049405D"/>
    <w:rsid w:val="0049420F"/>
    <w:rsid w:val="00494E9A"/>
    <w:rsid w:val="004969DC"/>
    <w:rsid w:val="004972F9"/>
    <w:rsid w:val="00497859"/>
    <w:rsid w:val="004A146D"/>
    <w:rsid w:val="004A1572"/>
    <w:rsid w:val="004A335B"/>
    <w:rsid w:val="004A3B49"/>
    <w:rsid w:val="004A461E"/>
    <w:rsid w:val="004A5738"/>
    <w:rsid w:val="004A5CE0"/>
    <w:rsid w:val="004A67BF"/>
    <w:rsid w:val="004A7CD9"/>
    <w:rsid w:val="004B0B4E"/>
    <w:rsid w:val="004B1988"/>
    <w:rsid w:val="004B4093"/>
    <w:rsid w:val="004B4BC5"/>
    <w:rsid w:val="004B5D9E"/>
    <w:rsid w:val="004B6409"/>
    <w:rsid w:val="004B6B3C"/>
    <w:rsid w:val="004B7457"/>
    <w:rsid w:val="004B761F"/>
    <w:rsid w:val="004B7853"/>
    <w:rsid w:val="004C26D8"/>
    <w:rsid w:val="004C2FC7"/>
    <w:rsid w:val="004C438E"/>
    <w:rsid w:val="004C502E"/>
    <w:rsid w:val="004C57AA"/>
    <w:rsid w:val="004C7CFE"/>
    <w:rsid w:val="004D00AA"/>
    <w:rsid w:val="004D02F0"/>
    <w:rsid w:val="004D03D2"/>
    <w:rsid w:val="004D0FCF"/>
    <w:rsid w:val="004D2BEF"/>
    <w:rsid w:val="004D3A79"/>
    <w:rsid w:val="004D5B2C"/>
    <w:rsid w:val="004D5C71"/>
    <w:rsid w:val="004E03C9"/>
    <w:rsid w:val="004E13D5"/>
    <w:rsid w:val="004E1C89"/>
    <w:rsid w:val="004E268F"/>
    <w:rsid w:val="004E4213"/>
    <w:rsid w:val="004E43F7"/>
    <w:rsid w:val="004E652F"/>
    <w:rsid w:val="004E6821"/>
    <w:rsid w:val="004E76C8"/>
    <w:rsid w:val="004F1B1E"/>
    <w:rsid w:val="004F1CDC"/>
    <w:rsid w:val="004F4FBC"/>
    <w:rsid w:val="004F687C"/>
    <w:rsid w:val="005017A8"/>
    <w:rsid w:val="00501CA2"/>
    <w:rsid w:val="0050308F"/>
    <w:rsid w:val="00503C71"/>
    <w:rsid w:val="00505BEB"/>
    <w:rsid w:val="00505D94"/>
    <w:rsid w:val="00505F2D"/>
    <w:rsid w:val="00507A22"/>
    <w:rsid w:val="005100B9"/>
    <w:rsid w:val="005104AB"/>
    <w:rsid w:val="00510593"/>
    <w:rsid w:val="00514532"/>
    <w:rsid w:val="00514D47"/>
    <w:rsid w:val="005151C4"/>
    <w:rsid w:val="005167D4"/>
    <w:rsid w:val="00517421"/>
    <w:rsid w:val="005177FB"/>
    <w:rsid w:val="00522F9A"/>
    <w:rsid w:val="00523106"/>
    <w:rsid w:val="0052433E"/>
    <w:rsid w:val="005251D9"/>
    <w:rsid w:val="00526E80"/>
    <w:rsid w:val="00527706"/>
    <w:rsid w:val="00530A22"/>
    <w:rsid w:val="00530DFC"/>
    <w:rsid w:val="00532A7E"/>
    <w:rsid w:val="0053446E"/>
    <w:rsid w:val="00536B87"/>
    <w:rsid w:val="005375D9"/>
    <w:rsid w:val="0053772B"/>
    <w:rsid w:val="00541827"/>
    <w:rsid w:val="005429F1"/>
    <w:rsid w:val="0054704D"/>
    <w:rsid w:val="00547AEF"/>
    <w:rsid w:val="005503E9"/>
    <w:rsid w:val="005513AA"/>
    <w:rsid w:val="00551726"/>
    <w:rsid w:val="005532CA"/>
    <w:rsid w:val="00553560"/>
    <w:rsid w:val="005544CC"/>
    <w:rsid w:val="0055559E"/>
    <w:rsid w:val="0056097B"/>
    <w:rsid w:val="00560EB0"/>
    <w:rsid w:val="005617D2"/>
    <w:rsid w:val="00561BD1"/>
    <w:rsid w:val="0056226A"/>
    <w:rsid w:val="005625B7"/>
    <w:rsid w:val="00563CB8"/>
    <w:rsid w:val="0056548C"/>
    <w:rsid w:val="00565C8D"/>
    <w:rsid w:val="00567D6D"/>
    <w:rsid w:val="00570545"/>
    <w:rsid w:val="0057126C"/>
    <w:rsid w:val="00571A25"/>
    <w:rsid w:val="00571FF4"/>
    <w:rsid w:val="0057209E"/>
    <w:rsid w:val="005720FD"/>
    <w:rsid w:val="0057227C"/>
    <w:rsid w:val="005728B7"/>
    <w:rsid w:val="005733B2"/>
    <w:rsid w:val="00574DFC"/>
    <w:rsid w:val="00575C98"/>
    <w:rsid w:val="005760F4"/>
    <w:rsid w:val="00580D05"/>
    <w:rsid w:val="005817D1"/>
    <w:rsid w:val="005827BA"/>
    <w:rsid w:val="00583415"/>
    <w:rsid w:val="00583B67"/>
    <w:rsid w:val="005840DE"/>
    <w:rsid w:val="005842AE"/>
    <w:rsid w:val="00585495"/>
    <w:rsid w:val="00586ABF"/>
    <w:rsid w:val="00586ACE"/>
    <w:rsid w:val="00595EB1"/>
    <w:rsid w:val="005963B6"/>
    <w:rsid w:val="005A01DD"/>
    <w:rsid w:val="005A0245"/>
    <w:rsid w:val="005A0854"/>
    <w:rsid w:val="005A0E86"/>
    <w:rsid w:val="005A25D6"/>
    <w:rsid w:val="005A2751"/>
    <w:rsid w:val="005A3E0C"/>
    <w:rsid w:val="005A50BA"/>
    <w:rsid w:val="005B0A6C"/>
    <w:rsid w:val="005B331A"/>
    <w:rsid w:val="005B5B6B"/>
    <w:rsid w:val="005B7192"/>
    <w:rsid w:val="005C010C"/>
    <w:rsid w:val="005C0FFC"/>
    <w:rsid w:val="005C150E"/>
    <w:rsid w:val="005C6965"/>
    <w:rsid w:val="005C7B7A"/>
    <w:rsid w:val="005C7EA5"/>
    <w:rsid w:val="005D1401"/>
    <w:rsid w:val="005D1F4B"/>
    <w:rsid w:val="005D46E7"/>
    <w:rsid w:val="005D4A4B"/>
    <w:rsid w:val="005D5B33"/>
    <w:rsid w:val="005D5F1F"/>
    <w:rsid w:val="005D62C7"/>
    <w:rsid w:val="005D6434"/>
    <w:rsid w:val="005D75A5"/>
    <w:rsid w:val="005E0DE2"/>
    <w:rsid w:val="005E108C"/>
    <w:rsid w:val="005E2CF4"/>
    <w:rsid w:val="005E36C3"/>
    <w:rsid w:val="005E3E50"/>
    <w:rsid w:val="005E641C"/>
    <w:rsid w:val="005E723F"/>
    <w:rsid w:val="005F1590"/>
    <w:rsid w:val="005F582F"/>
    <w:rsid w:val="005F71DC"/>
    <w:rsid w:val="005F7685"/>
    <w:rsid w:val="005F780A"/>
    <w:rsid w:val="00603C67"/>
    <w:rsid w:val="00603EFF"/>
    <w:rsid w:val="00604214"/>
    <w:rsid w:val="0060432E"/>
    <w:rsid w:val="00605579"/>
    <w:rsid w:val="00614E83"/>
    <w:rsid w:val="006150E6"/>
    <w:rsid w:val="00615C78"/>
    <w:rsid w:val="00615DAF"/>
    <w:rsid w:val="00616EF2"/>
    <w:rsid w:val="00620B4D"/>
    <w:rsid w:val="00620C53"/>
    <w:rsid w:val="00622439"/>
    <w:rsid w:val="00623FAA"/>
    <w:rsid w:val="00624702"/>
    <w:rsid w:val="00625BAA"/>
    <w:rsid w:val="00626126"/>
    <w:rsid w:val="0062617C"/>
    <w:rsid w:val="00630597"/>
    <w:rsid w:val="006311EC"/>
    <w:rsid w:val="00631E4B"/>
    <w:rsid w:val="00632CDE"/>
    <w:rsid w:val="00632FAC"/>
    <w:rsid w:val="00633102"/>
    <w:rsid w:val="00635FA6"/>
    <w:rsid w:val="00637555"/>
    <w:rsid w:val="00637C10"/>
    <w:rsid w:val="0064022B"/>
    <w:rsid w:val="00643841"/>
    <w:rsid w:val="00643F6E"/>
    <w:rsid w:val="00644849"/>
    <w:rsid w:val="00652931"/>
    <w:rsid w:val="00653E50"/>
    <w:rsid w:val="0065673C"/>
    <w:rsid w:val="006606C9"/>
    <w:rsid w:val="00660D5A"/>
    <w:rsid w:val="006628DE"/>
    <w:rsid w:val="00663F3E"/>
    <w:rsid w:val="00664EAF"/>
    <w:rsid w:val="00664F81"/>
    <w:rsid w:val="00665272"/>
    <w:rsid w:val="00665E16"/>
    <w:rsid w:val="00671D49"/>
    <w:rsid w:val="006721A5"/>
    <w:rsid w:val="0067287D"/>
    <w:rsid w:val="00673894"/>
    <w:rsid w:val="00673C44"/>
    <w:rsid w:val="00674C19"/>
    <w:rsid w:val="00675589"/>
    <w:rsid w:val="00675996"/>
    <w:rsid w:val="0067603A"/>
    <w:rsid w:val="00677A7B"/>
    <w:rsid w:val="006837F1"/>
    <w:rsid w:val="00683FE4"/>
    <w:rsid w:val="00684C1A"/>
    <w:rsid w:val="00685105"/>
    <w:rsid w:val="00685812"/>
    <w:rsid w:val="006866C3"/>
    <w:rsid w:val="006876E8"/>
    <w:rsid w:val="00687F1F"/>
    <w:rsid w:val="00690A74"/>
    <w:rsid w:val="00690BF9"/>
    <w:rsid w:val="00691338"/>
    <w:rsid w:val="006933BF"/>
    <w:rsid w:val="0069637D"/>
    <w:rsid w:val="00697E04"/>
    <w:rsid w:val="006A0B3B"/>
    <w:rsid w:val="006A1231"/>
    <w:rsid w:val="006A3047"/>
    <w:rsid w:val="006A39E8"/>
    <w:rsid w:val="006A44F7"/>
    <w:rsid w:val="006A5128"/>
    <w:rsid w:val="006A5FF6"/>
    <w:rsid w:val="006B061A"/>
    <w:rsid w:val="006B19CA"/>
    <w:rsid w:val="006B1D9C"/>
    <w:rsid w:val="006B4E9F"/>
    <w:rsid w:val="006B5785"/>
    <w:rsid w:val="006B65EC"/>
    <w:rsid w:val="006B6B21"/>
    <w:rsid w:val="006B6C79"/>
    <w:rsid w:val="006B7E0E"/>
    <w:rsid w:val="006B7EC5"/>
    <w:rsid w:val="006C1FDE"/>
    <w:rsid w:val="006C4806"/>
    <w:rsid w:val="006C530F"/>
    <w:rsid w:val="006C5E2A"/>
    <w:rsid w:val="006D0796"/>
    <w:rsid w:val="006D3595"/>
    <w:rsid w:val="006D3983"/>
    <w:rsid w:val="006D46A2"/>
    <w:rsid w:val="006D49AC"/>
    <w:rsid w:val="006E16CC"/>
    <w:rsid w:val="006E1785"/>
    <w:rsid w:val="006E2769"/>
    <w:rsid w:val="006E2BDF"/>
    <w:rsid w:val="006E6590"/>
    <w:rsid w:val="006E6B94"/>
    <w:rsid w:val="006E7333"/>
    <w:rsid w:val="006F0425"/>
    <w:rsid w:val="006F12D1"/>
    <w:rsid w:val="006F2A15"/>
    <w:rsid w:val="00702637"/>
    <w:rsid w:val="007030D8"/>
    <w:rsid w:val="007031C1"/>
    <w:rsid w:val="0070339B"/>
    <w:rsid w:val="00703A66"/>
    <w:rsid w:val="00703BD5"/>
    <w:rsid w:val="00705C17"/>
    <w:rsid w:val="00706F04"/>
    <w:rsid w:val="00707AA3"/>
    <w:rsid w:val="00710204"/>
    <w:rsid w:val="007102D0"/>
    <w:rsid w:val="007111A3"/>
    <w:rsid w:val="00711717"/>
    <w:rsid w:val="007118F2"/>
    <w:rsid w:val="007157E8"/>
    <w:rsid w:val="00717549"/>
    <w:rsid w:val="00717B75"/>
    <w:rsid w:val="00717D6B"/>
    <w:rsid w:val="00720119"/>
    <w:rsid w:val="00724D2F"/>
    <w:rsid w:val="00725EE4"/>
    <w:rsid w:val="007260E2"/>
    <w:rsid w:val="007270DF"/>
    <w:rsid w:val="007272AF"/>
    <w:rsid w:val="007272BD"/>
    <w:rsid w:val="00730B49"/>
    <w:rsid w:val="00732935"/>
    <w:rsid w:val="00733A9B"/>
    <w:rsid w:val="00734868"/>
    <w:rsid w:val="00735BBD"/>
    <w:rsid w:val="00736D3E"/>
    <w:rsid w:val="0073728E"/>
    <w:rsid w:val="007376E6"/>
    <w:rsid w:val="00737EC1"/>
    <w:rsid w:val="00740507"/>
    <w:rsid w:val="00740BFA"/>
    <w:rsid w:val="0074187E"/>
    <w:rsid w:val="0074195F"/>
    <w:rsid w:val="00741BF7"/>
    <w:rsid w:val="00741EC2"/>
    <w:rsid w:val="00742655"/>
    <w:rsid w:val="007427B9"/>
    <w:rsid w:val="00742A98"/>
    <w:rsid w:val="00744C51"/>
    <w:rsid w:val="00746004"/>
    <w:rsid w:val="00746005"/>
    <w:rsid w:val="007512B1"/>
    <w:rsid w:val="00751B6A"/>
    <w:rsid w:val="007521EB"/>
    <w:rsid w:val="00752687"/>
    <w:rsid w:val="00754CB0"/>
    <w:rsid w:val="00755257"/>
    <w:rsid w:val="00755964"/>
    <w:rsid w:val="0075649B"/>
    <w:rsid w:val="0075747F"/>
    <w:rsid w:val="00757896"/>
    <w:rsid w:val="00760622"/>
    <w:rsid w:val="007606B1"/>
    <w:rsid w:val="00761039"/>
    <w:rsid w:val="0076167A"/>
    <w:rsid w:val="00762613"/>
    <w:rsid w:val="00766CC0"/>
    <w:rsid w:val="00766D99"/>
    <w:rsid w:val="0077126C"/>
    <w:rsid w:val="007712D9"/>
    <w:rsid w:val="00773FC7"/>
    <w:rsid w:val="00775279"/>
    <w:rsid w:val="007771E5"/>
    <w:rsid w:val="00777BC2"/>
    <w:rsid w:val="00780737"/>
    <w:rsid w:val="00781569"/>
    <w:rsid w:val="007815BC"/>
    <w:rsid w:val="0078226A"/>
    <w:rsid w:val="00783542"/>
    <w:rsid w:val="00783B59"/>
    <w:rsid w:val="00783D67"/>
    <w:rsid w:val="00784DD3"/>
    <w:rsid w:val="007850F8"/>
    <w:rsid w:val="00785BCE"/>
    <w:rsid w:val="007860F8"/>
    <w:rsid w:val="00786BEF"/>
    <w:rsid w:val="00786CA3"/>
    <w:rsid w:val="00787E59"/>
    <w:rsid w:val="00790C06"/>
    <w:rsid w:val="00790E1D"/>
    <w:rsid w:val="00791F8A"/>
    <w:rsid w:val="00792387"/>
    <w:rsid w:val="00793296"/>
    <w:rsid w:val="00793FA9"/>
    <w:rsid w:val="00794BB7"/>
    <w:rsid w:val="007967E9"/>
    <w:rsid w:val="007A06B2"/>
    <w:rsid w:val="007A3843"/>
    <w:rsid w:val="007A4CDD"/>
    <w:rsid w:val="007A6A72"/>
    <w:rsid w:val="007A6F63"/>
    <w:rsid w:val="007B0930"/>
    <w:rsid w:val="007B126E"/>
    <w:rsid w:val="007B303A"/>
    <w:rsid w:val="007B615F"/>
    <w:rsid w:val="007B7E8F"/>
    <w:rsid w:val="007C0A5A"/>
    <w:rsid w:val="007C1B2B"/>
    <w:rsid w:val="007C3326"/>
    <w:rsid w:val="007C3FB1"/>
    <w:rsid w:val="007C5748"/>
    <w:rsid w:val="007C5B7A"/>
    <w:rsid w:val="007D1022"/>
    <w:rsid w:val="007D1B1C"/>
    <w:rsid w:val="007D2110"/>
    <w:rsid w:val="007D2816"/>
    <w:rsid w:val="007D406F"/>
    <w:rsid w:val="007D44ED"/>
    <w:rsid w:val="007D4AD6"/>
    <w:rsid w:val="007D5F1B"/>
    <w:rsid w:val="007D6A1D"/>
    <w:rsid w:val="007D724F"/>
    <w:rsid w:val="007D749B"/>
    <w:rsid w:val="007E0150"/>
    <w:rsid w:val="007E064A"/>
    <w:rsid w:val="007E143C"/>
    <w:rsid w:val="007E1709"/>
    <w:rsid w:val="007E3E96"/>
    <w:rsid w:val="007F07A7"/>
    <w:rsid w:val="007F378A"/>
    <w:rsid w:val="007F45EA"/>
    <w:rsid w:val="007F4D9A"/>
    <w:rsid w:val="007F741F"/>
    <w:rsid w:val="007F7765"/>
    <w:rsid w:val="00800896"/>
    <w:rsid w:val="00801C9C"/>
    <w:rsid w:val="00802278"/>
    <w:rsid w:val="008022EB"/>
    <w:rsid w:val="0080298D"/>
    <w:rsid w:val="00803FB6"/>
    <w:rsid w:val="00806675"/>
    <w:rsid w:val="008109A9"/>
    <w:rsid w:val="0081106F"/>
    <w:rsid w:val="00811078"/>
    <w:rsid w:val="008122DF"/>
    <w:rsid w:val="00813E7A"/>
    <w:rsid w:val="0081466D"/>
    <w:rsid w:val="00814A09"/>
    <w:rsid w:val="008151F9"/>
    <w:rsid w:val="008162DB"/>
    <w:rsid w:val="008166EA"/>
    <w:rsid w:val="00817BA7"/>
    <w:rsid w:val="0082128D"/>
    <w:rsid w:val="0082179F"/>
    <w:rsid w:val="00821915"/>
    <w:rsid w:val="008238C2"/>
    <w:rsid w:val="00823F5A"/>
    <w:rsid w:val="0082545D"/>
    <w:rsid w:val="008275BF"/>
    <w:rsid w:val="008309DB"/>
    <w:rsid w:val="0083238E"/>
    <w:rsid w:val="0083258E"/>
    <w:rsid w:val="008328BA"/>
    <w:rsid w:val="00832B80"/>
    <w:rsid w:val="00833C9E"/>
    <w:rsid w:val="008356D5"/>
    <w:rsid w:val="0083744D"/>
    <w:rsid w:val="00840693"/>
    <w:rsid w:val="00840D27"/>
    <w:rsid w:val="00841848"/>
    <w:rsid w:val="0084438F"/>
    <w:rsid w:val="008456CA"/>
    <w:rsid w:val="0084586B"/>
    <w:rsid w:val="00847368"/>
    <w:rsid w:val="008473FF"/>
    <w:rsid w:val="00850A33"/>
    <w:rsid w:val="008542A3"/>
    <w:rsid w:val="00854308"/>
    <w:rsid w:val="0085789C"/>
    <w:rsid w:val="00857AEE"/>
    <w:rsid w:val="00857B25"/>
    <w:rsid w:val="00857CBD"/>
    <w:rsid w:val="0086664C"/>
    <w:rsid w:val="008677C1"/>
    <w:rsid w:val="00867AD6"/>
    <w:rsid w:val="008700E4"/>
    <w:rsid w:val="008718B2"/>
    <w:rsid w:val="00875715"/>
    <w:rsid w:val="008761B4"/>
    <w:rsid w:val="00876E55"/>
    <w:rsid w:val="00877923"/>
    <w:rsid w:val="00880445"/>
    <w:rsid w:val="00880F8C"/>
    <w:rsid w:val="0088131F"/>
    <w:rsid w:val="0088139E"/>
    <w:rsid w:val="00883D1C"/>
    <w:rsid w:val="008900BB"/>
    <w:rsid w:val="0089140D"/>
    <w:rsid w:val="0089181B"/>
    <w:rsid w:val="00891867"/>
    <w:rsid w:val="00892ABC"/>
    <w:rsid w:val="00894DA3"/>
    <w:rsid w:val="008A0AD4"/>
    <w:rsid w:val="008A19B3"/>
    <w:rsid w:val="008A26DC"/>
    <w:rsid w:val="008A3C23"/>
    <w:rsid w:val="008A54F4"/>
    <w:rsid w:val="008A6D08"/>
    <w:rsid w:val="008A709B"/>
    <w:rsid w:val="008A709D"/>
    <w:rsid w:val="008A70CA"/>
    <w:rsid w:val="008A7275"/>
    <w:rsid w:val="008A7C0C"/>
    <w:rsid w:val="008B3834"/>
    <w:rsid w:val="008B3A30"/>
    <w:rsid w:val="008B3AD6"/>
    <w:rsid w:val="008B4CCC"/>
    <w:rsid w:val="008B6E8A"/>
    <w:rsid w:val="008B7B63"/>
    <w:rsid w:val="008C031E"/>
    <w:rsid w:val="008C1BBB"/>
    <w:rsid w:val="008C1F73"/>
    <w:rsid w:val="008C2C7F"/>
    <w:rsid w:val="008C4C4F"/>
    <w:rsid w:val="008C4F4F"/>
    <w:rsid w:val="008C6185"/>
    <w:rsid w:val="008C779C"/>
    <w:rsid w:val="008D000B"/>
    <w:rsid w:val="008D0B29"/>
    <w:rsid w:val="008D101B"/>
    <w:rsid w:val="008D12D4"/>
    <w:rsid w:val="008D18B1"/>
    <w:rsid w:val="008D27A2"/>
    <w:rsid w:val="008D288B"/>
    <w:rsid w:val="008D2D03"/>
    <w:rsid w:val="008D4982"/>
    <w:rsid w:val="008D5474"/>
    <w:rsid w:val="008D5CD2"/>
    <w:rsid w:val="008D6E54"/>
    <w:rsid w:val="008E25A2"/>
    <w:rsid w:val="008E2E11"/>
    <w:rsid w:val="008E3A3E"/>
    <w:rsid w:val="008E5775"/>
    <w:rsid w:val="008E6464"/>
    <w:rsid w:val="008F0604"/>
    <w:rsid w:val="008F1549"/>
    <w:rsid w:val="008F2A99"/>
    <w:rsid w:val="008F3CDB"/>
    <w:rsid w:val="008F493E"/>
    <w:rsid w:val="008F52EF"/>
    <w:rsid w:val="008F580D"/>
    <w:rsid w:val="00903FF5"/>
    <w:rsid w:val="009069A9"/>
    <w:rsid w:val="00906A52"/>
    <w:rsid w:val="009111CC"/>
    <w:rsid w:val="00913077"/>
    <w:rsid w:val="009132DE"/>
    <w:rsid w:val="00915496"/>
    <w:rsid w:val="00917582"/>
    <w:rsid w:val="009201B9"/>
    <w:rsid w:val="00920D5B"/>
    <w:rsid w:val="00921D97"/>
    <w:rsid w:val="00921F1A"/>
    <w:rsid w:val="00922676"/>
    <w:rsid w:val="00924271"/>
    <w:rsid w:val="00924A57"/>
    <w:rsid w:val="00924E9C"/>
    <w:rsid w:val="00925785"/>
    <w:rsid w:val="009266F1"/>
    <w:rsid w:val="00927D08"/>
    <w:rsid w:val="00933818"/>
    <w:rsid w:val="0093387A"/>
    <w:rsid w:val="00936DD1"/>
    <w:rsid w:val="0093745C"/>
    <w:rsid w:val="00937728"/>
    <w:rsid w:val="00937C3D"/>
    <w:rsid w:val="0094146A"/>
    <w:rsid w:val="00941734"/>
    <w:rsid w:val="00941A61"/>
    <w:rsid w:val="00942A1B"/>
    <w:rsid w:val="00942AE8"/>
    <w:rsid w:val="00943328"/>
    <w:rsid w:val="009445E3"/>
    <w:rsid w:val="00944C9E"/>
    <w:rsid w:val="0094659E"/>
    <w:rsid w:val="009502F6"/>
    <w:rsid w:val="00951731"/>
    <w:rsid w:val="00951E52"/>
    <w:rsid w:val="00951FEA"/>
    <w:rsid w:val="00952102"/>
    <w:rsid w:val="00952B0A"/>
    <w:rsid w:val="00953D19"/>
    <w:rsid w:val="00954A6B"/>
    <w:rsid w:val="00955FAE"/>
    <w:rsid w:val="00955FB4"/>
    <w:rsid w:val="00960DF9"/>
    <w:rsid w:val="009610AA"/>
    <w:rsid w:val="00962881"/>
    <w:rsid w:val="0096324B"/>
    <w:rsid w:val="00966F7F"/>
    <w:rsid w:val="00970A17"/>
    <w:rsid w:val="00971823"/>
    <w:rsid w:val="009728E9"/>
    <w:rsid w:val="00974C23"/>
    <w:rsid w:val="00975450"/>
    <w:rsid w:val="009760E2"/>
    <w:rsid w:val="009805E6"/>
    <w:rsid w:val="00980B56"/>
    <w:rsid w:val="00981960"/>
    <w:rsid w:val="009830B3"/>
    <w:rsid w:val="00984C53"/>
    <w:rsid w:val="0098588A"/>
    <w:rsid w:val="00985F71"/>
    <w:rsid w:val="0098682E"/>
    <w:rsid w:val="00991336"/>
    <w:rsid w:val="00992480"/>
    <w:rsid w:val="00993D42"/>
    <w:rsid w:val="00994809"/>
    <w:rsid w:val="0099547E"/>
    <w:rsid w:val="00995B1D"/>
    <w:rsid w:val="009964F7"/>
    <w:rsid w:val="00997A28"/>
    <w:rsid w:val="009A1248"/>
    <w:rsid w:val="009A1961"/>
    <w:rsid w:val="009A262B"/>
    <w:rsid w:val="009A2E7D"/>
    <w:rsid w:val="009A3593"/>
    <w:rsid w:val="009A5560"/>
    <w:rsid w:val="009A558E"/>
    <w:rsid w:val="009B302F"/>
    <w:rsid w:val="009B326B"/>
    <w:rsid w:val="009B33D6"/>
    <w:rsid w:val="009B4D39"/>
    <w:rsid w:val="009B550E"/>
    <w:rsid w:val="009B5B3F"/>
    <w:rsid w:val="009B6C6F"/>
    <w:rsid w:val="009C18A6"/>
    <w:rsid w:val="009C4768"/>
    <w:rsid w:val="009C5010"/>
    <w:rsid w:val="009C60D7"/>
    <w:rsid w:val="009C6113"/>
    <w:rsid w:val="009D039B"/>
    <w:rsid w:val="009D0EC8"/>
    <w:rsid w:val="009D166D"/>
    <w:rsid w:val="009D1D14"/>
    <w:rsid w:val="009D2A01"/>
    <w:rsid w:val="009D3757"/>
    <w:rsid w:val="009D46B7"/>
    <w:rsid w:val="009E114A"/>
    <w:rsid w:val="009E2923"/>
    <w:rsid w:val="009E2EC4"/>
    <w:rsid w:val="009E37BF"/>
    <w:rsid w:val="009E49E7"/>
    <w:rsid w:val="009F0639"/>
    <w:rsid w:val="009F0928"/>
    <w:rsid w:val="009F3917"/>
    <w:rsid w:val="009F619D"/>
    <w:rsid w:val="009F745E"/>
    <w:rsid w:val="009F7BED"/>
    <w:rsid w:val="009F7D4A"/>
    <w:rsid w:val="00A0177D"/>
    <w:rsid w:val="00A023B1"/>
    <w:rsid w:val="00A03344"/>
    <w:rsid w:val="00A04206"/>
    <w:rsid w:val="00A05DD4"/>
    <w:rsid w:val="00A060BA"/>
    <w:rsid w:val="00A06D4F"/>
    <w:rsid w:val="00A0714F"/>
    <w:rsid w:val="00A0781F"/>
    <w:rsid w:val="00A10D0C"/>
    <w:rsid w:val="00A114F2"/>
    <w:rsid w:val="00A13DC1"/>
    <w:rsid w:val="00A14353"/>
    <w:rsid w:val="00A151D6"/>
    <w:rsid w:val="00A156C0"/>
    <w:rsid w:val="00A2056A"/>
    <w:rsid w:val="00A2083D"/>
    <w:rsid w:val="00A211ED"/>
    <w:rsid w:val="00A21D91"/>
    <w:rsid w:val="00A225C7"/>
    <w:rsid w:val="00A22A20"/>
    <w:rsid w:val="00A23D6D"/>
    <w:rsid w:val="00A250CD"/>
    <w:rsid w:val="00A259C3"/>
    <w:rsid w:val="00A25A56"/>
    <w:rsid w:val="00A25BD5"/>
    <w:rsid w:val="00A3030D"/>
    <w:rsid w:val="00A3078D"/>
    <w:rsid w:val="00A337FC"/>
    <w:rsid w:val="00A33941"/>
    <w:rsid w:val="00A4249D"/>
    <w:rsid w:val="00A42AEF"/>
    <w:rsid w:val="00A4506B"/>
    <w:rsid w:val="00A461CF"/>
    <w:rsid w:val="00A51FB0"/>
    <w:rsid w:val="00A529B3"/>
    <w:rsid w:val="00A53A96"/>
    <w:rsid w:val="00A53BEB"/>
    <w:rsid w:val="00A53F4A"/>
    <w:rsid w:val="00A54E04"/>
    <w:rsid w:val="00A57782"/>
    <w:rsid w:val="00A61373"/>
    <w:rsid w:val="00A6196D"/>
    <w:rsid w:val="00A63137"/>
    <w:rsid w:val="00A63AD5"/>
    <w:rsid w:val="00A65F4D"/>
    <w:rsid w:val="00A67AFB"/>
    <w:rsid w:val="00A713E6"/>
    <w:rsid w:val="00A71CE1"/>
    <w:rsid w:val="00A728EE"/>
    <w:rsid w:val="00A73EB9"/>
    <w:rsid w:val="00A742F4"/>
    <w:rsid w:val="00A75F26"/>
    <w:rsid w:val="00A768EF"/>
    <w:rsid w:val="00A82644"/>
    <w:rsid w:val="00A85483"/>
    <w:rsid w:val="00A914A7"/>
    <w:rsid w:val="00A92F12"/>
    <w:rsid w:val="00A93949"/>
    <w:rsid w:val="00A949E5"/>
    <w:rsid w:val="00A9526B"/>
    <w:rsid w:val="00A95678"/>
    <w:rsid w:val="00A961F5"/>
    <w:rsid w:val="00A96299"/>
    <w:rsid w:val="00AA15C2"/>
    <w:rsid w:val="00AA1CD7"/>
    <w:rsid w:val="00AA23D9"/>
    <w:rsid w:val="00AA2495"/>
    <w:rsid w:val="00AA2C06"/>
    <w:rsid w:val="00AA2CA8"/>
    <w:rsid w:val="00AA4358"/>
    <w:rsid w:val="00AA58A1"/>
    <w:rsid w:val="00AA699C"/>
    <w:rsid w:val="00AA6D77"/>
    <w:rsid w:val="00AB1523"/>
    <w:rsid w:val="00AB3B46"/>
    <w:rsid w:val="00AB4A9B"/>
    <w:rsid w:val="00AB5CE2"/>
    <w:rsid w:val="00AB5FED"/>
    <w:rsid w:val="00AC1343"/>
    <w:rsid w:val="00AC1689"/>
    <w:rsid w:val="00AC219D"/>
    <w:rsid w:val="00AC3237"/>
    <w:rsid w:val="00AC3397"/>
    <w:rsid w:val="00AC33E2"/>
    <w:rsid w:val="00AC37D8"/>
    <w:rsid w:val="00AC42AA"/>
    <w:rsid w:val="00AC4345"/>
    <w:rsid w:val="00AC4651"/>
    <w:rsid w:val="00AC75F8"/>
    <w:rsid w:val="00AD11C8"/>
    <w:rsid w:val="00AD4A66"/>
    <w:rsid w:val="00AD5004"/>
    <w:rsid w:val="00AD539D"/>
    <w:rsid w:val="00AD5BE7"/>
    <w:rsid w:val="00AD5DC5"/>
    <w:rsid w:val="00AD7207"/>
    <w:rsid w:val="00AE0459"/>
    <w:rsid w:val="00AE1549"/>
    <w:rsid w:val="00AE321E"/>
    <w:rsid w:val="00AE3560"/>
    <w:rsid w:val="00AE3CD9"/>
    <w:rsid w:val="00AE5CCF"/>
    <w:rsid w:val="00AE66D8"/>
    <w:rsid w:val="00AF02F1"/>
    <w:rsid w:val="00AF4C78"/>
    <w:rsid w:val="00AF555B"/>
    <w:rsid w:val="00AF5837"/>
    <w:rsid w:val="00AF7162"/>
    <w:rsid w:val="00AF717C"/>
    <w:rsid w:val="00B058C4"/>
    <w:rsid w:val="00B05FA6"/>
    <w:rsid w:val="00B067C3"/>
    <w:rsid w:val="00B06E53"/>
    <w:rsid w:val="00B07E66"/>
    <w:rsid w:val="00B13ADF"/>
    <w:rsid w:val="00B13EAF"/>
    <w:rsid w:val="00B1495E"/>
    <w:rsid w:val="00B168B9"/>
    <w:rsid w:val="00B1736B"/>
    <w:rsid w:val="00B17904"/>
    <w:rsid w:val="00B20D50"/>
    <w:rsid w:val="00B21E6B"/>
    <w:rsid w:val="00B228D2"/>
    <w:rsid w:val="00B229DA"/>
    <w:rsid w:val="00B22D19"/>
    <w:rsid w:val="00B23E33"/>
    <w:rsid w:val="00B25AF8"/>
    <w:rsid w:val="00B3077F"/>
    <w:rsid w:val="00B31406"/>
    <w:rsid w:val="00B336A6"/>
    <w:rsid w:val="00B35965"/>
    <w:rsid w:val="00B35E39"/>
    <w:rsid w:val="00B419FF"/>
    <w:rsid w:val="00B41A7D"/>
    <w:rsid w:val="00B428C9"/>
    <w:rsid w:val="00B4401F"/>
    <w:rsid w:val="00B4402D"/>
    <w:rsid w:val="00B4479A"/>
    <w:rsid w:val="00B45B62"/>
    <w:rsid w:val="00B45F37"/>
    <w:rsid w:val="00B46A58"/>
    <w:rsid w:val="00B46EB1"/>
    <w:rsid w:val="00B51798"/>
    <w:rsid w:val="00B51D45"/>
    <w:rsid w:val="00B523E1"/>
    <w:rsid w:val="00B52B2C"/>
    <w:rsid w:val="00B52C8A"/>
    <w:rsid w:val="00B53640"/>
    <w:rsid w:val="00B54090"/>
    <w:rsid w:val="00B5741B"/>
    <w:rsid w:val="00B60261"/>
    <w:rsid w:val="00B621F5"/>
    <w:rsid w:val="00B62C7B"/>
    <w:rsid w:val="00B63A03"/>
    <w:rsid w:val="00B64C22"/>
    <w:rsid w:val="00B65090"/>
    <w:rsid w:val="00B65183"/>
    <w:rsid w:val="00B67428"/>
    <w:rsid w:val="00B679B9"/>
    <w:rsid w:val="00B7007D"/>
    <w:rsid w:val="00B713FA"/>
    <w:rsid w:val="00B7237E"/>
    <w:rsid w:val="00B72B92"/>
    <w:rsid w:val="00B72F18"/>
    <w:rsid w:val="00B74965"/>
    <w:rsid w:val="00B74F8D"/>
    <w:rsid w:val="00B755B3"/>
    <w:rsid w:val="00B75CD2"/>
    <w:rsid w:val="00B76925"/>
    <w:rsid w:val="00B77930"/>
    <w:rsid w:val="00B81A82"/>
    <w:rsid w:val="00B81C3D"/>
    <w:rsid w:val="00B83309"/>
    <w:rsid w:val="00B83933"/>
    <w:rsid w:val="00B847D2"/>
    <w:rsid w:val="00B849D4"/>
    <w:rsid w:val="00B855A1"/>
    <w:rsid w:val="00B85FCC"/>
    <w:rsid w:val="00B86C20"/>
    <w:rsid w:val="00B87DBE"/>
    <w:rsid w:val="00B92C0D"/>
    <w:rsid w:val="00B93003"/>
    <w:rsid w:val="00B932D8"/>
    <w:rsid w:val="00B95493"/>
    <w:rsid w:val="00B97469"/>
    <w:rsid w:val="00BA10BA"/>
    <w:rsid w:val="00BA10E0"/>
    <w:rsid w:val="00BA5197"/>
    <w:rsid w:val="00BA5554"/>
    <w:rsid w:val="00BA5746"/>
    <w:rsid w:val="00BA6D22"/>
    <w:rsid w:val="00BB139E"/>
    <w:rsid w:val="00BB14DA"/>
    <w:rsid w:val="00BB152B"/>
    <w:rsid w:val="00BB17BE"/>
    <w:rsid w:val="00BB1B19"/>
    <w:rsid w:val="00BB28CA"/>
    <w:rsid w:val="00BB36A0"/>
    <w:rsid w:val="00BB41E2"/>
    <w:rsid w:val="00BB4515"/>
    <w:rsid w:val="00BB5772"/>
    <w:rsid w:val="00BB5BFA"/>
    <w:rsid w:val="00BB61BC"/>
    <w:rsid w:val="00BC0127"/>
    <w:rsid w:val="00BC620E"/>
    <w:rsid w:val="00BD10BC"/>
    <w:rsid w:val="00BD13F4"/>
    <w:rsid w:val="00BD1650"/>
    <w:rsid w:val="00BD22D9"/>
    <w:rsid w:val="00BD30F2"/>
    <w:rsid w:val="00BD57DC"/>
    <w:rsid w:val="00BD646E"/>
    <w:rsid w:val="00BD7E17"/>
    <w:rsid w:val="00BE1E24"/>
    <w:rsid w:val="00BE3E24"/>
    <w:rsid w:val="00BE5278"/>
    <w:rsid w:val="00BF05C2"/>
    <w:rsid w:val="00BF1DF3"/>
    <w:rsid w:val="00BF2008"/>
    <w:rsid w:val="00BF2727"/>
    <w:rsid w:val="00BF2FB3"/>
    <w:rsid w:val="00BF3348"/>
    <w:rsid w:val="00BF730C"/>
    <w:rsid w:val="00C012A9"/>
    <w:rsid w:val="00C01575"/>
    <w:rsid w:val="00C02013"/>
    <w:rsid w:val="00C02640"/>
    <w:rsid w:val="00C029E3"/>
    <w:rsid w:val="00C02C8C"/>
    <w:rsid w:val="00C031F0"/>
    <w:rsid w:val="00C05DD3"/>
    <w:rsid w:val="00C065C8"/>
    <w:rsid w:val="00C06AA3"/>
    <w:rsid w:val="00C07A98"/>
    <w:rsid w:val="00C10F78"/>
    <w:rsid w:val="00C1130B"/>
    <w:rsid w:val="00C11EE5"/>
    <w:rsid w:val="00C12620"/>
    <w:rsid w:val="00C14A20"/>
    <w:rsid w:val="00C14B2D"/>
    <w:rsid w:val="00C15316"/>
    <w:rsid w:val="00C17538"/>
    <w:rsid w:val="00C203E2"/>
    <w:rsid w:val="00C2205B"/>
    <w:rsid w:val="00C22404"/>
    <w:rsid w:val="00C2271B"/>
    <w:rsid w:val="00C22959"/>
    <w:rsid w:val="00C22963"/>
    <w:rsid w:val="00C22D95"/>
    <w:rsid w:val="00C23C98"/>
    <w:rsid w:val="00C23F85"/>
    <w:rsid w:val="00C26519"/>
    <w:rsid w:val="00C26D49"/>
    <w:rsid w:val="00C3073B"/>
    <w:rsid w:val="00C31DA5"/>
    <w:rsid w:val="00C31E93"/>
    <w:rsid w:val="00C33CFC"/>
    <w:rsid w:val="00C35A9C"/>
    <w:rsid w:val="00C36FA3"/>
    <w:rsid w:val="00C40A5A"/>
    <w:rsid w:val="00C40C29"/>
    <w:rsid w:val="00C4136B"/>
    <w:rsid w:val="00C41FD6"/>
    <w:rsid w:val="00C41FDC"/>
    <w:rsid w:val="00C4253D"/>
    <w:rsid w:val="00C42AC8"/>
    <w:rsid w:val="00C431E1"/>
    <w:rsid w:val="00C43CAB"/>
    <w:rsid w:val="00C44FCC"/>
    <w:rsid w:val="00C470DE"/>
    <w:rsid w:val="00C47571"/>
    <w:rsid w:val="00C476FA"/>
    <w:rsid w:val="00C50E4A"/>
    <w:rsid w:val="00C51235"/>
    <w:rsid w:val="00C521D9"/>
    <w:rsid w:val="00C56ABD"/>
    <w:rsid w:val="00C56B2C"/>
    <w:rsid w:val="00C57047"/>
    <w:rsid w:val="00C5750E"/>
    <w:rsid w:val="00C60352"/>
    <w:rsid w:val="00C60AA0"/>
    <w:rsid w:val="00C61280"/>
    <w:rsid w:val="00C629A4"/>
    <w:rsid w:val="00C62BA7"/>
    <w:rsid w:val="00C673F2"/>
    <w:rsid w:val="00C744FD"/>
    <w:rsid w:val="00C749C1"/>
    <w:rsid w:val="00C74B12"/>
    <w:rsid w:val="00C75AA3"/>
    <w:rsid w:val="00C76B53"/>
    <w:rsid w:val="00C76CC3"/>
    <w:rsid w:val="00C836D4"/>
    <w:rsid w:val="00C84130"/>
    <w:rsid w:val="00C84918"/>
    <w:rsid w:val="00C85C6B"/>
    <w:rsid w:val="00C866ED"/>
    <w:rsid w:val="00C87061"/>
    <w:rsid w:val="00C87754"/>
    <w:rsid w:val="00C8788C"/>
    <w:rsid w:val="00C90ED2"/>
    <w:rsid w:val="00C9353E"/>
    <w:rsid w:val="00C93EB7"/>
    <w:rsid w:val="00C9466D"/>
    <w:rsid w:val="00C94AFC"/>
    <w:rsid w:val="00C9510C"/>
    <w:rsid w:val="00C95494"/>
    <w:rsid w:val="00C95884"/>
    <w:rsid w:val="00C95A7D"/>
    <w:rsid w:val="00CA1829"/>
    <w:rsid w:val="00CA2A33"/>
    <w:rsid w:val="00CA4E72"/>
    <w:rsid w:val="00CA77BD"/>
    <w:rsid w:val="00CA7B0B"/>
    <w:rsid w:val="00CB044D"/>
    <w:rsid w:val="00CB1EDF"/>
    <w:rsid w:val="00CB1FE9"/>
    <w:rsid w:val="00CB304E"/>
    <w:rsid w:val="00CB3388"/>
    <w:rsid w:val="00CB52FC"/>
    <w:rsid w:val="00CB6009"/>
    <w:rsid w:val="00CB6CE0"/>
    <w:rsid w:val="00CB7060"/>
    <w:rsid w:val="00CC1B25"/>
    <w:rsid w:val="00CC2FE8"/>
    <w:rsid w:val="00CC44A1"/>
    <w:rsid w:val="00CC5FA4"/>
    <w:rsid w:val="00CC6328"/>
    <w:rsid w:val="00CC73FC"/>
    <w:rsid w:val="00CC75B0"/>
    <w:rsid w:val="00CC78E2"/>
    <w:rsid w:val="00CC7F06"/>
    <w:rsid w:val="00CD1AD7"/>
    <w:rsid w:val="00CD3E4B"/>
    <w:rsid w:val="00CD7054"/>
    <w:rsid w:val="00CE155C"/>
    <w:rsid w:val="00CE1A9D"/>
    <w:rsid w:val="00CE31DC"/>
    <w:rsid w:val="00CF1131"/>
    <w:rsid w:val="00CF15F2"/>
    <w:rsid w:val="00CF161B"/>
    <w:rsid w:val="00CF16D5"/>
    <w:rsid w:val="00CF1A6D"/>
    <w:rsid w:val="00CF20C4"/>
    <w:rsid w:val="00CF299C"/>
    <w:rsid w:val="00CF2F9B"/>
    <w:rsid w:val="00CF35D6"/>
    <w:rsid w:val="00CF3CEB"/>
    <w:rsid w:val="00CF41D9"/>
    <w:rsid w:val="00CF5F80"/>
    <w:rsid w:val="00D00077"/>
    <w:rsid w:val="00D01013"/>
    <w:rsid w:val="00D04750"/>
    <w:rsid w:val="00D047EC"/>
    <w:rsid w:val="00D05245"/>
    <w:rsid w:val="00D0631B"/>
    <w:rsid w:val="00D138EE"/>
    <w:rsid w:val="00D13AD6"/>
    <w:rsid w:val="00D1401D"/>
    <w:rsid w:val="00D14E05"/>
    <w:rsid w:val="00D15039"/>
    <w:rsid w:val="00D161CC"/>
    <w:rsid w:val="00D212FD"/>
    <w:rsid w:val="00D21DCA"/>
    <w:rsid w:val="00D22974"/>
    <w:rsid w:val="00D22B8E"/>
    <w:rsid w:val="00D22BE1"/>
    <w:rsid w:val="00D2534C"/>
    <w:rsid w:val="00D257B1"/>
    <w:rsid w:val="00D25C20"/>
    <w:rsid w:val="00D26741"/>
    <w:rsid w:val="00D26D50"/>
    <w:rsid w:val="00D27AB5"/>
    <w:rsid w:val="00D30A82"/>
    <w:rsid w:val="00D30BA7"/>
    <w:rsid w:val="00D35611"/>
    <w:rsid w:val="00D35F9A"/>
    <w:rsid w:val="00D36671"/>
    <w:rsid w:val="00D40C83"/>
    <w:rsid w:val="00D454DB"/>
    <w:rsid w:val="00D47D64"/>
    <w:rsid w:val="00D47FF5"/>
    <w:rsid w:val="00D50A39"/>
    <w:rsid w:val="00D515B1"/>
    <w:rsid w:val="00D525C3"/>
    <w:rsid w:val="00D532EF"/>
    <w:rsid w:val="00D539CF"/>
    <w:rsid w:val="00D54396"/>
    <w:rsid w:val="00D55000"/>
    <w:rsid w:val="00D56159"/>
    <w:rsid w:val="00D5633C"/>
    <w:rsid w:val="00D56F84"/>
    <w:rsid w:val="00D5740A"/>
    <w:rsid w:val="00D65964"/>
    <w:rsid w:val="00D6626E"/>
    <w:rsid w:val="00D66CA0"/>
    <w:rsid w:val="00D70915"/>
    <w:rsid w:val="00D712A7"/>
    <w:rsid w:val="00D724A0"/>
    <w:rsid w:val="00D727E3"/>
    <w:rsid w:val="00D743DE"/>
    <w:rsid w:val="00D80293"/>
    <w:rsid w:val="00D80B3C"/>
    <w:rsid w:val="00D82F02"/>
    <w:rsid w:val="00D83157"/>
    <w:rsid w:val="00D8437A"/>
    <w:rsid w:val="00D8480B"/>
    <w:rsid w:val="00D862C9"/>
    <w:rsid w:val="00D90284"/>
    <w:rsid w:val="00D90331"/>
    <w:rsid w:val="00D9060F"/>
    <w:rsid w:val="00D914DD"/>
    <w:rsid w:val="00D920DA"/>
    <w:rsid w:val="00D92ABD"/>
    <w:rsid w:val="00D92F81"/>
    <w:rsid w:val="00D9556E"/>
    <w:rsid w:val="00D96984"/>
    <w:rsid w:val="00D97224"/>
    <w:rsid w:val="00D9730E"/>
    <w:rsid w:val="00DA014D"/>
    <w:rsid w:val="00DA38F5"/>
    <w:rsid w:val="00DA4844"/>
    <w:rsid w:val="00DA53CC"/>
    <w:rsid w:val="00DA5475"/>
    <w:rsid w:val="00DA5CE4"/>
    <w:rsid w:val="00DA5DBF"/>
    <w:rsid w:val="00DA713A"/>
    <w:rsid w:val="00DB0CCB"/>
    <w:rsid w:val="00DB11B3"/>
    <w:rsid w:val="00DB1F7A"/>
    <w:rsid w:val="00DB2566"/>
    <w:rsid w:val="00DB326A"/>
    <w:rsid w:val="00DB32F1"/>
    <w:rsid w:val="00DB498E"/>
    <w:rsid w:val="00DB4A37"/>
    <w:rsid w:val="00DB5214"/>
    <w:rsid w:val="00DB5410"/>
    <w:rsid w:val="00DB5B5B"/>
    <w:rsid w:val="00DC1EF6"/>
    <w:rsid w:val="00DC31C2"/>
    <w:rsid w:val="00DC448F"/>
    <w:rsid w:val="00DC6064"/>
    <w:rsid w:val="00DC7098"/>
    <w:rsid w:val="00DD18AE"/>
    <w:rsid w:val="00DD2354"/>
    <w:rsid w:val="00DD3FF2"/>
    <w:rsid w:val="00DE0216"/>
    <w:rsid w:val="00DE06E8"/>
    <w:rsid w:val="00DE11CF"/>
    <w:rsid w:val="00DE1764"/>
    <w:rsid w:val="00DE269C"/>
    <w:rsid w:val="00DE2808"/>
    <w:rsid w:val="00DE2B96"/>
    <w:rsid w:val="00DE6263"/>
    <w:rsid w:val="00DE634C"/>
    <w:rsid w:val="00DF02B3"/>
    <w:rsid w:val="00DF2234"/>
    <w:rsid w:val="00DF3BF7"/>
    <w:rsid w:val="00DF3D8C"/>
    <w:rsid w:val="00DF3EB5"/>
    <w:rsid w:val="00DF5BE4"/>
    <w:rsid w:val="00DF67AD"/>
    <w:rsid w:val="00DF72EE"/>
    <w:rsid w:val="00DF7401"/>
    <w:rsid w:val="00E02E53"/>
    <w:rsid w:val="00E038D9"/>
    <w:rsid w:val="00E03AA0"/>
    <w:rsid w:val="00E05260"/>
    <w:rsid w:val="00E06DA3"/>
    <w:rsid w:val="00E0724B"/>
    <w:rsid w:val="00E07480"/>
    <w:rsid w:val="00E10414"/>
    <w:rsid w:val="00E11EDB"/>
    <w:rsid w:val="00E138B1"/>
    <w:rsid w:val="00E138B2"/>
    <w:rsid w:val="00E15C35"/>
    <w:rsid w:val="00E166C1"/>
    <w:rsid w:val="00E16DE5"/>
    <w:rsid w:val="00E17487"/>
    <w:rsid w:val="00E21C50"/>
    <w:rsid w:val="00E23338"/>
    <w:rsid w:val="00E245CD"/>
    <w:rsid w:val="00E2482F"/>
    <w:rsid w:val="00E2687C"/>
    <w:rsid w:val="00E26D9D"/>
    <w:rsid w:val="00E30EC2"/>
    <w:rsid w:val="00E326A3"/>
    <w:rsid w:val="00E34414"/>
    <w:rsid w:val="00E3640D"/>
    <w:rsid w:val="00E3643E"/>
    <w:rsid w:val="00E369F7"/>
    <w:rsid w:val="00E41349"/>
    <w:rsid w:val="00E42A7A"/>
    <w:rsid w:val="00E42E2C"/>
    <w:rsid w:val="00E50940"/>
    <w:rsid w:val="00E516E4"/>
    <w:rsid w:val="00E525E4"/>
    <w:rsid w:val="00E53962"/>
    <w:rsid w:val="00E545BC"/>
    <w:rsid w:val="00E6036E"/>
    <w:rsid w:val="00E652D3"/>
    <w:rsid w:val="00E668DE"/>
    <w:rsid w:val="00E674A4"/>
    <w:rsid w:val="00E70049"/>
    <w:rsid w:val="00E71444"/>
    <w:rsid w:val="00E739C6"/>
    <w:rsid w:val="00E75BAC"/>
    <w:rsid w:val="00E75BF3"/>
    <w:rsid w:val="00E7636C"/>
    <w:rsid w:val="00E77183"/>
    <w:rsid w:val="00E77309"/>
    <w:rsid w:val="00E77BA6"/>
    <w:rsid w:val="00E81EA6"/>
    <w:rsid w:val="00E86D5B"/>
    <w:rsid w:val="00E873C6"/>
    <w:rsid w:val="00E87476"/>
    <w:rsid w:val="00E90BEB"/>
    <w:rsid w:val="00E93946"/>
    <w:rsid w:val="00E95388"/>
    <w:rsid w:val="00E957E6"/>
    <w:rsid w:val="00E96095"/>
    <w:rsid w:val="00E961BB"/>
    <w:rsid w:val="00E976BD"/>
    <w:rsid w:val="00EA3519"/>
    <w:rsid w:val="00EA4F73"/>
    <w:rsid w:val="00EA5FD3"/>
    <w:rsid w:val="00EA693D"/>
    <w:rsid w:val="00EA6CB4"/>
    <w:rsid w:val="00EA7922"/>
    <w:rsid w:val="00EB0AF4"/>
    <w:rsid w:val="00EB2232"/>
    <w:rsid w:val="00EB3D9A"/>
    <w:rsid w:val="00EB3FE9"/>
    <w:rsid w:val="00EB44F3"/>
    <w:rsid w:val="00EB59AA"/>
    <w:rsid w:val="00EB6DB9"/>
    <w:rsid w:val="00EB7829"/>
    <w:rsid w:val="00EC00ED"/>
    <w:rsid w:val="00EC0482"/>
    <w:rsid w:val="00EC1D9B"/>
    <w:rsid w:val="00EC1F98"/>
    <w:rsid w:val="00EC28F9"/>
    <w:rsid w:val="00EC39D9"/>
    <w:rsid w:val="00EC3D48"/>
    <w:rsid w:val="00EC404C"/>
    <w:rsid w:val="00EC4EDD"/>
    <w:rsid w:val="00EC53E6"/>
    <w:rsid w:val="00EC5FFA"/>
    <w:rsid w:val="00EC6A7B"/>
    <w:rsid w:val="00EC7379"/>
    <w:rsid w:val="00EC746F"/>
    <w:rsid w:val="00EC75CA"/>
    <w:rsid w:val="00ED05AA"/>
    <w:rsid w:val="00ED11A9"/>
    <w:rsid w:val="00ED162B"/>
    <w:rsid w:val="00ED195D"/>
    <w:rsid w:val="00ED387E"/>
    <w:rsid w:val="00ED38C7"/>
    <w:rsid w:val="00ED488D"/>
    <w:rsid w:val="00ED71E9"/>
    <w:rsid w:val="00EE209C"/>
    <w:rsid w:val="00EE2D03"/>
    <w:rsid w:val="00EE39F8"/>
    <w:rsid w:val="00EE3C2B"/>
    <w:rsid w:val="00EE74B9"/>
    <w:rsid w:val="00EE79B1"/>
    <w:rsid w:val="00EF0353"/>
    <w:rsid w:val="00EF1BC6"/>
    <w:rsid w:val="00EF41A2"/>
    <w:rsid w:val="00EF4CFB"/>
    <w:rsid w:val="00EF530B"/>
    <w:rsid w:val="00EF54C5"/>
    <w:rsid w:val="00EF6454"/>
    <w:rsid w:val="00EF6D9B"/>
    <w:rsid w:val="00EF7B89"/>
    <w:rsid w:val="00F00697"/>
    <w:rsid w:val="00F03C1F"/>
    <w:rsid w:val="00F04089"/>
    <w:rsid w:val="00F04FB1"/>
    <w:rsid w:val="00F13B54"/>
    <w:rsid w:val="00F14233"/>
    <w:rsid w:val="00F1469A"/>
    <w:rsid w:val="00F157A4"/>
    <w:rsid w:val="00F16C40"/>
    <w:rsid w:val="00F1735C"/>
    <w:rsid w:val="00F21C46"/>
    <w:rsid w:val="00F21DEC"/>
    <w:rsid w:val="00F228BB"/>
    <w:rsid w:val="00F22FF6"/>
    <w:rsid w:val="00F259A5"/>
    <w:rsid w:val="00F2660A"/>
    <w:rsid w:val="00F27B33"/>
    <w:rsid w:val="00F3009E"/>
    <w:rsid w:val="00F30786"/>
    <w:rsid w:val="00F31BD4"/>
    <w:rsid w:val="00F31F9F"/>
    <w:rsid w:val="00F33EE2"/>
    <w:rsid w:val="00F345E7"/>
    <w:rsid w:val="00F34FFA"/>
    <w:rsid w:val="00F36249"/>
    <w:rsid w:val="00F37319"/>
    <w:rsid w:val="00F407F8"/>
    <w:rsid w:val="00F44DD9"/>
    <w:rsid w:val="00F4560F"/>
    <w:rsid w:val="00F475D5"/>
    <w:rsid w:val="00F478A4"/>
    <w:rsid w:val="00F53885"/>
    <w:rsid w:val="00F54745"/>
    <w:rsid w:val="00F56861"/>
    <w:rsid w:val="00F57E11"/>
    <w:rsid w:val="00F57FBA"/>
    <w:rsid w:val="00F6122C"/>
    <w:rsid w:val="00F644C2"/>
    <w:rsid w:val="00F673F5"/>
    <w:rsid w:val="00F71BBC"/>
    <w:rsid w:val="00F72161"/>
    <w:rsid w:val="00F722E1"/>
    <w:rsid w:val="00F731CA"/>
    <w:rsid w:val="00F7433A"/>
    <w:rsid w:val="00F74AD4"/>
    <w:rsid w:val="00F7636C"/>
    <w:rsid w:val="00F779FD"/>
    <w:rsid w:val="00F801CD"/>
    <w:rsid w:val="00F804CA"/>
    <w:rsid w:val="00F864DB"/>
    <w:rsid w:val="00F906A6"/>
    <w:rsid w:val="00F918AC"/>
    <w:rsid w:val="00F92068"/>
    <w:rsid w:val="00F931C5"/>
    <w:rsid w:val="00F9453A"/>
    <w:rsid w:val="00FA10A9"/>
    <w:rsid w:val="00FA1B13"/>
    <w:rsid w:val="00FA2448"/>
    <w:rsid w:val="00FA2F69"/>
    <w:rsid w:val="00FA52EA"/>
    <w:rsid w:val="00FB07C8"/>
    <w:rsid w:val="00FB4290"/>
    <w:rsid w:val="00FB4C59"/>
    <w:rsid w:val="00FB7142"/>
    <w:rsid w:val="00FB77C6"/>
    <w:rsid w:val="00FC005D"/>
    <w:rsid w:val="00FC0770"/>
    <w:rsid w:val="00FC0B60"/>
    <w:rsid w:val="00FC0FB7"/>
    <w:rsid w:val="00FC1477"/>
    <w:rsid w:val="00FC15CB"/>
    <w:rsid w:val="00FC28AF"/>
    <w:rsid w:val="00FC4388"/>
    <w:rsid w:val="00FC69BE"/>
    <w:rsid w:val="00FC6EA8"/>
    <w:rsid w:val="00FD055E"/>
    <w:rsid w:val="00FD0A18"/>
    <w:rsid w:val="00FD0AEC"/>
    <w:rsid w:val="00FD0BA5"/>
    <w:rsid w:val="00FD0D16"/>
    <w:rsid w:val="00FD4417"/>
    <w:rsid w:val="00FD4C11"/>
    <w:rsid w:val="00FD7254"/>
    <w:rsid w:val="00FE142B"/>
    <w:rsid w:val="00FE2530"/>
    <w:rsid w:val="00FE56E1"/>
    <w:rsid w:val="00FE5D61"/>
    <w:rsid w:val="00FE6CB1"/>
    <w:rsid w:val="00FF091E"/>
    <w:rsid w:val="00FF25C0"/>
    <w:rsid w:val="00FF59B4"/>
    <w:rsid w:val="00FF64CD"/>
    <w:rsid w:val="00FF7B15"/>
    <w:rsid w:val="00FF7E0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A7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F2234"/>
  </w:style>
  <w:style w:type="paragraph" w:styleId="Nadpis1">
    <w:name w:val="heading 1"/>
    <w:basedOn w:val="Normlny"/>
    <w:next w:val="Normlny"/>
    <w:link w:val="Nadpis1Char"/>
    <w:uiPriority w:val="9"/>
    <w:qFormat/>
    <w:rsid w:val="006C5E2A"/>
    <w:pPr>
      <w:keepNext/>
      <w:keepLines/>
      <w:spacing w:before="480" w:after="20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Nadpis2">
    <w:name w:val="heading 2"/>
    <w:basedOn w:val="Normlny"/>
    <w:next w:val="Normlny"/>
    <w:link w:val="Nadpis2Char"/>
    <w:uiPriority w:val="9"/>
    <w:qFormat/>
    <w:rsid w:val="00E42E2C"/>
    <w:pPr>
      <w:keepNext/>
      <w:autoSpaceDE w:val="0"/>
      <w:autoSpaceDN w:val="0"/>
      <w:spacing w:after="0" w:line="240" w:lineRule="auto"/>
      <w:jc w:val="center"/>
      <w:outlineLvl w:val="1"/>
    </w:pPr>
    <w:rPr>
      <w:rFonts w:ascii="Times New Roman" w:eastAsiaTheme="minorEastAsia" w:hAnsi="Times New Roman" w:cs="Times New Roman"/>
      <w:sz w:val="24"/>
      <w:szCs w:val="24"/>
      <w:lang w:eastAsia="sk-SK"/>
    </w:rPr>
  </w:style>
  <w:style w:type="paragraph" w:styleId="Nadpis3">
    <w:name w:val="heading 3"/>
    <w:basedOn w:val="Normlny"/>
    <w:next w:val="Normlny"/>
    <w:link w:val="Nadpis3Char"/>
    <w:uiPriority w:val="9"/>
    <w:unhideWhenUsed/>
    <w:qFormat/>
    <w:rsid w:val="006C5E2A"/>
    <w:pPr>
      <w:keepNext/>
      <w:keepLines/>
      <w:spacing w:before="200" w:after="200" w:line="276" w:lineRule="auto"/>
      <w:outlineLvl w:val="2"/>
    </w:pPr>
    <w:rPr>
      <w:rFonts w:asciiTheme="majorHAnsi" w:eastAsiaTheme="majorEastAsia" w:hAnsiTheme="majorHAnsi" w:cstheme="majorBidi"/>
      <w:b/>
      <w:bCs/>
      <w:color w:val="5B9BD5" w:themeColor="accent1"/>
      <w:lang w:val="en-US"/>
    </w:rPr>
  </w:style>
  <w:style w:type="paragraph" w:styleId="Nadpis4">
    <w:name w:val="heading 4"/>
    <w:basedOn w:val="Normlny"/>
    <w:next w:val="Normlny"/>
    <w:link w:val="Nadpis4Char"/>
    <w:uiPriority w:val="9"/>
    <w:unhideWhenUsed/>
    <w:qFormat/>
    <w:rsid w:val="006C5E2A"/>
    <w:pPr>
      <w:keepNext/>
      <w:keepLines/>
      <w:spacing w:before="200" w:after="200" w:line="276" w:lineRule="auto"/>
      <w:outlineLvl w:val="3"/>
    </w:pPr>
    <w:rPr>
      <w:rFonts w:asciiTheme="majorHAnsi" w:eastAsiaTheme="majorEastAsia" w:hAnsiTheme="majorHAnsi" w:cstheme="majorBidi"/>
      <w:b/>
      <w:bCs/>
      <w:i/>
      <w:iCs/>
      <w:color w:val="5B9BD5" w:themeColor="accent1"/>
      <w:lang w:val="en-US"/>
    </w:rPr>
  </w:style>
  <w:style w:type="paragraph" w:styleId="Nadpis5">
    <w:name w:val="heading 5"/>
    <w:basedOn w:val="Normlny"/>
    <w:next w:val="Normlny"/>
    <w:link w:val="Nadpis5Char"/>
    <w:uiPriority w:val="9"/>
    <w:semiHidden/>
    <w:unhideWhenUsed/>
    <w:qFormat/>
    <w:rsid w:val="00D920DA"/>
    <w:pPr>
      <w:keepNext/>
      <w:keepLines/>
      <w:spacing w:before="80" w:after="40" w:line="240" w:lineRule="auto"/>
      <w:outlineLvl w:val="4"/>
    </w:pPr>
    <w:rPr>
      <w:rFonts w:eastAsiaTheme="majorEastAsia" w:cstheme="majorBidi"/>
      <w:color w:val="2E74B5" w:themeColor="accent1" w:themeShade="BF"/>
      <w:kern w:val="2"/>
      <w:sz w:val="24"/>
      <w:szCs w:val="24"/>
      <w14:ligatures w14:val="standardContextual"/>
    </w:rPr>
  </w:style>
  <w:style w:type="paragraph" w:styleId="Nadpis6">
    <w:name w:val="heading 6"/>
    <w:basedOn w:val="Normlny"/>
    <w:next w:val="Normlny"/>
    <w:link w:val="Nadpis6Char"/>
    <w:uiPriority w:val="9"/>
    <w:semiHidden/>
    <w:unhideWhenUsed/>
    <w:qFormat/>
    <w:rsid w:val="00D920DA"/>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Nadpis7">
    <w:name w:val="heading 7"/>
    <w:basedOn w:val="Normlny"/>
    <w:next w:val="Normlny"/>
    <w:link w:val="Nadpis7Char"/>
    <w:uiPriority w:val="9"/>
    <w:unhideWhenUsed/>
    <w:qFormat/>
    <w:rsid w:val="006C5E2A"/>
    <w:pPr>
      <w:keepNext/>
      <w:keepLines/>
      <w:spacing w:before="40" w:after="0" w:line="276" w:lineRule="auto"/>
      <w:outlineLvl w:val="6"/>
    </w:pPr>
    <w:rPr>
      <w:rFonts w:asciiTheme="majorHAnsi" w:eastAsiaTheme="majorEastAsia" w:hAnsiTheme="majorHAnsi" w:cstheme="majorBidi"/>
      <w:i/>
      <w:iCs/>
      <w:color w:val="1F4D78" w:themeColor="accent1" w:themeShade="7F"/>
      <w:lang w:val="en-US"/>
    </w:rPr>
  </w:style>
  <w:style w:type="paragraph" w:styleId="Nadpis8">
    <w:name w:val="heading 8"/>
    <w:basedOn w:val="Normlny"/>
    <w:next w:val="Normlny"/>
    <w:link w:val="Nadpis8Char"/>
    <w:uiPriority w:val="9"/>
    <w:semiHidden/>
    <w:unhideWhenUsed/>
    <w:qFormat/>
    <w:rsid w:val="00D920DA"/>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Nadpis9">
    <w:name w:val="heading 9"/>
    <w:basedOn w:val="Normlny"/>
    <w:next w:val="Normlny"/>
    <w:link w:val="Nadpis9Char"/>
    <w:uiPriority w:val="9"/>
    <w:semiHidden/>
    <w:unhideWhenUsed/>
    <w:qFormat/>
    <w:rsid w:val="00D920DA"/>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6C5E2A"/>
    <w:rPr>
      <w:rFonts w:asciiTheme="majorHAnsi" w:eastAsiaTheme="majorEastAsia" w:hAnsiTheme="majorHAnsi" w:cstheme="majorBidi"/>
      <w:b/>
      <w:bCs/>
      <w:color w:val="2E74B5" w:themeColor="accent1" w:themeShade="BF"/>
      <w:sz w:val="28"/>
      <w:szCs w:val="28"/>
      <w:lang w:val="en-US"/>
    </w:rPr>
  </w:style>
  <w:style w:type="character" w:customStyle="1" w:styleId="Nadpis2Char">
    <w:name w:val="Nadpis 2 Char"/>
    <w:basedOn w:val="Predvolenpsmoodseku"/>
    <w:link w:val="Nadpis2"/>
    <w:uiPriority w:val="9"/>
    <w:rsid w:val="00E42E2C"/>
    <w:rPr>
      <w:rFonts w:ascii="Times New Roman" w:eastAsiaTheme="minorEastAsia" w:hAnsi="Times New Roman" w:cs="Times New Roman"/>
      <w:sz w:val="24"/>
      <w:szCs w:val="24"/>
      <w:lang w:eastAsia="sk-SK"/>
    </w:rPr>
  </w:style>
  <w:style w:type="character" w:customStyle="1" w:styleId="Nadpis3Char">
    <w:name w:val="Nadpis 3 Char"/>
    <w:basedOn w:val="Predvolenpsmoodseku"/>
    <w:link w:val="Nadpis3"/>
    <w:uiPriority w:val="9"/>
    <w:rsid w:val="006C5E2A"/>
    <w:rPr>
      <w:rFonts w:asciiTheme="majorHAnsi" w:eastAsiaTheme="majorEastAsia" w:hAnsiTheme="majorHAnsi" w:cstheme="majorBidi"/>
      <w:b/>
      <w:bCs/>
      <w:color w:val="5B9BD5" w:themeColor="accent1"/>
      <w:lang w:val="en-US"/>
    </w:rPr>
  </w:style>
  <w:style w:type="character" w:customStyle="1" w:styleId="Nadpis4Char">
    <w:name w:val="Nadpis 4 Char"/>
    <w:basedOn w:val="Predvolenpsmoodseku"/>
    <w:link w:val="Nadpis4"/>
    <w:uiPriority w:val="9"/>
    <w:rsid w:val="006C5E2A"/>
    <w:rPr>
      <w:rFonts w:asciiTheme="majorHAnsi" w:eastAsiaTheme="majorEastAsia" w:hAnsiTheme="majorHAnsi" w:cstheme="majorBidi"/>
      <w:b/>
      <w:bCs/>
      <w:i/>
      <w:iCs/>
      <w:color w:val="5B9BD5" w:themeColor="accent1"/>
      <w:lang w:val="en-US"/>
    </w:rPr>
  </w:style>
  <w:style w:type="paragraph" w:styleId="Zkladntext">
    <w:name w:val="Body Text"/>
    <w:basedOn w:val="Normlny"/>
    <w:link w:val="ZkladntextChar"/>
    <w:uiPriority w:val="1"/>
    <w:qFormat/>
    <w:rsid w:val="006E16CC"/>
    <w:pPr>
      <w:autoSpaceDE w:val="0"/>
      <w:autoSpaceDN w:val="0"/>
      <w:adjustRightInd w:val="0"/>
      <w:spacing w:after="0" w:line="240" w:lineRule="auto"/>
    </w:pPr>
    <w:rPr>
      <w:rFonts w:ascii="Times New Roman" w:hAnsi="Times New Roman" w:cs="Times New Roman"/>
    </w:rPr>
  </w:style>
  <w:style w:type="character" w:customStyle="1" w:styleId="ZkladntextChar">
    <w:name w:val="Základný text Char"/>
    <w:basedOn w:val="Predvolenpsmoodseku"/>
    <w:link w:val="Zkladntext"/>
    <w:uiPriority w:val="1"/>
    <w:rsid w:val="006E16CC"/>
    <w:rPr>
      <w:rFonts w:ascii="Times New Roman" w:hAnsi="Times New Roman" w:cs="Times New Roman"/>
    </w:rPr>
  </w:style>
  <w:style w:type="paragraph" w:styleId="Nzov">
    <w:name w:val="Title"/>
    <w:basedOn w:val="Normlny"/>
    <w:next w:val="Normlny"/>
    <w:link w:val="NzovChar"/>
    <w:uiPriority w:val="10"/>
    <w:qFormat/>
    <w:rsid w:val="006E16CC"/>
    <w:pPr>
      <w:autoSpaceDE w:val="0"/>
      <w:autoSpaceDN w:val="0"/>
      <w:adjustRightInd w:val="0"/>
      <w:spacing w:before="179" w:after="0" w:line="240" w:lineRule="auto"/>
      <w:ind w:left="7348" w:right="975" w:firstLine="1515"/>
      <w:jc w:val="right"/>
    </w:pPr>
    <w:rPr>
      <w:rFonts w:ascii="Times New Roman" w:hAnsi="Times New Roman" w:cs="Times New Roman"/>
      <w:b/>
      <w:bCs/>
      <w:sz w:val="24"/>
      <w:szCs w:val="24"/>
    </w:rPr>
  </w:style>
  <w:style w:type="character" w:customStyle="1" w:styleId="NzovChar">
    <w:name w:val="Názov Char"/>
    <w:basedOn w:val="Predvolenpsmoodseku"/>
    <w:link w:val="Nzov"/>
    <w:uiPriority w:val="10"/>
    <w:rsid w:val="006E16CC"/>
    <w:rPr>
      <w:rFonts w:ascii="Times New Roman" w:hAnsi="Times New Roman" w:cs="Times New Roman"/>
      <w:b/>
      <w:bCs/>
      <w:sz w:val="24"/>
      <w:szCs w:val="24"/>
    </w:rPr>
  </w:style>
  <w:style w:type="paragraph" w:customStyle="1" w:styleId="TableParagraph">
    <w:name w:val="Table Paragraph"/>
    <w:basedOn w:val="Normlny"/>
    <w:uiPriority w:val="1"/>
    <w:qFormat/>
    <w:rsid w:val="006E16CC"/>
    <w:pPr>
      <w:autoSpaceDE w:val="0"/>
      <w:autoSpaceDN w:val="0"/>
      <w:adjustRightInd w:val="0"/>
      <w:spacing w:after="0" w:line="240" w:lineRule="auto"/>
    </w:pPr>
    <w:rPr>
      <w:rFonts w:ascii="Times New Roman" w:hAnsi="Times New Roman" w:cs="Times New Roman"/>
      <w:sz w:val="24"/>
      <w:szCs w:val="24"/>
    </w:rPr>
  </w:style>
  <w:style w:type="paragraph" w:styleId="Bezriadkovania">
    <w:name w:val="No Spacing"/>
    <w:uiPriority w:val="1"/>
    <w:qFormat/>
    <w:rsid w:val="00E42E2C"/>
    <w:pPr>
      <w:autoSpaceDE w:val="0"/>
      <w:autoSpaceDN w:val="0"/>
      <w:spacing w:after="0" w:line="240" w:lineRule="auto"/>
    </w:pPr>
    <w:rPr>
      <w:rFonts w:ascii="Times New Roman" w:eastAsiaTheme="minorEastAsia" w:hAnsi="Times New Roman" w:cs="Times New Roman"/>
      <w:sz w:val="24"/>
      <w:szCs w:val="24"/>
      <w:lang w:eastAsia="sk-SK"/>
    </w:rPr>
  </w:style>
  <w:style w:type="paragraph" w:styleId="Textbubliny">
    <w:name w:val="Balloon Text"/>
    <w:basedOn w:val="Normlny"/>
    <w:link w:val="TextbublinyChar"/>
    <w:uiPriority w:val="99"/>
    <w:semiHidden/>
    <w:unhideWhenUsed/>
    <w:rsid w:val="003B27C6"/>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B27C6"/>
    <w:rPr>
      <w:rFonts w:ascii="Segoe UI" w:hAnsi="Segoe UI" w:cs="Segoe UI"/>
      <w:sz w:val="18"/>
      <w:szCs w:val="18"/>
    </w:rPr>
  </w:style>
  <w:style w:type="paragraph" w:styleId="Odsekzoznamu">
    <w:name w:val="List Paragraph"/>
    <w:aliases w:val="body,Odsek zoznamu2"/>
    <w:basedOn w:val="Normlny"/>
    <w:link w:val="OdsekzoznamuChar"/>
    <w:uiPriority w:val="1"/>
    <w:qFormat/>
    <w:rsid w:val="00B65183"/>
    <w:pPr>
      <w:spacing w:after="0" w:line="240" w:lineRule="auto"/>
      <w:ind w:left="720"/>
      <w:contextualSpacing/>
    </w:pPr>
    <w:rPr>
      <w:kern w:val="2"/>
      <w:sz w:val="24"/>
      <w:szCs w:val="24"/>
    </w:rPr>
  </w:style>
  <w:style w:type="character" w:customStyle="1" w:styleId="OdsekzoznamuChar">
    <w:name w:val="Odsek zoznamu Char"/>
    <w:aliases w:val="body Char,Odsek zoznamu2 Char"/>
    <w:link w:val="Odsekzoznamu"/>
    <w:uiPriority w:val="1"/>
    <w:locked/>
    <w:rsid w:val="00B65183"/>
    <w:rPr>
      <w:kern w:val="2"/>
      <w:sz w:val="24"/>
      <w:szCs w:val="24"/>
    </w:rPr>
  </w:style>
  <w:style w:type="paragraph" w:customStyle="1" w:styleId="oj-normal">
    <w:name w:val="oj-normal"/>
    <w:basedOn w:val="Normlny"/>
    <w:rsid w:val="001223E1"/>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FC28AF"/>
    <w:rPr>
      <w:color w:val="0000FF"/>
      <w:u w:val="single"/>
    </w:rPr>
  </w:style>
  <w:style w:type="character" w:customStyle="1" w:styleId="oj-super">
    <w:name w:val="oj-super"/>
    <w:basedOn w:val="Predvolenpsmoodseku"/>
    <w:rsid w:val="00FC28AF"/>
  </w:style>
  <w:style w:type="paragraph" w:customStyle="1" w:styleId="oj-sti-art">
    <w:name w:val="oj-sti-art"/>
    <w:basedOn w:val="Normlny"/>
    <w:rsid w:val="00746005"/>
    <w:pPr>
      <w:spacing w:before="100" w:beforeAutospacing="1" w:after="100" w:afterAutospacing="1" w:line="240" w:lineRule="auto"/>
    </w:pPr>
    <w:rPr>
      <w:rFonts w:ascii="Times New Roman" w:eastAsia="Times New Roman" w:hAnsi="Times New Roman" w:cs="Times New Roman"/>
      <w:sz w:val="24"/>
      <w:szCs w:val="24"/>
      <w:lang w:eastAsia="sk-SK"/>
    </w:rPr>
  </w:style>
  <w:style w:type="table" w:customStyle="1" w:styleId="TableGrid">
    <w:name w:val="TableGrid"/>
    <w:rsid w:val="0027127C"/>
    <w:pPr>
      <w:spacing w:after="0" w:line="240" w:lineRule="auto"/>
    </w:pPr>
    <w:rPr>
      <w:rFonts w:eastAsiaTheme="minorEastAsia"/>
      <w:lang w:eastAsia="sk-SK"/>
    </w:rPr>
    <w:tblPr>
      <w:tblCellMar>
        <w:top w:w="0" w:type="dxa"/>
        <w:left w:w="0" w:type="dxa"/>
        <w:bottom w:w="0" w:type="dxa"/>
        <w:right w:w="0" w:type="dxa"/>
      </w:tblCellMar>
    </w:tblPr>
  </w:style>
  <w:style w:type="paragraph" w:styleId="Hlavika">
    <w:name w:val="header"/>
    <w:basedOn w:val="Normlny"/>
    <w:link w:val="HlavikaChar"/>
    <w:uiPriority w:val="99"/>
    <w:unhideWhenUsed/>
    <w:rsid w:val="0027127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7127C"/>
  </w:style>
  <w:style w:type="paragraph" w:styleId="Pta">
    <w:name w:val="footer"/>
    <w:basedOn w:val="Normlny"/>
    <w:link w:val="PtaChar"/>
    <w:uiPriority w:val="99"/>
    <w:unhideWhenUsed/>
    <w:rsid w:val="0027127C"/>
    <w:pPr>
      <w:tabs>
        <w:tab w:val="center" w:pos="4536"/>
        <w:tab w:val="right" w:pos="9072"/>
      </w:tabs>
      <w:spacing w:after="0" w:line="240" w:lineRule="auto"/>
    </w:pPr>
  </w:style>
  <w:style w:type="character" w:customStyle="1" w:styleId="PtaChar">
    <w:name w:val="Päta Char"/>
    <w:basedOn w:val="Predvolenpsmoodseku"/>
    <w:link w:val="Pta"/>
    <w:uiPriority w:val="99"/>
    <w:rsid w:val="0027127C"/>
  </w:style>
  <w:style w:type="character" w:customStyle="1" w:styleId="Nadpis7Char">
    <w:name w:val="Nadpis 7 Char"/>
    <w:basedOn w:val="Predvolenpsmoodseku"/>
    <w:link w:val="Nadpis7"/>
    <w:uiPriority w:val="9"/>
    <w:rsid w:val="006C5E2A"/>
    <w:rPr>
      <w:rFonts w:asciiTheme="majorHAnsi" w:eastAsiaTheme="majorEastAsia" w:hAnsiTheme="majorHAnsi" w:cstheme="majorBidi"/>
      <w:i/>
      <w:iCs/>
      <w:color w:val="1F4D78" w:themeColor="accent1" w:themeShade="7F"/>
      <w:lang w:val="en-US"/>
    </w:rPr>
  </w:style>
  <w:style w:type="paragraph" w:styleId="Normlnysozarkami">
    <w:name w:val="Normal Indent"/>
    <w:basedOn w:val="Normlny"/>
    <w:uiPriority w:val="99"/>
    <w:unhideWhenUsed/>
    <w:rsid w:val="006C5E2A"/>
    <w:pPr>
      <w:spacing w:after="200" w:line="276" w:lineRule="auto"/>
      <w:ind w:left="720"/>
    </w:pPr>
    <w:rPr>
      <w:lang w:val="en-US"/>
    </w:rPr>
  </w:style>
  <w:style w:type="paragraph" w:styleId="Podtitul">
    <w:name w:val="Subtitle"/>
    <w:basedOn w:val="Normlny"/>
    <w:next w:val="Normlny"/>
    <w:link w:val="PodtitulChar"/>
    <w:uiPriority w:val="11"/>
    <w:qFormat/>
    <w:rsid w:val="006C5E2A"/>
    <w:pPr>
      <w:numPr>
        <w:ilvl w:val="1"/>
      </w:numPr>
      <w:spacing w:after="200" w:line="276" w:lineRule="auto"/>
      <w:ind w:left="86"/>
    </w:pPr>
    <w:rPr>
      <w:rFonts w:asciiTheme="majorHAnsi" w:eastAsiaTheme="majorEastAsia" w:hAnsiTheme="majorHAnsi" w:cstheme="majorBidi"/>
      <w:i/>
      <w:iCs/>
      <w:color w:val="5B9BD5" w:themeColor="accent1"/>
      <w:spacing w:val="15"/>
      <w:sz w:val="24"/>
      <w:szCs w:val="24"/>
      <w:lang w:val="en-US"/>
    </w:rPr>
  </w:style>
  <w:style w:type="character" w:customStyle="1" w:styleId="PodtitulChar">
    <w:name w:val="Podtitul Char"/>
    <w:basedOn w:val="Predvolenpsmoodseku"/>
    <w:link w:val="Podtitul"/>
    <w:uiPriority w:val="11"/>
    <w:rsid w:val="006C5E2A"/>
    <w:rPr>
      <w:rFonts w:asciiTheme="majorHAnsi" w:eastAsiaTheme="majorEastAsia" w:hAnsiTheme="majorHAnsi" w:cstheme="majorBidi"/>
      <w:i/>
      <w:iCs/>
      <w:color w:val="5B9BD5" w:themeColor="accent1"/>
      <w:spacing w:val="15"/>
      <w:sz w:val="24"/>
      <w:szCs w:val="24"/>
      <w:lang w:val="en-US"/>
    </w:rPr>
  </w:style>
  <w:style w:type="character" w:styleId="Zvraznenie">
    <w:name w:val="Emphasis"/>
    <w:basedOn w:val="Predvolenpsmoodseku"/>
    <w:uiPriority w:val="20"/>
    <w:qFormat/>
    <w:rsid w:val="006C5E2A"/>
    <w:rPr>
      <w:i/>
      <w:iCs/>
    </w:rPr>
  </w:style>
  <w:style w:type="table" w:styleId="Mriekatabuky">
    <w:name w:val="Table Grid"/>
    <w:basedOn w:val="Normlnatabuka"/>
    <w:uiPriority w:val="39"/>
    <w:rsid w:val="006C5E2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komentraChar">
    <w:name w:val="Text komentára Char"/>
    <w:basedOn w:val="Predvolenpsmoodseku"/>
    <w:link w:val="Textkomentra"/>
    <w:uiPriority w:val="99"/>
    <w:rsid w:val="006C5E2A"/>
    <w:rPr>
      <w:kern w:val="2"/>
      <w:sz w:val="20"/>
      <w:szCs w:val="20"/>
    </w:rPr>
  </w:style>
  <w:style w:type="paragraph" w:styleId="Textkomentra">
    <w:name w:val="annotation text"/>
    <w:basedOn w:val="Normlny"/>
    <w:link w:val="TextkomentraChar"/>
    <w:uiPriority w:val="99"/>
    <w:unhideWhenUsed/>
    <w:rsid w:val="006C5E2A"/>
    <w:pPr>
      <w:spacing w:after="0" w:line="240" w:lineRule="auto"/>
    </w:pPr>
    <w:rPr>
      <w:kern w:val="2"/>
      <w:sz w:val="20"/>
      <w:szCs w:val="20"/>
    </w:rPr>
  </w:style>
  <w:style w:type="character" w:customStyle="1" w:styleId="PredmetkomentraChar">
    <w:name w:val="Predmet komentára Char"/>
    <w:basedOn w:val="TextkomentraChar"/>
    <w:link w:val="Predmetkomentra"/>
    <w:uiPriority w:val="99"/>
    <w:semiHidden/>
    <w:rsid w:val="006C5E2A"/>
    <w:rPr>
      <w:b/>
      <w:bCs/>
      <w:kern w:val="2"/>
      <w:sz w:val="20"/>
      <w:szCs w:val="20"/>
      <w:lang w:val="en-US"/>
    </w:rPr>
  </w:style>
  <w:style w:type="paragraph" w:styleId="Predmetkomentra">
    <w:name w:val="annotation subject"/>
    <w:basedOn w:val="Textkomentra"/>
    <w:next w:val="Textkomentra"/>
    <w:link w:val="PredmetkomentraChar"/>
    <w:uiPriority w:val="99"/>
    <w:semiHidden/>
    <w:unhideWhenUsed/>
    <w:rsid w:val="006C5E2A"/>
    <w:pPr>
      <w:spacing w:after="200"/>
    </w:pPr>
    <w:rPr>
      <w:b/>
      <w:bCs/>
      <w:kern w:val="0"/>
      <w:lang w:val="en-US"/>
    </w:rPr>
  </w:style>
  <w:style w:type="paragraph" w:customStyle="1" w:styleId="Default">
    <w:name w:val="Default"/>
    <w:rsid w:val="006C5E2A"/>
    <w:pPr>
      <w:autoSpaceDE w:val="0"/>
      <w:autoSpaceDN w:val="0"/>
      <w:adjustRightInd w:val="0"/>
      <w:spacing w:after="0" w:line="240" w:lineRule="auto"/>
    </w:pPr>
    <w:rPr>
      <w:rFonts w:ascii="EUAlbertina" w:hAnsi="EUAlbertina" w:cs="EUAlbertina"/>
      <w:color w:val="000000"/>
      <w:sz w:val="24"/>
      <w:szCs w:val="24"/>
    </w:rPr>
  </w:style>
  <w:style w:type="table" w:styleId="Tabukasmriekou1svetlzvraznenie3">
    <w:name w:val="Grid Table 1 Light Accent 3"/>
    <w:basedOn w:val="Normlnatabuka"/>
    <w:uiPriority w:val="46"/>
    <w:rsid w:val="006C5E2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Nadpis5Char">
    <w:name w:val="Nadpis 5 Char"/>
    <w:basedOn w:val="Predvolenpsmoodseku"/>
    <w:link w:val="Nadpis5"/>
    <w:uiPriority w:val="9"/>
    <w:semiHidden/>
    <w:rsid w:val="00D920DA"/>
    <w:rPr>
      <w:rFonts w:eastAsiaTheme="majorEastAsia" w:cstheme="majorBidi"/>
      <w:color w:val="2E74B5" w:themeColor="accent1" w:themeShade="BF"/>
      <w:kern w:val="2"/>
      <w:sz w:val="24"/>
      <w:szCs w:val="24"/>
      <w14:ligatures w14:val="standardContextual"/>
    </w:rPr>
  </w:style>
  <w:style w:type="character" w:customStyle="1" w:styleId="Nadpis6Char">
    <w:name w:val="Nadpis 6 Char"/>
    <w:basedOn w:val="Predvolenpsmoodseku"/>
    <w:link w:val="Nadpis6"/>
    <w:uiPriority w:val="9"/>
    <w:semiHidden/>
    <w:rsid w:val="00D920DA"/>
    <w:rPr>
      <w:rFonts w:eastAsiaTheme="majorEastAsia" w:cstheme="majorBidi"/>
      <w:i/>
      <w:iCs/>
      <w:color w:val="595959" w:themeColor="text1" w:themeTint="A6"/>
      <w:kern w:val="2"/>
      <w:sz w:val="24"/>
      <w:szCs w:val="24"/>
      <w14:ligatures w14:val="standardContextual"/>
    </w:rPr>
  </w:style>
  <w:style w:type="character" w:customStyle="1" w:styleId="Nadpis8Char">
    <w:name w:val="Nadpis 8 Char"/>
    <w:basedOn w:val="Predvolenpsmoodseku"/>
    <w:link w:val="Nadpis8"/>
    <w:uiPriority w:val="9"/>
    <w:semiHidden/>
    <w:rsid w:val="00D920DA"/>
    <w:rPr>
      <w:rFonts w:eastAsiaTheme="majorEastAsia" w:cstheme="majorBidi"/>
      <w:i/>
      <w:iCs/>
      <w:color w:val="272727" w:themeColor="text1" w:themeTint="D8"/>
      <w:kern w:val="2"/>
      <w:sz w:val="24"/>
      <w:szCs w:val="24"/>
      <w14:ligatures w14:val="standardContextual"/>
    </w:rPr>
  </w:style>
  <w:style w:type="character" w:customStyle="1" w:styleId="Nadpis9Char">
    <w:name w:val="Nadpis 9 Char"/>
    <w:basedOn w:val="Predvolenpsmoodseku"/>
    <w:link w:val="Nadpis9"/>
    <w:uiPriority w:val="9"/>
    <w:semiHidden/>
    <w:rsid w:val="00D920DA"/>
    <w:rPr>
      <w:rFonts w:eastAsiaTheme="majorEastAsia" w:cstheme="majorBidi"/>
      <w:color w:val="272727" w:themeColor="text1" w:themeTint="D8"/>
      <w:kern w:val="2"/>
      <w:sz w:val="24"/>
      <w:szCs w:val="24"/>
      <w14:ligatures w14:val="standardContextual"/>
    </w:rPr>
  </w:style>
  <w:style w:type="paragraph" w:styleId="Citcia">
    <w:name w:val="Quote"/>
    <w:basedOn w:val="Normlny"/>
    <w:next w:val="Normlny"/>
    <w:link w:val="CitciaChar"/>
    <w:uiPriority w:val="29"/>
    <w:qFormat/>
    <w:rsid w:val="00D920DA"/>
    <w:pPr>
      <w:spacing w:before="160" w:line="240" w:lineRule="auto"/>
      <w:jc w:val="center"/>
    </w:pPr>
    <w:rPr>
      <w:i/>
      <w:iCs/>
      <w:color w:val="404040" w:themeColor="text1" w:themeTint="BF"/>
      <w:kern w:val="2"/>
      <w:sz w:val="24"/>
      <w:szCs w:val="24"/>
      <w14:ligatures w14:val="standardContextual"/>
    </w:rPr>
  </w:style>
  <w:style w:type="character" w:customStyle="1" w:styleId="CitciaChar">
    <w:name w:val="Citácia Char"/>
    <w:basedOn w:val="Predvolenpsmoodseku"/>
    <w:link w:val="Citcia"/>
    <w:uiPriority w:val="29"/>
    <w:rsid w:val="00D920DA"/>
    <w:rPr>
      <w:i/>
      <w:iCs/>
      <w:color w:val="404040" w:themeColor="text1" w:themeTint="BF"/>
      <w:kern w:val="2"/>
      <w:sz w:val="24"/>
      <w:szCs w:val="24"/>
      <w14:ligatures w14:val="standardContextual"/>
    </w:rPr>
  </w:style>
  <w:style w:type="character" w:styleId="Intenzvnezvraznenie">
    <w:name w:val="Intense Emphasis"/>
    <w:basedOn w:val="Predvolenpsmoodseku"/>
    <w:uiPriority w:val="21"/>
    <w:qFormat/>
    <w:rsid w:val="00D920DA"/>
    <w:rPr>
      <w:i/>
      <w:iCs/>
      <w:color w:val="2E74B5" w:themeColor="accent1" w:themeShade="BF"/>
    </w:rPr>
  </w:style>
  <w:style w:type="paragraph" w:styleId="Zvraznencitcia">
    <w:name w:val="Intense Quote"/>
    <w:basedOn w:val="Normlny"/>
    <w:next w:val="Normlny"/>
    <w:link w:val="ZvraznencitciaChar"/>
    <w:uiPriority w:val="30"/>
    <w:qFormat/>
    <w:rsid w:val="00D920DA"/>
    <w:pPr>
      <w:pBdr>
        <w:top w:val="single" w:sz="4" w:space="10" w:color="2E74B5" w:themeColor="accent1" w:themeShade="BF"/>
        <w:bottom w:val="single" w:sz="4" w:space="10" w:color="2E74B5" w:themeColor="accent1" w:themeShade="BF"/>
      </w:pBdr>
      <w:spacing w:before="360" w:after="360" w:line="240" w:lineRule="auto"/>
      <w:ind w:left="864" w:right="864"/>
      <w:jc w:val="center"/>
    </w:pPr>
    <w:rPr>
      <w:i/>
      <w:iCs/>
      <w:color w:val="2E74B5" w:themeColor="accent1" w:themeShade="BF"/>
      <w:kern w:val="2"/>
      <w:sz w:val="24"/>
      <w:szCs w:val="24"/>
      <w14:ligatures w14:val="standardContextual"/>
    </w:rPr>
  </w:style>
  <w:style w:type="character" w:customStyle="1" w:styleId="ZvraznencitciaChar">
    <w:name w:val="Zvýraznená citácia Char"/>
    <w:basedOn w:val="Predvolenpsmoodseku"/>
    <w:link w:val="Zvraznencitcia"/>
    <w:uiPriority w:val="30"/>
    <w:rsid w:val="00D920DA"/>
    <w:rPr>
      <w:i/>
      <w:iCs/>
      <w:color w:val="2E74B5" w:themeColor="accent1" w:themeShade="BF"/>
      <w:kern w:val="2"/>
      <w:sz w:val="24"/>
      <w:szCs w:val="24"/>
      <w14:ligatures w14:val="standardContextual"/>
    </w:rPr>
  </w:style>
  <w:style w:type="character" w:styleId="Zvraznenodkaz">
    <w:name w:val="Intense Reference"/>
    <w:basedOn w:val="Predvolenpsmoodseku"/>
    <w:uiPriority w:val="32"/>
    <w:qFormat/>
    <w:rsid w:val="00D920DA"/>
    <w:rPr>
      <w:b/>
      <w:bCs/>
      <w:smallCaps/>
      <w:color w:val="2E74B5" w:themeColor="accent1" w:themeShade="BF"/>
      <w:spacing w:val="5"/>
    </w:rPr>
  </w:style>
  <w:style w:type="character" w:styleId="Odkaznakomentr">
    <w:name w:val="annotation reference"/>
    <w:basedOn w:val="Predvolenpsmoodseku"/>
    <w:uiPriority w:val="99"/>
    <w:semiHidden/>
    <w:unhideWhenUsed/>
    <w:rsid w:val="00D920DA"/>
    <w:rPr>
      <w:sz w:val="16"/>
      <w:szCs w:val="16"/>
    </w:rPr>
  </w:style>
  <w:style w:type="paragraph" w:styleId="Revzia">
    <w:name w:val="Revision"/>
    <w:hidden/>
    <w:uiPriority w:val="99"/>
    <w:semiHidden/>
    <w:rsid w:val="00D920DA"/>
    <w:pPr>
      <w:spacing w:after="0" w:line="240" w:lineRule="auto"/>
    </w:pPr>
    <w:rPr>
      <w:kern w:val="2"/>
      <w:sz w:val="24"/>
      <w:szCs w:val="24"/>
      <w14:ligatures w14:val="standardContextual"/>
    </w:rPr>
  </w:style>
  <w:style w:type="numbering" w:customStyle="1" w:styleId="CurrentList1">
    <w:name w:val="Current List1"/>
    <w:uiPriority w:val="99"/>
    <w:rsid w:val="00D920DA"/>
    <w:pPr>
      <w:numPr>
        <w:numId w:val="16"/>
      </w:numPr>
    </w:pPr>
  </w:style>
  <w:style w:type="numbering" w:customStyle="1" w:styleId="CurrentList2">
    <w:name w:val="Current List2"/>
    <w:uiPriority w:val="99"/>
    <w:rsid w:val="00D920DA"/>
    <w:pPr>
      <w:numPr>
        <w:numId w:val="17"/>
      </w:numPr>
    </w:pPr>
  </w:style>
  <w:style w:type="numbering" w:customStyle="1" w:styleId="CurrentList3">
    <w:name w:val="Current List3"/>
    <w:uiPriority w:val="99"/>
    <w:rsid w:val="00D920DA"/>
    <w:pPr>
      <w:numPr>
        <w:numId w:val="18"/>
      </w:numPr>
    </w:pPr>
  </w:style>
  <w:style w:type="numbering" w:customStyle="1" w:styleId="CurrentList4">
    <w:name w:val="Current List4"/>
    <w:uiPriority w:val="99"/>
    <w:rsid w:val="00D920DA"/>
    <w:pPr>
      <w:numPr>
        <w:numId w:val="19"/>
      </w:numPr>
    </w:pPr>
  </w:style>
  <w:style w:type="numbering" w:customStyle="1" w:styleId="CurrentList5">
    <w:name w:val="Current List5"/>
    <w:uiPriority w:val="99"/>
    <w:rsid w:val="00D920DA"/>
    <w:pPr>
      <w:numPr>
        <w:numId w:val="20"/>
      </w:numPr>
    </w:pPr>
  </w:style>
  <w:style w:type="numbering" w:customStyle="1" w:styleId="CurrentList6">
    <w:name w:val="Current List6"/>
    <w:uiPriority w:val="99"/>
    <w:rsid w:val="00D920DA"/>
    <w:pPr>
      <w:numPr>
        <w:numId w:val="21"/>
      </w:numPr>
    </w:pPr>
  </w:style>
  <w:style w:type="numbering" w:customStyle="1" w:styleId="CurrentList7">
    <w:name w:val="Current List7"/>
    <w:uiPriority w:val="99"/>
    <w:rsid w:val="00D920DA"/>
    <w:pPr>
      <w:numPr>
        <w:numId w:val="22"/>
      </w:numPr>
    </w:pPr>
  </w:style>
  <w:style w:type="numbering" w:customStyle="1" w:styleId="CurrentList8">
    <w:name w:val="Current List8"/>
    <w:uiPriority w:val="99"/>
    <w:rsid w:val="00D920DA"/>
    <w:pPr>
      <w:numPr>
        <w:numId w:val="23"/>
      </w:numPr>
    </w:pPr>
  </w:style>
  <w:style w:type="numbering" w:customStyle="1" w:styleId="CurrentList9">
    <w:name w:val="Current List9"/>
    <w:uiPriority w:val="99"/>
    <w:rsid w:val="00D920DA"/>
    <w:pPr>
      <w:numPr>
        <w:numId w:val="24"/>
      </w:numPr>
    </w:pPr>
  </w:style>
  <w:style w:type="numbering" w:customStyle="1" w:styleId="CurrentList10">
    <w:name w:val="Current List10"/>
    <w:uiPriority w:val="99"/>
    <w:rsid w:val="00D920DA"/>
    <w:pPr>
      <w:numPr>
        <w:numId w:val="25"/>
      </w:numPr>
    </w:pPr>
  </w:style>
  <w:style w:type="numbering" w:customStyle="1" w:styleId="CurrentList11">
    <w:name w:val="Current List11"/>
    <w:uiPriority w:val="99"/>
    <w:rsid w:val="00D920DA"/>
    <w:pPr>
      <w:numPr>
        <w:numId w:val="26"/>
      </w:numPr>
    </w:pPr>
  </w:style>
  <w:style w:type="numbering" w:customStyle="1" w:styleId="CurrentList12">
    <w:name w:val="Current List12"/>
    <w:uiPriority w:val="99"/>
    <w:rsid w:val="00D920DA"/>
    <w:pPr>
      <w:numPr>
        <w:numId w:val="27"/>
      </w:numPr>
    </w:pPr>
  </w:style>
  <w:style w:type="numbering" w:customStyle="1" w:styleId="CurrentList13">
    <w:name w:val="Current List13"/>
    <w:uiPriority w:val="99"/>
    <w:rsid w:val="00D920DA"/>
    <w:pPr>
      <w:numPr>
        <w:numId w:val="28"/>
      </w:numPr>
    </w:pPr>
  </w:style>
  <w:style w:type="numbering" w:customStyle="1" w:styleId="CurrentList14">
    <w:name w:val="Current List14"/>
    <w:uiPriority w:val="99"/>
    <w:rsid w:val="00D920DA"/>
    <w:pPr>
      <w:numPr>
        <w:numId w:val="29"/>
      </w:numPr>
    </w:pPr>
  </w:style>
  <w:style w:type="paragraph" w:styleId="Textpoznmkypodiarou">
    <w:name w:val="footnote text"/>
    <w:basedOn w:val="Normlny"/>
    <w:link w:val="TextpoznmkypodiarouChar"/>
    <w:uiPriority w:val="99"/>
    <w:semiHidden/>
    <w:unhideWhenUsed/>
    <w:rsid w:val="00D920DA"/>
    <w:pPr>
      <w:spacing w:after="0" w:line="240" w:lineRule="auto"/>
    </w:pPr>
    <w:rPr>
      <w:sz w:val="20"/>
      <w:szCs w:val="20"/>
      <w:lang w:val="en-US"/>
    </w:rPr>
  </w:style>
  <w:style w:type="character" w:customStyle="1" w:styleId="TextpoznmkypodiarouChar">
    <w:name w:val="Text poznámky pod čiarou Char"/>
    <w:basedOn w:val="Predvolenpsmoodseku"/>
    <w:link w:val="Textpoznmkypodiarou"/>
    <w:uiPriority w:val="99"/>
    <w:semiHidden/>
    <w:rsid w:val="00D920DA"/>
    <w:rPr>
      <w:sz w:val="20"/>
      <w:szCs w:val="20"/>
      <w:lang w:val="en-US"/>
    </w:rPr>
  </w:style>
  <w:style w:type="character" w:styleId="Odkaznapoznmkupodiarou">
    <w:name w:val="footnote reference"/>
    <w:basedOn w:val="Predvolenpsmoodseku"/>
    <w:uiPriority w:val="99"/>
    <w:semiHidden/>
    <w:unhideWhenUsed/>
    <w:rsid w:val="00D920DA"/>
    <w:rPr>
      <w:vertAlign w:val="superscript"/>
    </w:rPr>
  </w:style>
  <w:style w:type="character" w:customStyle="1" w:styleId="Nevyrieenzmienka1">
    <w:name w:val="Nevyriešená zmienka1"/>
    <w:basedOn w:val="Predvolenpsmoodseku"/>
    <w:uiPriority w:val="99"/>
    <w:semiHidden/>
    <w:unhideWhenUsed/>
    <w:rsid w:val="00D920DA"/>
    <w:rPr>
      <w:color w:val="605E5C"/>
      <w:shd w:val="clear" w:color="auto" w:fill="E1DFDD"/>
    </w:rPr>
  </w:style>
  <w:style w:type="character" w:customStyle="1" w:styleId="Nevyrieenzmienka2">
    <w:name w:val="Nevyriešená zmienka2"/>
    <w:basedOn w:val="Predvolenpsmoodseku"/>
    <w:uiPriority w:val="99"/>
    <w:semiHidden/>
    <w:unhideWhenUsed/>
    <w:rsid w:val="00D920DA"/>
    <w:rPr>
      <w:color w:val="605E5C"/>
      <w:shd w:val="clear" w:color="auto" w:fill="E1DFDD"/>
    </w:rPr>
  </w:style>
  <w:style w:type="character" w:customStyle="1" w:styleId="awspan">
    <w:name w:val="awspan"/>
    <w:basedOn w:val="Predvolenpsmoodseku"/>
    <w:rsid w:val="006A5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1328">
      <w:bodyDiv w:val="1"/>
      <w:marLeft w:val="0"/>
      <w:marRight w:val="0"/>
      <w:marTop w:val="0"/>
      <w:marBottom w:val="0"/>
      <w:divBdr>
        <w:top w:val="none" w:sz="0" w:space="0" w:color="auto"/>
        <w:left w:val="none" w:sz="0" w:space="0" w:color="auto"/>
        <w:bottom w:val="none" w:sz="0" w:space="0" w:color="auto"/>
        <w:right w:val="none" w:sz="0" w:space="0" w:color="auto"/>
      </w:divBdr>
    </w:div>
    <w:div w:id="40254345">
      <w:bodyDiv w:val="1"/>
      <w:marLeft w:val="0"/>
      <w:marRight w:val="0"/>
      <w:marTop w:val="0"/>
      <w:marBottom w:val="0"/>
      <w:divBdr>
        <w:top w:val="none" w:sz="0" w:space="0" w:color="auto"/>
        <w:left w:val="none" w:sz="0" w:space="0" w:color="auto"/>
        <w:bottom w:val="none" w:sz="0" w:space="0" w:color="auto"/>
        <w:right w:val="none" w:sz="0" w:space="0" w:color="auto"/>
      </w:divBdr>
    </w:div>
    <w:div w:id="45641275">
      <w:bodyDiv w:val="1"/>
      <w:marLeft w:val="0"/>
      <w:marRight w:val="0"/>
      <w:marTop w:val="0"/>
      <w:marBottom w:val="0"/>
      <w:divBdr>
        <w:top w:val="none" w:sz="0" w:space="0" w:color="auto"/>
        <w:left w:val="none" w:sz="0" w:space="0" w:color="auto"/>
        <w:bottom w:val="none" w:sz="0" w:space="0" w:color="auto"/>
        <w:right w:val="none" w:sz="0" w:space="0" w:color="auto"/>
      </w:divBdr>
      <w:divsChild>
        <w:div w:id="334916570">
          <w:marLeft w:val="0"/>
          <w:marRight w:val="0"/>
          <w:marTop w:val="0"/>
          <w:marBottom w:val="0"/>
          <w:divBdr>
            <w:top w:val="none" w:sz="0" w:space="0" w:color="auto"/>
            <w:left w:val="none" w:sz="0" w:space="0" w:color="auto"/>
            <w:bottom w:val="none" w:sz="0" w:space="0" w:color="auto"/>
            <w:right w:val="none" w:sz="0" w:space="0" w:color="auto"/>
          </w:divBdr>
          <w:divsChild>
            <w:div w:id="539435471">
              <w:marLeft w:val="0"/>
              <w:marRight w:val="0"/>
              <w:marTop w:val="0"/>
              <w:marBottom w:val="0"/>
              <w:divBdr>
                <w:top w:val="none" w:sz="0" w:space="0" w:color="auto"/>
                <w:left w:val="none" w:sz="0" w:space="0" w:color="auto"/>
                <w:bottom w:val="none" w:sz="0" w:space="0" w:color="auto"/>
                <w:right w:val="none" w:sz="0" w:space="0" w:color="auto"/>
              </w:divBdr>
            </w:div>
            <w:div w:id="498277745">
              <w:marLeft w:val="0"/>
              <w:marRight w:val="0"/>
              <w:marTop w:val="0"/>
              <w:marBottom w:val="0"/>
              <w:divBdr>
                <w:top w:val="none" w:sz="0" w:space="0" w:color="auto"/>
                <w:left w:val="none" w:sz="0" w:space="0" w:color="auto"/>
                <w:bottom w:val="none" w:sz="0" w:space="0" w:color="auto"/>
                <w:right w:val="none" w:sz="0" w:space="0" w:color="auto"/>
              </w:divBdr>
            </w:div>
          </w:divsChild>
        </w:div>
        <w:div w:id="1248149624">
          <w:marLeft w:val="0"/>
          <w:marRight w:val="0"/>
          <w:marTop w:val="0"/>
          <w:marBottom w:val="0"/>
          <w:divBdr>
            <w:top w:val="none" w:sz="0" w:space="0" w:color="auto"/>
            <w:left w:val="none" w:sz="0" w:space="0" w:color="auto"/>
            <w:bottom w:val="none" w:sz="0" w:space="0" w:color="auto"/>
            <w:right w:val="none" w:sz="0" w:space="0" w:color="auto"/>
          </w:divBdr>
          <w:divsChild>
            <w:div w:id="1081412521">
              <w:marLeft w:val="0"/>
              <w:marRight w:val="0"/>
              <w:marTop w:val="0"/>
              <w:marBottom w:val="0"/>
              <w:divBdr>
                <w:top w:val="none" w:sz="0" w:space="0" w:color="auto"/>
                <w:left w:val="none" w:sz="0" w:space="0" w:color="auto"/>
                <w:bottom w:val="none" w:sz="0" w:space="0" w:color="auto"/>
                <w:right w:val="none" w:sz="0" w:space="0" w:color="auto"/>
              </w:divBdr>
            </w:div>
            <w:div w:id="1611356054">
              <w:marLeft w:val="0"/>
              <w:marRight w:val="0"/>
              <w:marTop w:val="0"/>
              <w:marBottom w:val="0"/>
              <w:divBdr>
                <w:top w:val="none" w:sz="0" w:space="0" w:color="auto"/>
                <w:left w:val="none" w:sz="0" w:space="0" w:color="auto"/>
                <w:bottom w:val="none" w:sz="0" w:space="0" w:color="auto"/>
                <w:right w:val="none" w:sz="0" w:space="0" w:color="auto"/>
              </w:divBdr>
            </w:div>
          </w:divsChild>
        </w:div>
        <w:div w:id="2036535821">
          <w:marLeft w:val="0"/>
          <w:marRight w:val="0"/>
          <w:marTop w:val="0"/>
          <w:marBottom w:val="0"/>
          <w:divBdr>
            <w:top w:val="none" w:sz="0" w:space="0" w:color="auto"/>
            <w:left w:val="none" w:sz="0" w:space="0" w:color="auto"/>
            <w:bottom w:val="none" w:sz="0" w:space="0" w:color="auto"/>
            <w:right w:val="none" w:sz="0" w:space="0" w:color="auto"/>
          </w:divBdr>
          <w:divsChild>
            <w:div w:id="1375422735">
              <w:marLeft w:val="0"/>
              <w:marRight w:val="0"/>
              <w:marTop w:val="0"/>
              <w:marBottom w:val="0"/>
              <w:divBdr>
                <w:top w:val="none" w:sz="0" w:space="0" w:color="auto"/>
                <w:left w:val="none" w:sz="0" w:space="0" w:color="auto"/>
                <w:bottom w:val="none" w:sz="0" w:space="0" w:color="auto"/>
                <w:right w:val="none" w:sz="0" w:space="0" w:color="auto"/>
              </w:divBdr>
            </w:div>
            <w:div w:id="15793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5339">
      <w:bodyDiv w:val="1"/>
      <w:marLeft w:val="0"/>
      <w:marRight w:val="0"/>
      <w:marTop w:val="0"/>
      <w:marBottom w:val="0"/>
      <w:divBdr>
        <w:top w:val="none" w:sz="0" w:space="0" w:color="auto"/>
        <w:left w:val="none" w:sz="0" w:space="0" w:color="auto"/>
        <w:bottom w:val="none" w:sz="0" w:space="0" w:color="auto"/>
        <w:right w:val="none" w:sz="0" w:space="0" w:color="auto"/>
      </w:divBdr>
      <w:divsChild>
        <w:div w:id="776103354">
          <w:marLeft w:val="0"/>
          <w:marRight w:val="0"/>
          <w:marTop w:val="0"/>
          <w:marBottom w:val="0"/>
          <w:divBdr>
            <w:top w:val="none" w:sz="0" w:space="0" w:color="auto"/>
            <w:left w:val="none" w:sz="0" w:space="0" w:color="auto"/>
            <w:bottom w:val="none" w:sz="0" w:space="0" w:color="auto"/>
            <w:right w:val="none" w:sz="0" w:space="0" w:color="auto"/>
          </w:divBdr>
          <w:divsChild>
            <w:div w:id="1764766985">
              <w:marLeft w:val="0"/>
              <w:marRight w:val="0"/>
              <w:marTop w:val="0"/>
              <w:marBottom w:val="0"/>
              <w:divBdr>
                <w:top w:val="none" w:sz="0" w:space="0" w:color="auto"/>
                <w:left w:val="none" w:sz="0" w:space="0" w:color="auto"/>
                <w:bottom w:val="none" w:sz="0" w:space="0" w:color="auto"/>
                <w:right w:val="none" w:sz="0" w:space="0" w:color="auto"/>
              </w:divBdr>
            </w:div>
          </w:divsChild>
        </w:div>
        <w:div w:id="330257627">
          <w:marLeft w:val="0"/>
          <w:marRight w:val="0"/>
          <w:marTop w:val="0"/>
          <w:marBottom w:val="0"/>
          <w:divBdr>
            <w:top w:val="none" w:sz="0" w:space="0" w:color="auto"/>
            <w:left w:val="none" w:sz="0" w:space="0" w:color="auto"/>
            <w:bottom w:val="none" w:sz="0" w:space="0" w:color="auto"/>
            <w:right w:val="none" w:sz="0" w:space="0" w:color="auto"/>
          </w:divBdr>
          <w:divsChild>
            <w:div w:id="665132798">
              <w:marLeft w:val="0"/>
              <w:marRight w:val="0"/>
              <w:marTop w:val="0"/>
              <w:marBottom w:val="0"/>
              <w:divBdr>
                <w:top w:val="none" w:sz="0" w:space="0" w:color="auto"/>
                <w:left w:val="none" w:sz="0" w:space="0" w:color="auto"/>
                <w:bottom w:val="none" w:sz="0" w:space="0" w:color="auto"/>
                <w:right w:val="none" w:sz="0" w:space="0" w:color="auto"/>
              </w:divBdr>
            </w:div>
            <w:div w:id="2303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9774">
      <w:bodyDiv w:val="1"/>
      <w:marLeft w:val="0"/>
      <w:marRight w:val="0"/>
      <w:marTop w:val="0"/>
      <w:marBottom w:val="0"/>
      <w:divBdr>
        <w:top w:val="none" w:sz="0" w:space="0" w:color="auto"/>
        <w:left w:val="none" w:sz="0" w:space="0" w:color="auto"/>
        <w:bottom w:val="none" w:sz="0" w:space="0" w:color="auto"/>
        <w:right w:val="none" w:sz="0" w:space="0" w:color="auto"/>
      </w:divBdr>
    </w:div>
    <w:div w:id="144857002">
      <w:bodyDiv w:val="1"/>
      <w:marLeft w:val="0"/>
      <w:marRight w:val="0"/>
      <w:marTop w:val="0"/>
      <w:marBottom w:val="0"/>
      <w:divBdr>
        <w:top w:val="none" w:sz="0" w:space="0" w:color="auto"/>
        <w:left w:val="none" w:sz="0" w:space="0" w:color="auto"/>
        <w:bottom w:val="none" w:sz="0" w:space="0" w:color="auto"/>
        <w:right w:val="none" w:sz="0" w:space="0" w:color="auto"/>
      </w:divBdr>
    </w:div>
    <w:div w:id="164781197">
      <w:bodyDiv w:val="1"/>
      <w:marLeft w:val="0"/>
      <w:marRight w:val="0"/>
      <w:marTop w:val="0"/>
      <w:marBottom w:val="0"/>
      <w:divBdr>
        <w:top w:val="none" w:sz="0" w:space="0" w:color="auto"/>
        <w:left w:val="none" w:sz="0" w:space="0" w:color="auto"/>
        <w:bottom w:val="none" w:sz="0" w:space="0" w:color="auto"/>
        <w:right w:val="none" w:sz="0" w:space="0" w:color="auto"/>
      </w:divBdr>
      <w:divsChild>
        <w:div w:id="707683419">
          <w:marLeft w:val="0"/>
          <w:marRight w:val="0"/>
          <w:marTop w:val="0"/>
          <w:marBottom w:val="0"/>
          <w:divBdr>
            <w:top w:val="none" w:sz="0" w:space="0" w:color="auto"/>
            <w:left w:val="none" w:sz="0" w:space="0" w:color="auto"/>
            <w:bottom w:val="none" w:sz="0" w:space="0" w:color="auto"/>
            <w:right w:val="none" w:sz="0" w:space="0" w:color="auto"/>
          </w:divBdr>
          <w:divsChild>
            <w:div w:id="1822652969">
              <w:marLeft w:val="0"/>
              <w:marRight w:val="0"/>
              <w:marTop w:val="0"/>
              <w:marBottom w:val="0"/>
              <w:divBdr>
                <w:top w:val="none" w:sz="0" w:space="0" w:color="auto"/>
                <w:left w:val="none" w:sz="0" w:space="0" w:color="auto"/>
                <w:bottom w:val="none" w:sz="0" w:space="0" w:color="auto"/>
                <w:right w:val="none" w:sz="0" w:space="0" w:color="auto"/>
              </w:divBdr>
            </w:div>
            <w:div w:id="869879401">
              <w:marLeft w:val="0"/>
              <w:marRight w:val="0"/>
              <w:marTop w:val="0"/>
              <w:marBottom w:val="0"/>
              <w:divBdr>
                <w:top w:val="none" w:sz="0" w:space="0" w:color="auto"/>
                <w:left w:val="none" w:sz="0" w:space="0" w:color="auto"/>
                <w:bottom w:val="none" w:sz="0" w:space="0" w:color="auto"/>
                <w:right w:val="none" w:sz="0" w:space="0" w:color="auto"/>
              </w:divBdr>
            </w:div>
          </w:divsChild>
        </w:div>
        <w:div w:id="1645887800">
          <w:marLeft w:val="0"/>
          <w:marRight w:val="0"/>
          <w:marTop w:val="0"/>
          <w:marBottom w:val="0"/>
          <w:divBdr>
            <w:top w:val="none" w:sz="0" w:space="0" w:color="auto"/>
            <w:left w:val="none" w:sz="0" w:space="0" w:color="auto"/>
            <w:bottom w:val="none" w:sz="0" w:space="0" w:color="auto"/>
            <w:right w:val="none" w:sz="0" w:space="0" w:color="auto"/>
          </w:divBdr>
          <w:divsChild>
            <w:div w:id="721952733">
              <w:marLeft w:val="0"/>
              <w:marRight w:val="0"/>
              <w:marTop w:val="0"/>
              <w:marBottom w:val="0"/>
              <w:divBdr>
                <w:top w:val="none" w:sz="0" w:space="0" w:color="auto"/>
                <w:left w:val="none" w:sz="0" w:space="0" w:color="auto"/>
                <w:bottom w:val="none" w:sz="0" w:space="0" w:color="auto"/>
                <w:right w:val="none" w:sz="0" w:space="0" w:color="auto"/>
              </w:divBdr>
            </w:div>
            <w:div w:id="1666013229">
              <w:marLeft w:val="0"/>
              <w:marRight w:val="0"/>
              <w:marTop w:val="0"/>
              <w:marBottom w:val="0"/>
              <w:divBdr>
                <w:top w:val="none" w:sz="0" w:space="0" w:color="auto"/>
                <w:left w:val="none" w:sz="0" w:space="0" w:color="auto"/>
                <w:bottom w:val="none" w:sz="0" w:space="0" w:color="auto"/>
                <w:right w:val="none" w:sz="0" w:space="0" w:color="auto"/>
              </w:divBdr>
            </w:div>
          </w:divsChild>
        </w:div>
        <w:div w:id="296839215">
          <w:marLeft w:val="0"/>
          <w:marRight w:val="0"/>
          <w:marTop w:val="0"/>
          <w:marBottom w:val="0"/>
          <w:divBdr>
            <w:top w:val="none" w:sz="0" w:space="0" w:color="auto"/>
            <w:left w:val="none" w:sz="0" w:space="0" w:color="auto"/>
            <w:bottom w:val="none" w:sz="0" w:space="0" w:color="auto"/>
            <w:right w:val="none" w:sz="0" w:space="0" w:color="auto"/>
          </w:divBdr>
          <w:divsChild>
            <w:div w:id="405418479">
              <w:marLeft w:val="0"/>
              <w:marRight w:val="0"/>
              <w:marTop w:val="0"/>
              <w:marBottom w:val="0"/>
              <w:divBdr>
                <w:top w:val="none" w:sz="0" w:space="0" w:color="auto"/>
                <w:left w:val="none" w:sz="0" w:space="0" w:color="auto"/>
                <w:bottom w:val="none" w:sz="0" w:space="0" w:color="auto"/>
                <w:right w:val="none" w:sz="0" w:space="0" w:color="auto"/>
              </w:divBdr>
            </w:div>
            <w:div w:id="102355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2949">
      <w:bodyDiv w:val="1"/>
      <w:marLeft w:val="0"/>
      <w:marRight w:val="0"/>
      <w:marTop w:val="0"/>
      <w:marBottom w:val="0"/>
      <w:divBdr>
        <w:top w:val="none" w:sz="0" w:space="0" w:color="auto"/>
        <w:left w:val="none" w:sz="0" w:space="0" w:color="auto"/>
        <w:bottom w:val="none" w:sz="0" w:space="0" w:color="auto"/>
        <w:right w:val="none" w:sz="0" w:space="0" w:color="auto"/>
      </w:divBdr>
    </w:div>
    <w:div w:id="182287373">
      <w:bodyDiv w:val="1"/>
      <w:marLeft w:val="0"/>
      <w:marRight w:val="0"/>
      <w:marTop w:val="0"/>
      <w:marBottom w:val="0"/>
      <w:divBdr>
        <w:top w:val="none" w:sz="0" w:space="0" w:color="auto"/>
        <w:left w:val="none" w:sz="0" w:space="0" w:color="auto"/>
        <w:bottom w:val="none" w:sz="0" w:space="0" w:color="auto"/>
        <w:right w:val="none" w:sz="0" w:space="0" w:color="auto"/>
      </w:divBdr>
    </w:div>
    <w:div w:id="210118855">
      <w:bodyDiv w:val="1"/>
      <w:marLeft w:val="0"/>
      <w:marRight w:val="0"/>
      <w:marTop w:val="0"/>
      <w:marBottom w:val="0"/>
      <w:divBdr>
        <w:top w:val="none" w:sz="0" w:space="0" w:color="auto"/>
        <w:left w:val="none" w:sz="0" w:space="0" w:color="auto"/>
        <w:bottom w:val="none" w:sz="0" w:space="0" w:color="auto"/>
        <w:right w:val="none" w:sz="0" w:space="0" w:color="auto"/>
      </w:divBdr>
    </w:div>
    <w:div w:id="242834116">
      <w:bodyDiv w:val="1"/>
      <w:marLeft w:val="0"/>
      <w:marRight w:val="0"/>
      <w:marTop w:val="0"/>
      <w:marBottom w:val="0"/>
      <w:divBdr>
        <w:top w:val="none" w:sz="0" w:space="0" w:color="auto"/>
        <w:left w:val="none" w:sz="0" w:space="0" w:color="auto"/>
        <w:bottom w:val="none" w:sz="0" w:space="0" w:color="auto"/>
        <w:right w:val="none" w:sz="0" w:space="0" w:color="auto"/>
      </w:divBdr>
      <w:divsChild>
        <w:div w:id="49890170">
          <w:marLeft w:val="0"/>
          <w:marRight w:val="0"/>
          <w:marTop w:val="0"/>
          <w:marBottom w:val="0"/>
          <w:divBdr>
            <w:top w:val="none" w:sz="0" w:space="0" w:color="auto"/>
            <w:left w:val="none" w:sz="0" w:space="0" w:color="auto"/>
            <w:bottom w:val="none" w:sz="0" w:space="0" w:color="auto"/>
            <w:right w:val="none" w:sz="0" w:space="0" w:color="auto"/>
          </w:divBdr>
          <w:divsChild>
            <w:div w:id="889918949">
              <w:marLeft w:val="0"/>
              <w:marRight w:val="0"/>
              <w:marTop w:val="0"/>
              <w:marBottom w:val="0"/>
              <w:divBdr>
                <w:top w:val="none" w:sz="0" w:space="0" w:color="auto"/>
                <w:left w:val="none" w:sz="0" w:space="0" w:color="auto"/>
                <w:bottom w:val="none" w:sz="0" w:space="0" w:color="auto"/>
                <w:right w:val="none" w:sz="0" w:space="0" w:color="auto"/>
              </w:divBdr>
            </w:div>
            <w:div w:id="2137525139">
              <w:marLeft w:val="0"/>
              <w:marRight w:val="0"/>
              <w:marTop w:val="0"/>
              <w:marBottom w:val="0"/>
              <w:divBdr>
                <w:top w:val="none" w:sz="0" w:space="0" w:color="auto"/>
                <w:left w:val="none" w:sz="0" w:space="0" w:color="auto"/>
                <w:bottom w:val="none" w:sz="0" w:space="0" w:color="auto"/>
                <w:right w:val="none" w:sz="0" w:space="0" w:color="auto"/>
              </w:divBdr>
            </w:div>
          </w:divsChild>
        </w:div>
        <w:div w:id="450782382">
          <w:marLeft w:val="0"/>
          <w:marRight w:val="0"/>
          <w:marTop w:val="0"/>
          <w:marBottom w:val="0"/>
          <w:divBdr>
            <w:top w:val="none" w:sz="0" w:space="0" w:color="auto"/>
            <w:left w:val="none" w:sz="0" w:space="0" w:color="auto"/>
            <w:bottom w:val="none" w:sz="0" w:space="0" w:color="auto"/>
            <w:right w:val="none" w:sz="0" w:space="0" w:color="auto"/>
          </w:divBdr>
          <w:divsChild>
            <w:div w:id="1272738599">
              <w:marLeft w:val="0"/>
              <w:marRight w:val="0"/>
              <w:marTop w:val="0"/>
              <w:marBottom w:val="0"/>
              <w:divBdr>
                <w:top w:val="none" w:sz="0" w:space="0" w:color="auto"/>
                <w:left w:val="none" w:sz="0" w:space="0" w:color="auto"/>
                <w:bottom w:val="none" w:sz="0" w:space="0" w:color="auto"/>
                <w:right w:val="none" w:sz="0" w:space="0" w:color="auto"/>
              </w:divBdr>
            </w:div>
            <w:div w:id="9309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81096">
      <w:bodyDiv w:val="1"/>
      <w:marLeft w:val="0"/>
      <w:marRight w:val="0"/>
      <w:marTop w:val="0"/>
      <w:marBottom w:val="0"/>
      <w:divBdr>
        <w:top w:val="none" w:sz="0" w:space="0" w:color="auto"/>
        <w:left w:val="none" w:sz="0" w:space="0" w:color="auto"/>
        <w:bottom w:val="none" w:sz="0" w:space="0" w:color="auto"/>
        <w:right w:val="none" w:sz="0" w:space="0" w:color="auto"/>
      </w:divBdr>
    </w:div>
    <w:div w:id="296684809">
      <w:bodyDiv w:val="1"/>
      <w:marLeft w:val="0"/>
      <w:marRight w:val="0"/>
      <w:marTop w:val="0"/>
      <w:marBottom w:val="0"/>
      <w:divBdr>
        <w:top w:val="none" w:sz="0" w:space="0" w:color="auto"/>
        <w:left w:val="none" w:sz="0" w:space="0" w:color="auto"/>
        <w:bottom w:val="none" w:sz="0" w:space="0" w:color="auto"/>
        <w:right w:val="none" w:sz="0" w:space="0" w:color="auto"/>
      </w:divBdr>
    </w:div>
    <w:div w:id="316543769">
      <w:bodyDiv w:val="1"/>
      <w:marLeft w:val="0"/>
      <w:marRight w:val="0"/>
      <w:marTop w:val="0"/>
      <w:marBottom w:val="0"/>
      <w:divBdr>
        <w:top w:val="none" w:sz="0" w:space="0" w:color="auto"/>
        <w:left w:val="none" w:sz="0" w:space="0" w:color="auto"/>
        <w:bottom w:val="none" w:sz="0" w:space="0" w:color="auto"/>
        <w:right w:val="none" w:sz="0" w:space="0" w:color="auto"/>
      </w:divBdr>
      <w:divsChild>
        <w:div w:id="1080908263">
          <w:marLeft w:val="0"/>
          <w:marRight w:val="0"/>
          <w:marTop w:val="0"/>
          <w:marBottom w:val="0"/>
          <w:divBdr>
            <w:top w:val="none" w:sz="0" w:space="0" w:color="auto"/>
            <w:left w:val="none" w:sz="0" w:space="0" w:color="auto"/>
            <w:bottom w:val="none" w:sz="0" w:space="0" w:color="auto"/>
            <w:right w:val="none" w:sz="0" w:space="0" w:color="auto"/>
          </w:divBdr>
          <w:divsChild>
            <w:div w:id="802193134">
              <w:marLeft w:val="0"/>
              <w:marRight w:val="0"/>
              <w:marTop w:val="0"/>
              <w:marBottom w:val="0"/>
              <w:divBdr>
                <w:top w:val="none" w:sz="0" w:space="0" w:color="auto"/>
                <w:left w:val="none" w:sz="0" w:space="0" w:color="auto"/>
                <w:bottom w:val="none" w:sz="0" w:space="0" w:color="auto"/>
                <w:right w:val="none" w:sz="0" w:space="0" w:color="auto"/>
              </w:divBdr>
            </w:div>
            <w:div w:id="303045025">
              <w:marLeft w:val="0"/>
              <w:marRight w:val="0"/>
              <w:marTop w:val="0"/>
              <w:marBottom w:val="0"/>
              <w:divBdr>
                <w:top w:val="none" w:sz="0" w:space="0" w:color="auto"/>
                <w:left w:val="none" w:sz="0" w:space="0" w:color="auto"/>
                <w:bottom w:val="none" w:sz="0" w:space="0" w:color="auto"/>
                <w:right w:val="none" w:sz="0" w:space="0" w:color="auto"/>
              </w:divBdr>
            </w:div>
          </w:divsChild>
        </w:div>
        <w:div w:id="2005355133">
          <w:marLeft w:val="0"/>
          <w:marRight w:val="0"/>
          <w:marTop w:val="0"/>
          <w:marBottom w:val="0"/>
          <w:divBdr>
            <w:top w:val="none" w:sz="0" w:space="0" w:color="auto"/>
            <w:left w:val="none" w:sz="0" w:space="0" w:color="auto"/>
            <w:bottom w:val="none" w:sz="0" w:space="0" w:color="auto"/>
            <w:right w:val="none" w:sz="0" w:space="0" w:color="auto"/>
          </w:divBdr>
          <w:divsChild>
            <w:div w:id="306713336">
              <w:marLeft w:val="0"/>
              <w:marRight w:val="0"/>
              <w:marTop w:val="0"/>
              <w:marBottom w:val="0"/>
              <w:divBdr>
                <w:top w:val="none" w:sz="0" w:space="0" w:color="auto"/>
                <w:left w:val="none" w:sz="0" w:space="0" w:color="auto"/>
                <w:bottom w:val="none" w:sz="0" w:space="0" w:color="auto"/>
                <w:right w:val="none" w:sz="0" w:space="0" w:color="auto"/>
              </w:divBdr>
            </w:div>
            <w:div w:id="1250652541">
              <w:marLeft w:val="0"/>
              <w:marRight w:val="0"/>
              <w:marTop w:val="0"/>
              <w:marBottom w:val="0"/>
              <w:divBdr>
                <w:top w:val="none" w:sz="0" w:space="0" w:color="auto"/>
                <w:left w:val="none" w:sz="0" w:space="0" w:color="auto"/>
                <w:bottom w:val="none" w:sz="0" w:space="0" w:color="auto"/>
                <w:right w:val="none" w:sz="0" w:space="0" w:color="auto"/>
              </w:divBdr>
            </w:div>
          </w:divsChild>
        </w:div>
        <w:div w:id="1671328894">
          <w:marLeft w:val="0"/>
          <w:marRight w:val="0"/>
          <w:marTop w:val="0"/>
          <w:marBottom w:val="0"/>
          <w:divBdr>
            <w:top w:val="none" w:sz="0" w:space="0" w:color="auto"/>
            <w:left w:val="none" w:sz="0" w:space="0" w:color="auto"/>
            <w:bottom w:val="none" w:sz="0" w:space="0" w:color="auto"/>
            <w:right w:val="none" w:sz="0" w:space="0" w:color="auto"/>
          </w:divBdr>
          <w:divsChild>
            <w:div w:id="1248224036">
              <w:marLeft w:val="0"/>
              <w:marRight w:val="0"/>
              <w:marTop w:val="0"/>
              <w:marBottom w:val="0"/>
              <w:divBdr>
                <w:top w:val="none" w:sz="0" w:space="0" w:color="auto"/>
                <w:left w:val="none" w:sz="0" w:space="0" w:color="auto"/>
                <w:bottom w:val="none" w:sz="0" w:space="0" w:color="auto"/>
                <w:right w:val="none" w:sz="0" w:space="0" w:color="auto"/>
              </w:divBdr>
            </w:div>
            <w:div w:id="2021810729">
              <w:marLeft w:val="0"/>
              <w:marRight w:val="0"/>
              <w:marTop w:val="0"/>
              <w:marBottom w:val="0"/>
              <w:divBdr>
                <w:top w:val="none" w:sz="0" w:space="0" w:color="auto"/>
                <w:left w:val="none" w:sz="0" w:space="0" w:color="auto"/>
                <w:bottom w:val="none" w:sz="0" w:space="0" w:color="auto"/>
                <w:right w:val="none" w:sz="0" w:space="0" w:color="auto"/>
              </w:divBdr>
            </w:div>
          </w:divsChild>
        </w:div>
        <w:div w:id="1206454732">
          <w:marLeft w:val="0"/>
          <w:marRight w:val="0"/>
          <w:marTop w:val="0"/>
          <w:marBottom w:val="0"/>
          <w:divBdr>
            <w:top w:val="none" w:sz="0" w:space="0" w:color="auto"/>
            <w:left w:val="none" w:sz="0" w:space="0" w:color="auto"/>
            <w:bottom w:val="none" w:sz="0" w:space="0" w:color="auto"/>
            <w:right w:val="none" w:sz="0" w:space="0" w:color="auto"/>
          </w:divBdr>
          <w:divsChild>
            <w:div w:id="976685546">
              <w:marLeft w:val="0"/>
              <w:marRight w:val="0"/>
              <w:marTop w:val="0"/>
              <w:marBottom w:val="0"/>
              <w:divBdr>
                <w:top w:val="none" w:sz="0" w:space="0" w:color="auto"/>
                <w:left w:val="none" w:sz="0" w:space="0" w:color="auto"/>
                <w:bottom w:val="none" w:sz="0" w:space="0" w:color="auto"/>
                <w:right w:val="none" w:sz="0" w:space="0" w:color="auto"/>
              </w:divBdr>
            </w:div>
            <w:div w:id="1899434404">
              <w:marLeft w:val="0"/>
              <w:marRight w:val="0"/>
              <w:marTop w:val="0"/>
              <w:marBottom w:val="0"/>
              <w:divBdr>
                <w:top w:val="none" w:sz="0" w:space="0" w:color="auto"/>
                <w:left w:val="none" w:sz="0" w:space="0" w:color="auto"/>
                <w:bottom w:val="none" w:sz="0" w:space="0" w:color="auto"/>
                <w:right w:val="none" w:sz="0" w:space="0" w:color="auto"/>
              </w:divBdr>
            </w:div>
          </w:divsChild>
        </w:div>
        <w:div w:id="1526481538">
          <w:marLeft w:val="0"/>
          <w:marRight w:val="0"/>
          <w:marTop w:val="0"/>
          <w:marBottom w:val="0"/>
          <w:divBdr>
            <w:top w:val="none" w:sz="0" w:space="0" w:color="auto"/>
            <w:left w:val="none" w:sz="0" w:space="0" w:color="auto"/>
            <w:bottom w:val="none" w:sz="0" w:space="0" w:color="auto"/>
            <w:right w:val="none" w:sz="0" w:space="0" w:color="auto"/>
          </w:divBdr>
          <w:divsChild>
            <w:div w:id="1508670699">
              <w:marLeft w:val="0"/>
              <w:marRight w:val="0"/>
              <w:marTop w:val="0"/>
              <w:marBottom w:val="0"/>
              <w:divBdr>
                <w:top w:val="none" w:sz="0" w:space="0" w:color="auto"/>
                <w:left w:val="none" w:sz="0" w:space="0" w:color="auto"/>
                <w:bottom w:val="none" w:sz="0" w:space="0" w:color="auto"/>
                <w:right w:val="none" w:sz="0" w:space="0" w:color="auto"/>
              </w:divBdr>
            </w:div>
            <w:div w:id="193366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2595">
      <w:bodyDiv w:val="1"/>
      <w:marLeft w:val="0"/>
      <w:marRight w:val="0"/>
      <w:marTop w:val="0"/>
      <w:marBottom w:val="0"/>
      <w:divBdr>
        <w:top w:val="none" w:sz="0" w:space="0" w:color="auto"/>
        <w:left w:val="none" w:sz="0" w:space="0" w:color="auto"/>
        <w:bottom w:val="none" w:sz="0" w:space="0" w:color="auto"/>
        <w:right w:val="none" w:sz="0" w:space="0" w:color="auto"/>
      </w:divBdr>
    </w:div>
    <w:div w:id="407311911">
      <w:bodyDiv w:val="1"/>
      <w:marLeft w:val="0"/>
      <w:marRight w:val="0"/>
      <w:marTop w:val="0"/>
      <w:marBottom w:val="0"/>
      <w:divBdr>
        <w:top w:val="none" w:sz="0" w:space="0" w:color="auto"/>
        <w:left w:val="none" w:sz="0" w:space="0" w:color="auto"/>
        <w:bottom w:val="none" w:sz="0" w:space="0" w:color="auto"/>
        <w:right w:val="none" w:sz="0" w:space="0" w:color="auto"/>
      </w:divBdr>
    </w:div>
    <w:div w:id="482699631">
      <w:bodyDiv w:val="1"/>
      <w:marLeft w:val="0"/>
      <w:marRight w:val="0"/>
      <w:marTop w:val="0"/>
      <w:marBottom w:val="0"/>
      <w:divBdr>
        <w:top w:val="none" w:sz="0" w:space="0" w:color="auto"/>
        <w:left w:val="none" w:sz="0" w:space="0" w:color="auto"/>
        <w:bottom w:val="none" w:sz="0" w:space="0" w:color="auto"/>
        <w:right w:val="none" w:sz="0" w:space="0" w:color="auto"/>
      </w:divBdr>
      <w:divsChild>
        <w:div w:id="1960794848">
          <w:marLeft w:val="0"/>
          <w:marRight w:val="0"/>
          <w:marTop w:val="0"/>
          <w:marBottom w:val="0"/>
          <w:divBdr>
            <w:top w:val="none" w:sz="0" w:space="0" w:color="auto"/>
            <w:left w:val="none" w:sz="0" w:space="0" w:color="auto"/>
            <w:bottom w:val="none" w:sz="0" w:space="0" w:color="auto"/>
            <w:right w:val="none" w:sz="0" w:space="0" w:color="auto"/>
          </w:divBdr>
          <w:divsChild>
            <w:div w:id="1753045171">
              <w:marLeft w:val="0"/>
              <w:marRight w:val="0"/>
              <w:marTop w:val="0"/>
              <w:marBottom w:val="0"/>
              <w:divBdr>
                <w:top w:val="none" w:sz="0" w:space="0" w:color="auto"/>
                <w:left w:val="none" w:sz="0" w:space="0" w:color="auto"/>
                <w:bottom w:val="none" w:sz="0" w:space="0" w:color="auto"/>
                <w:right w:val="none" w:sz="0" w:space="0" w:color="auto"/>
              </w:divBdr>
            </w:div>
            <w:div w:id="1729844009">
              <w:marLeft w:val="0"/>
              <w:marRight w:val="0"/>
              <w:marTop w:val="0"/>
              <w:marBottom w:val="0"/>
              <w:divBdr>
                <w:top w:val="none" w:sz="0" w:space="0" w:color="auto"/>
                <w:left w:val="none" w:sz="0" w:space="0" w:color="auto"/>
                <w:bottom w:val="none" w:sz="0" w:space="0" w:color="auto"/>
                <w:right w:val="none" w:sz="0" w:space="0" w:color="auto"/>
              </w:divBdr>
            </w:div>
          </w:divsChild>
        </w:div>
        <w:div w:id="1080372458">
          <w:marLeft w:val="0"/>
          <w:marRight w:val="0"/>
          <w:marTop w:val="0"/>
          <w:marBottom w:val="0"/>
          <w:divBdr>
            <w:top w:val="none" w:sz="0" w:space="0" w:color="auto"/>
            <w:left w:val="none" w:sz="0" w:space="0" w:color="auto"/>
            <w:bottom w:val="none" w:sz="0" w:space="0" w:color="auto"/>
            <w:right w:val="none" w:sz="0" w:space="0" w:color="auto"/>
          </w:divBdr>
          <w:divsChild>
            <w:div w:id="1982147374">
              <w:marLeft w:val="0"/>
              <w:marRight w:val="0"/>
              <w:marTop w:val="0"/>
              <w:marBottom w:val="0"/>
              <w:divBdr>
                <w:top w:val="none" w:sz="0" w:space="0" w:color="auto"/>
                <w:left w:val="none" w:sz="0" w:space="0" w:color="auto"/>
                <w:bottom w:val="none" w:sz="0" w:space="0" w:color="auto"/>
                <w:right w:val="none" w:sz="0" w:space="0" w:color="auto"/>
              </w:divBdr>
            </w:div>
            <w:div w:id="2771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85785">
      <w:bodyDiv w:val="1"/>
      <w:marLeft w:val="0"/>
      <w:marRight w:val="0"/>
      <w:marTop w:val="0"/>
      <w:marBottom w:val="0"/>
      <w:divBdr>
        <w:top w:val="none" w:sz="0" w:space="0" w:color="auto"/>
        <w:left w:val="none" w:sz="0" w:space="0" w:color="auto"/>
        <w:bottom w:val="none" w:sz="0" w:space="0" w:color="auto"/>
        <w:right w:val="none" w:sz="0" w:space="0" w:color="auto"/>
      </w:divBdr>
      <w:divsChild>
        <w:div w:id="631903528">
          <w:marLeft w:val="0"/>
          <w:marRight w:val="0"/>
          <w:marTop w:val="0"/>
          <w:marBottom w:val="0"/>
          <w:divBdr>
            <w:top w:val="none" w:sz="0" w:space="0" w:color="auto"/>
            <w:left w:val="none" w:sz="0" w:space="0" w:color="auto"/>
            <w:bottom w:val="none" w:sz="0" w:space="0" w:color="auto"/>
            <w:right w:val="none" w:sz="0" w:space="0" w:color="auto"/>
          </w:divBdr>
        </w:div>
      </w:divsChild>
    </w:div>
    <w:div w:id="542979820">
      <w:bodyDiv w:val="1"/>
      <w:marLeft w:val="0"/>
      <w:marRight w:val="0"/>
      <w:marTop w:val="0"/>
      <w:marBottom w:val="0"/>
      <w:divBdr>
        <w:top w:val="none" w:sz="0" w:space="0" w:color="auto"/>
        <w:left w:val="none" w:sz="0" w:space="0" w:color="auto"/>
        <w:bottom w:val="none" w:sz="0" w:space="0" w:color="auto"/>
        <w:right w:val="none" w:sz="0" w:space="0" w:color="auto"/>
      </w:divBdr>
      <w:divsChild>
        <w:div w:id="1570462514">
          <w:marLeft w:val="0"/>
          <w:marRight w:val="0"/>
          <w:marTop w:val="0"/>
          <w:marBottom w:val="0"/>
          <w:divBdr>
            <w:top w:val="none" w:sz="0" w:space="0" w:color="auto"/>
            <w:left w:val="none" w:sz="0" w:space="0" w:color="auto"/>
            <w:bottom w:val="none" w:sz="0" w:space="0" w:color="auto"/>
            <w:right w:val="none" w:sz="0" w:space="0" w:color="auto"/>
          </w:divBdr>
        </w:div>
      </w:divsChild>
    </w:div>
    <w:div w:id="548999416">
      <w:bodyDiv w:val="1"/>
      <w:marLeft w:val="0"/>
      <w:marRight w:val="0"/>
      <w:marTop w:val="0"/>
      <w:marBottom w:val="0"/>
      <w:divBdr>
        <w:top w:val="none" w:sz="0" w:space="0" w:color="auto"/>
        <w:left w:val="none" w:sz="0" w:space="0" w:color="auto"/>
        <w:bottom w:val="none" w:sz="0" w:space="0" w:color="auto"/>
        <w:right w:val="none" w:sz="0" w:space="0" w:color="auto"/>
      </w:divBdr>
      <w:divsChild>
        <w:div w:id="1254581983">
          <w:marLeft w:val="0"/>
          <w:marRight w:val="0"/>
          <w:marTop w:val="0"/>
          <w:marBottom w:val="0"/>
          <w:divBdr>
            <w:top w:val="none" w:sz="0" w:space="0" w:color="auto"/>
            <w:left w:val="none" w:sz="0" w:space="0" w:color="auto"/>
            <w:bottom w:val="none" w:sz="0" w:space="0" w:color="auto"/>
            <w:right w:val="none" w:sz="0" w:space="0" w:color="auto"/>
          </w:divBdr>
        </w:div>
      </w:divsChild>
    </w:div>
    <w:div w:id="585114448">
      <w:bodyDiv w:val="1"/>
      <w:marLeft w:val="0"/>
      <w:marRight w:val="0"/>
      <w:marTop w:val="0"/>
      <w:marBottom w:val="0"/>
      <w:divBdr>
        <w:top w:val="none" w:sz="0" w:space="0" w:color="auto"/>
        <w:left w:val="none" w:sz="0" w:space="0" w:color="auto"/>
        <w:bottom w:val="none" w:sz="0" w:space="0" w:color="auto"/>
        <w:right w:val="none" w:sz="0" w:space="0" w:color="auto"/>
      </w:divBdr>
    </w:div>
    <w:div w:id="604726738">
      <w:bodyDiv w:val="1"/>
      <w:marLeft w:val="0"/>
      <w:marRight w:val="0"/>
      <w:marTop w:val="0"/>
      <w:marBottom w:val="0"/>
      <w:divBdr>
        <w:top w:val="none" w:sz="0" w:space="0" w:color="auto"/>
        <w:left w:val="none" w:sz="0" w:space="0" w:color="auto"/>
        <w:bottom w:val="none" w:sz="0" w:space="0" w:color="auto"/>
        <w:right w:val="none" w:sz="0" w:space="0" w:color="auto"/>
      </w:divBdr>
      <w:divsChild>
        <w:div w:id="174463355">
          <w:marLeft w:val="0"/>
          <w:marRight w:val="0"/>
          <w:marTop w:val="0"/>
          <w:marBottom w:val="0"/>
          <w:divBdr>
            <w:top w:val="none" w:sz="0" w:space="0" w:color="auto"/>
            <w:left w:val="none" w:sz="0" w:space="0" w:color="auto"/>
            <w:bottom w:val="none" w:sz="0" w:space="0" w:color="auto"/>
            <w:right w:val="none" w:sz="0" w:space="0" w:color="auto"/>
          </w:divBdr>
          <w:divsChild>
            <w:div w:id="161428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09448">
      <w:bodyDiv w:val="1"/>
      <w:marLeft w:val="0"/>
      <w:marRight w:val="0"/>
      <w:marTop w:val="0"/>
      <w:marBottom w:val="0"/>
      <w:divBdr>
        <w:top w:val="none" w:sz="0" w:space="0" w:color="auto"/>
        <w:left w:val="none" w:sz="0" w:space="0" w:color="auto"/>
        <w:bottom w:val="none" w:sz="0" w:space="0" w:color="auto"/>
        <w:right w:val="none" w:sz="0" w:space="0" w:color="auto"/>
      </w:divBdr>
    </w:div>
    <w:div w:id="653531009">
      <w:bodyDiv w:val="1"/>
      <w:marLeft w:val="0"/>
      <w:marRight w:val="0"/>
      <w:marTop w:val="0"/>
      <w:marBottom w:val="0"/>
      <w:divBdr>
        <w:top w:val="none" w:sz="0" w:space="0" w:color="auto"/>
        <w:left w:val="none" w:sz="0" w:space="0" w:color="auto"/>
        <w:bottom w:val="none" w:sz="0" w:space="0" w:color="auto"/>
        <w:right w:val="none" w:sz="0" w:space="0" w:color="auto"/>
      </w:divBdr>
    </w:div>
    <w:div w:id="707992752">
      <w:bodyDiv w:val="1"/>
      <w:marLeft w:val="0"/>
      <w:marRight w:val="0"/>
      <w:marTop w:val="0"/>
      <w:marBottom w:val="0"/>
      <w:divBdr>
        <w:top w:val="none" w:sz="0" w:space="0" w:color="auto"/>
        <w:left w:val="none" w:sz="0" w:space="0" w:color="auto"/>
        <w:bottom w:val="none" w:sz="0" w:space="0" w:color="auto"/>
        <w:right w:val="none" w:sz="0" w:space="0" w:color="auto"/>
      </w:divBdr>
    </w:div>
    <w:div w:id="729424885">
      <w:bodyDiv w:val="1"/>
      <w:marLeft w:val="0"/>
      <w:marRight w:val="0"/>
      <w:marTop w:val="0"/>
      <w:marBottom w:val="0"/>
      <w:divBdr>
        <w:top w:val="none" w:sz="0" w:space="0" w:color="auto"/>
        <w:left w:val="none" w:sz="0" w:space="0" w:color="auto"/>
        <w:bottom w:val="none" w:sz="0" w:space="0" w:color="auto"/>
        <w:right w:val="none" w:sz="0" w:space="0" w:color="auto"/>
      </w:divBdr>
    </w:div>
    <w:div w:id="734088816">
      <w:bodyDiv w:val="1"/>
      <w:marLeft w:val="0"/>
      <w:marRight w:val="0"/>
      <w:marTop w:val="0"/>
      <w:marBottom w:val="0"/>
      <w:divBdr>
        <w:top w:val="none" w:sz="0" w:space="0" w:color="auto"/>
        <w:left w:val="none" w:sz="0" w:space="0" w:color="auto"/>
        <w:bottom w:val="none" w:sz="0" w:space="0" w:color="auto"/>
        <w:right w:val="none" w:sz="0" w:space="0" w:color="auto"/>
      </w:divBdr>
    </w:div>
    <w:div w:id="742676468">
      <w:bodyDiv w:val="1"/>
      <w:marLeft w:val="0"/>
      <w:marRight w:val="0"/>
      <w:marTop w:val="0"/>
      <w:marBottom w:val="0"/>
      <w:divBdr>
        <w:top w:val="none" w:sz="0" w:space="0" w:color="auto"/>
        <w:left w:val="none" w:sz="0" w:space="0" w:color="auto"/>
        <w:bottom w:val="none" w:sz="0" w:space="0" w:color="auto"/>
        <w:right w:val="none" w:sz="0" w:space="0" w:color="auto"/>
      </w:divBdr>
    </w:div>
    <w:div w:id="786698222">
      <w:bodyDiv w:val="1"/>
      <w:marLeft w:val="0"/>
      <w:marRight w:val="0"/>
      <w:marTop w:val="0"/>
      <w:marBottom w:val="0"/>
      <w:divBdr>
        <w:top w:val="none" w:sz="0" w:space="0" w:color="auto"/>
        <w:left w:val="none" w:sz="0" w:space="0" w:color="auto"/>
        <w:bottom w:val="none" w:sz="0" w:space="0" w:color="auto"/>
        <w:right w:val="none" w:sz="0" w:space="0" w:color="auto"/>
      </w:divBdr>
      <w:divsChild>
        <w:div w:id="1327513814">
          <w:marLeft w:val="0"/>
          <w:marRight w:val="0"/>
          <w:marTop w:val="0"/>
          <w:marBottom w:val="0"/>
          <w:divBdr>
            <w:top w:val="none" w:sz="0" w:space="0" w:color="auto"/>
            <w:left w:val="none" w:sz="0" w:space="0" w:color="auto"/>
            <w:bottom w:val="none" w:sz="0" w:space="0" w:color="auto"/>
            <w:right w:val="none" w:sz="0" w:space="0" w:color="auto"/>
          </w:divBdr>
          <w:divsChild>
            <w:div w:id="2080252404">
              <w:marLeft w:val="0"/>
              <w:marRight w:val="0"/>
              <w:marTop w:val="0"/>
              <w:marBottom w:val="0"/>
              <w:divBdr>
                <w:top w:val="none" w:sz="0" w:space="0" w:color="auto"/>
                <w:left w:val="none" w:sz="0" w:space="0" w:color="auto"/>
                <w:bottom w:val="none" w:sz="0" w:space="0" w:color="auto"/>
                <w:right w:val="none" w:sz="0" w:space="0" w:color="auto"/>
              </w:divBdr>
            </w:div>
            <w:div w:id="447168652">
              <w:marLeft w:val="0"/>
              <w:marRight w:val="0"/>
              <w:marTop w:val="0"/>
              <w:marBottom w:val="0"/>
              <w:divBdr>
                <w:top w:val="none" w:sz="0" w:space="0" w:color="auto"/>
                <w:left w:val="none" w:sz="0" w:space="0" w:color="auto"/>
                <w:bottom w:val="none" w:sz="0" w:space="0" w:color="auto"/>
                <w:right w:val="none" w:sz="0" w:space="0" w:color="auto"/>
              </w:divBdr>
            </w:div>
          </w:divsChild>
        </w:div>
        <w:div w:id="927425831">
          <w:marLeft w:val="0"/>
          <w:marRight w:val="0"/>
          <w:marTop w:val="0"/>
          <w:marBottom w:val="0"/>
          <w:divBdr>
            <w:top w:val="none" w:sz="0" w:space="0" w:color="auto"/>
            <w:left w:val="none" w:sz="0" w:space="0" w:color="auto"/>
            <w:bottom w:val="none" w:sz="0" w:space="0" w:color="auto"/>
            <w:right w:val="none" w:sz="0" w:space="0" w:color="auto"/>
          </w:divBdr>
          <w:divsChild>
            <w:div w:id="1603106832">
              <w:marLeft w:val="0"/>
              <w:marRight w:val="0"/>
              <w:marTop w:val="0"/>
              <w:marBottom w:val="0"/>
              <w:divBdr>
                <w:top w:val="none" w:sz="0" w:space="0" w:color="auto"/>
                <w:left w:val="none" w:sz="0" w:space="0" w:color="auto"/>
                <w:bottom w:val="none" w:sz="0" w:space="0" w:color="auto"/>
                <w:right w:val="none" w:sz="0" w:space="0" w:color="auto"/>
              </w:divBdr>
            </w:div>
            <w:div w:id="8559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993659">
      <w:bodyDiv w:val="1"/>
      <w:marLeft w:val="0"/>
      <w:marRight w:val="0"/>
      <w:marTop w:val="0"/>
      <w:marBottom w:val="0"/>
      <w:divBdr>
        <w:top w:val="none" w:sz="0" w:space="0" w:color="auto"/>
        <w:left w:val="none" w:sz="0" w:space="0" w:color="auto"/>
        <w:bottom w:val="none" w:sz="0" w:space="0" w:color="auto"/>
        <w:right w:val="none" w:sz="0" w:space="0" w:color="auto"/>
      </w:divBdr>
      <w:divsChild>
        <w:div w:id="1970167737">
          <w:marLeft w:val="0"/>
          <w:marRight w:val="0"/>
          <w:marTop w:val="0"/>
          <w:marBottom w:val="0"/>
          <w:divBdr>
            <w:top w:val="none" w:sz="0" w:space="0" w:color="auto"/>
            <w:left w:val="none" w:sz="0" w:space="0" w:color="auto"/>
            <w:bottom w:val="none" w:sz="0" w:space="0" w:color="auto"/>
            <w:right w:val="none" w:sz="0" w:space="0" w:color="auto"/>
          </w:divBdr>
          <w:divsChild>
            <w:div w:id="1082529533">
              <w:marLeft w:val="0"/>
              <w:marRight w:val="0"/>
              <w:marTop w:val="0"/>
              <w:marBottom w:val="0"/>
              <w:divBdr>
                <w:top w:val="none" w:sz="0" w:space="0" w:color="auto"/>
                <w:left w:val="none" w:sz="0" w:space="0" w:color="auto"/>
                <w:bottom w:val="none" w:sz="0" w:space="0" w:color="auto"/>
                <w:right w:val="none" w:sz="0" w:space="0" w:color="auto"/>
              </w:divBdr>
            </w:div>
            <w:div w:id="1912497002">
              <w:marLeft w:val="0"/>
              <w:marRight w:val="0"/>
              <w:marTop w:val="0"/>
              <w:marBottom w:val="0"/>
              <w:divBdr>
                <w:top w:val="none" w:sz="0" w:space="0" w:color="auto"/>
                <w:left w:val="none" w:sz="0" w:space="0" w:color="auto"/>
                <w:bottom w:val="none" w:sz="0" w:space="0" w:color="auto"/>
                <w:right w:val="none" w:sz="0" w:space="0" w:color="auto"/>
              </w:divBdr>
            </w:div>
          </w:divsChild>
        </w:div>
        <w:div w:id="1384479630">
          <w:marLeft w:val="0"/>
          <w:marRight w:val="0"/>
          <w:marTop w:val="0"/>
          <w:marBottom w:val="0"/>
          <w:divBdr>
            <w:top w:val="none" w:sz="0" w:space="0" w:color="auto"/>
            <w:left w:val="none" w:sz="0" w:space="0" w:color="auto"/>
            <w:bottom w:val="none" w:sz="0" w:space="0" w:color="auto"/>
            <w:right w:val="none" w:sz="0" w:space="0" w:color="auto"/>
          </w:divBdr>
          <w:divsChild>
            <w:div w:id="1939827486">
              <w:marLeft w:val="0"/>
              <w:marRight w:val="0"/>
              <w:marTop w:val="0"/>
              <w:marBottom w:val="0"/>
              <w:divBdr>
                <w:top w:val="none" w:sz="0" w:space="0" w:color="auto"/>
                <w:left w:val="none" w:sz="0" w:space="0" w:color="auto"/>
                <w:bottom w:val="none" w:sz="0" w:space="0" w:color="auto"/>
                <w:right w:val="none" w:sz="0" w:space="0" w:color="auto"/>
              </w:divBdr>
            </w:div>
            <w:div w:id="37246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560193">
      <w:bodyDiv w:val="1"/>
      <w:marLeft w:val="0"/>
      <w:marRight w:val="0"/>
      <w:marTop w:val="0"/>
      <w:marBottom w:val="0"/>
      <w:divBdr>
        <w:top w:val="none" w:sz="0" w:space="0" w:color="auto"/>
        <w:left w:val="none" w:sz="0" w:space="0" w:color="auto"/>
        <w:bottom w:val="none" w:sz="0" w:space="0" w:color="auto"/>
        <w:right w:val="none" w:sz="0" w:space="0" w:color="auto"/>
      </w:divBdr>
    </w:div>
    <w:div w:id="855192537">
      <w:bodyDiv w:val="1"/>
      <w:marLeft w:val="0"/>
      <w:marRight w:val="0"/>
      <w:marTop w:val="0"/>
      <w:marBottom w:val="0"/>
      <w:divBdr>
        <w:top w:val="none" w:sz="0" w:space="0" w:color="auto"/>
        <w:left w:val="none" w:sz="0" w:space="0" w:color="auto"/>
        <w:bottom w:val="none" w:sz="0" w:space="0" w:color="auto"/>
        <w:right w:val="none" w:sz="0" w:space="0" w:color="auto"/>
      </w:divBdr>
    </w:div>
    <w:div w:id="857112200">
      <w:bodyDiv w:val="1"/>
      <w:marLeft w:val="0"/>
      <w:marRight w:val="0"/>
      <w:marTop w:val="0"/>
      <w:marBottom w:val="0"/>
      <w:divBdr>
        <w:top w:val="none" w:sz="0" w:space="0" w:color="auto"/>
        <w:left w:val="none" w:sz="0" w:space="0" w:color="auto"/>
        <w:bottom w:val="none" w:sz="0" w:space="0" w:color="auto"/>
        <w:right w:val="none" w:sz="0" w:space="0" w:color="auto"/>
      </w:divBdr>
      <w:divsChild>
        <w:div w:id="1825200595">
          <w:marLeft w:val="0"/>
          <w:marRight w:val="0"/>
          <w:marTop w:val="0"/>
          <w:marBottom w:val="0"/>
          <w:divBdr>
            <w:top w:val="none" w:sz="0" w:space="0" w:color="auto"/>
            <w:left w:val="none" w:sz="0" w:space="0" w:color="auto"/>
            <w:bottom w:val="none" w:sz="0" w:space="0" w:color="auto"/>
            <w:right w:val="none" w:sz="0" w:space="0" w:color="auto"/>
          </w:divBdr>
          <w:divsChild>
            <w:div w:id="1280994746">
              <w:marLeft w:val="0"/>
              <w:marRight w:val="0"/>
              <w:marTop w:val="0"/>
              <w:marBottom w:val="0"/>
              <w:divBdr>
                <w:top w:val="none" w:sz="0" w:space="0" w:color="auto"/>
                <w:left w:val="none" w:sz="0" w:space="0" w:color="auto"/>
                <w:bottom w:val="none" w:sz="0" w:space="0" w:color="auto"/>
                <w:right w:val="none" w:sz="0" w:space="0" w:color="auto"/>
              </w:divBdr>
            </w:div>
            <w:div w:id="509150391">
              <w:marLeft w:val="0"/>
              <w:marRight w:val="0"/>
              <w:marTop w:val="0"/>
              <w:marBottom w:val="0"/>
              <w:divBdr>
                <w:top w:val="none" w:sz="0" w:space="0" w:color="auto"/>
                <w:left w:val="none" w:sz="0" w:space="0" w:color="auto"/>
                <w:bottom w:val="none" w:sz="0" w:space="0" w:color="auto"/>
                <w:right w:val="none" w:sz="0" w:space="0" w:color="auto"/>
              </w:divBdr>
            </w:div>
          </w:divsChild>
        </w:div>
        <w:div w:id="1813517568">
          <w:marLeft w:val="0"/>
          <w:marRight w:val="0"/>
          <w:marTop w:val="0"/>
          <w:marBottom w:val="0"/>
          <w:divBdr>
            <w:top w:val="none" w:sz="0" w:space="0" w:color="auto"/>
            <w:left w:val="none" w:sz="0" w:space="0" w:color="auto"/>
            <w:bottom w:val="none" w:sz="0" w:space="0" w:color="auto"/>
            <w:right w:val="none" w:sz="0" w:space="0" w:color="auto"/>
          </w:divBdr>
          <w:divsChild>
            <w:div w:id="170873999">
              <w:marLeft w:val="0"/>
              <w:marRight w:val="0"/>
              <w:marTop w:val="0"/>
              <w:marBottom w:val="0"/>
              <w:divBdr>
                <w:top w:val="none" w:sz="0" w:space="0" w:color="auto"/>
                <w:left w:val="none" w:sz="0" w:space="0" w:color="auto"/>
                <w:bottom w:val="none" w:sz="0" w:space="0" w:color="auto"/>
                <w:right w:val="none" w:sz="0" w:space="0" w:color="auto"/>
              </w:divBdr>
            </w:div>
            <w:div w:id="7656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20540">
      <w:bodyDiv w:val="1"/>
      <w:marLeft w:val="0"/>
      <w:marRight w:val="0"/>
      <w:marTop w:val="0"/>
      <w:marBottom w:val="0"/>
      <w:divBdr>
        <w:top w:val="none" w:sz="0" w:space="0" w:color="auto"/>
        <w:left w:val="none" w:sz="0" w:space="0" w:color="auto"/>
        <w:bottom w:val="none" w:sz="0" w:space="0" w:color="auto"/>
        <w:right w:val="none" w:sz="0" w:space="0" w:color="auto"/>
      </w:divBdr>
    </w:div>
    <w:div w:id="859511415">
      <w:bodyDiv w:val="1"/>
      <w:marLeft w:val="0"/>
      <w:marRight w:val="0"/>
      <w:marTop w:val="0"/>
      <w:marBottom w:val="0"/>
      <w:divBdr>
        <w:top w:val="none" w:sz="0" w:space="0" w:color="auto"/>
        <w:left w:val="none" w:sz="0" w:space="0" w:color="auto"/>
        <w:bottom w:val="none" w:sz="0" w:space="0" w:color="auto"/>
        <w:right w:val="none" w:sz="0" w:space="0" w:color="auto"/>
      </w:divBdr>
      <w:divsChild>
        <w:div w:id="870650255">
          <w:marLeft w:val="0"/>
          <w:marRight w:val="0"/>
          <w:marTop w:val="0"/>
          <w:marBottom w:val="0"/>
          <w:divBdr>
            <w:top w:val="none" w:sz="0" w:space="0" w:color="auto"/>
            <w:left w:val="none" w:sz="0" w:space="0" w:color="auto"/>
            <w:bottom w:val="none" w:sz="0" w:space="0" w:color="auto"/>
            <w:right w:val="none" w:sz="0" w:space="0" w:color="auto"/>
          </w:divBdr>
        </w:div>
        <w:div w:id="363753929">
          <w:marLeft w:val="0"/>
          <w:marRight w:val="0"/>
          <w:marTop w:val="0"/>
          <w:marBottom w:val="0"/>
          <w:divBdr>
            <w:top w:val="none" w:sz="0" w:space="0" w:color="auto"/>
            <w:left w:val="none" w:sz="0" w:space="0" w:color="auto"/>
            <w:bottom w:val="none" w:sz="0" w:space="0" w:color="auto"/>
            <w:right w:val="none" w:sz="0" w:space="0" w:color="auto"/>
          </w:divBdr>
          <w:divsChild>
            <w:div w:id="866413341">
              <w:marLeft w:val="0"/>
              <w:marRight w:val="0"/>
              <w:marTop w:val="0"/>
              <w:marBottom w:val="0"/>
              <w:divBdr>
                <w:top w:val="none" w:sz="0" w:space="0" w:color="auto"/>
                <w:left w:val="none" w:sz="0" w:space="0" w:color="auto"/>
                <w:bottom w:val="none" w:sz="0" w:space="0" w:color="auto"/>
                <w:right w:val="none" w:sz="0" w:space="0" w:color="auto"/>
              </w:divBdr>
            </w:div>
            <w:div w:id="1358313400">
              <w:marLeft w:val="0"/>
              <w:marRight w:val="0"/>
              <w:marTop w:val="0"/>
              <w:marBottom w:val="0"/>
              <w:divBdr>
                <w:top w:val="none" w:sz="0" w:space="0" w:color="auto"/>
                <w:left w:val="none" w:sz="0" w:space="0" w:color="auto"/>
                <w:bottom w:val="none" w:sz="0" w:space="0" w:color="auto"/>
                <w:right w:val="none" w:sz="0" w:space="0" w:color="auto"/>
              </w:divBdr>
            </w:div>
          </w:divsChild>
        </w:div>
        <w:div w:id="433786965">
          <w:marLeft w:val="0"/>
          <w:marRight w:val="0"/>
          <w:marTop w:val="0"/>
          <w:marBottom w:val="0"/>
          <w:divBdr>
            <w:top w:val="none" w:sz="0" w:space="0" w:color="auto"/>
            <w:left w:val="none" w:sz="0" w:space="0" w:color="auto"/>
            <w:bottom w:val="none" w:sz="0" w:space="0" w:color="auto"/>
            <w:right w:val="none" w:sz="0" w:space="0" w:color="auto"/>
          </w:divBdr>
          <w:divsChild>
            <w:div w:id="1421173102">
              <w:marLeft w:val="0"/>
              <w:marRight w:val="0"/>
              <w:marTop w:val="0"/>
              <w:marBottom w:val="0"/>
              <w:divBdr>
                <w:top w:val="none" w:sz="0" w:space="0" w:color="auto"/>
                <w:left w:val="none" w:sz="0" w:space="0" w:color="auto"/>
                <w:bottom w:val="none" w:sz="0" w:space="0" w:color="auto"/>
                <w:right w:val="none" w:sz="0" w:space="0" w:color="auto"/>
              </w:divBdr>
            </w:div>
            <w:div w:id="1718552390">
              <w:marLeft w:val="0"/>
              <w:marRight w:val="0"/>
              <w:marTop w:val="0"/>
              <w:marBottom w:val="0"/>
              <w:divBdr>
                <w:top w:val="none" w:sz="0" w:space="0" w:color="auto"/>
                <w:left w:val="none" w:sz="0" w:space="0" w:color="auto"/>
                <w:bottom w:val="none" w:sz="0" w:space="0" w:color="auto"/>
                <w:right w:val="none" w:sz="0" w:space="0" w:color="auto"/>
              </w:divBdr>
            </w:div>
          </w:divsChild>
        </w:div>
        <w:div w:id="1410351228">
          <w:marLeft w:val="0"/>
          <w:marRight w:val="0"/>
          <w:marTop w:val="0"/>
          <w:marBottom w:val="0"/>
          <w:divBdr>
            <w:top w:val="none" w:sz="0" w:space="0" w:color="auto"/>
            <w:left w:val="none" w:sz="0" w:space="0" w:color="auto"/>
            <w:bottom w:val="none" w:sz="0" w:space="0" w:color="auto"/>
            <w:right w:val="none" w:sz="0" w:space="0" w:color="auto"/>
          </w:divBdr>
          <w:divsChild>
            <w:div w:id="140924388">
              <w:marLeft w:val="0"/>
              <w:marRight w:val="0"/>
              <w:marTop w:val="0"/>
              <w:marBottom w:val="0"/>
              <w:divBdr>
                <w:top w:val="none" w:sz="0" w:space="0" w:color="auto"/>
                <w:left w:val="none" w:sz="0" w:space="0" w:color="auto"/>
                <w:bottom w:val="none" w:sz="0" w:space="0" w:color="auto"/>
                <w:right w:val="none" w:sz="0" w:space="0" w:color="auto"/>
              </w:divBdr>
            </w:div>
            <w:div w:id="994458210">
              <w:marLeft w:val="0"/>
              <w:marRight w:val="0"/>
              <w:marTop w:val="0"/>
              <w:marBottom w:val="0"/>
              <w:divBdr>
                <w:top w:val="none" w:sz="0" w:space="0" w:color="auto"/>
                <w:left w:val="none" w:sz="0" w:space="0" w:color="auto"/>
                <w:bottom w:val="none" w:sz="0" w:space="0" w:color="auto"/>
                <w:right w:val="none" w:sz="0" w:space="0" w:color="auto"/>
              </w:divBdr>
            </w:div>
          </w:divsChild>
        </w:div>
        <w:div w:id="1522548471">
          <w:marLeft w:val="0"/>
          <w:marRight w:val="0"/>
          <w:marTop w:val="0"/>
          <w:marBottom w:val="0"/>
          <w:divBdr>
            <w:top w:val="none" w:sz="0" w:space="0" w:color="auto"/>
            <w:left w:val="none" w:sz="0" w:space="0" w:color="auto"/>
            <w:bottom w:val="none" w:sz="0" w:space="0" w:color="auto"/>
            <w:right w:val="none" w:sz="0" w:space="0" w:color="auto"/>
          </w:divBdr>
          <w:divsChild>
            <w:div w:id="1892960308">
              <w:marLeft w:val="0"/>
              <w:marRight w:val="0"/>
              <w:marTop w:val="0"/>
              <w:marBottom w:val="0"/>
              <w:divBdr>
                <w:top w:val="none" w:sz="0" w:space="0" w:color="auto"/>
                <w:left w:val="none" w:sz="0" w:space="0" w:color="auto"/>
                <w:bottom w:val="none" w:sz="0" w:space="0" w:color="auto"/>
                <w:right w:val="none" w:sz="0" w:space="0" w:color="auto"/>
              </w:divBdr>
            </w:div>
            <w:div w:id="4156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73536">
      <w:bodyDiv w:val="1"/>
      <w:marLeft w:val="0"/>
      <w:marRight w:val="0"/>
      <w:marTop w:val="0"/>
      <w:marBottom w:val="0"/>
      <w:divBdr>
        <w:top w:val="none" w:sz="0" w:space="0" w:color="auto"/>
        <w:left w:val="none" w:sz="0" w:space="0" w:color="auto"/>
        <w:bottom w:val="none" w:sz="0" w:space="0" w:color="auto"/>
        <w:right w:val="none" w:sz="0" w:space="0" w:color="auto"/>
      </w:divBdr>
    </w:div>
    <w:div w:id="990789303">
      <w:bodyDiv w:val="1"/>
      <w:marLeft w:val="0"/>
      <w:marRight w:val="0"/>
      <w:marTop w:val="0"/>
      <w:marBottom w:val="0"/>
      <w:divBdr>
        <w:top w:val="none" w:sz="0" w:space="0" w:color="auto"/>
        <w:left w:val="none" w:sz="0" w:space="0" w:color="auto"/>
        <w:bottom w:val="none" w:sz="0" w:space="0" w:color="auto"/>
        <w:right w:val="none" w:sz="0" w:space="0" w:color="auto"/>
      </w:divBdr>
    </w:div>
    <w:div w:id="991443824">
      <w:bodyDiv w:val="1"/>
      <w:marLeft w:val="0"/>
      <w:marRight w:val="0"/>
      <w:marTop w:val="0"/>
      <w:marBottom w:val="0"/>
      <w:divBdr>
        <w:top w:val="none" w:sz="0" w:space="0" w:color="auto"/>
        <w:left w:val="none" w:sz="0" w:space="0" w:color="auto"/>
        <w:bottom w:val="none" w:sz="0" w:space="0" w:color="auto"/>
        <w:right w:val="none" w:sz="0" w:space="0" w:color="auto"/>
      </w:divBdr>
    </w:div>
    <w:div w:id="994333651">
      <w:bodyDiv w:val="1"/>
      <w:marLeft w:val="0"/>
      <w:marRight w:val="0"/>
      <w:marTop w:val="0"/>
      <w:marBottom w:val="0"/>
      <w:divBdr>
        <w:top w:val="none" w:sz="0" w:space="0" w:color="auto"/>
        <w:left w:val="none" w:sz="0" w:space="0" w:color="auto"/>
        <w:bottom w:val="none" w:sz="0" w:space="0" w:color="auto"/>
        <w:right w:val="none" w:sz="0" w:space="0" w:color="auto"/>
      </w:divBdr>
    </w:div>
    <w:div w:id="1002588172">
      <w:bodyDiv w:val="1"/>
      <w:marLeft w:val="0"/>
      <w:marRight w:val="0"/>
      <w:marTop w:val="0"/>
      <w:marBottom w:val="0"/>
      <w:divBdr>
        <w:top w:val="none" w:sz="0" w:space="0" w:color="auto"/>
        <w:left w:val="none" w:sz="0" w:space="0" w:color="auto"/>
        <w:bottom w:val="none" w:sz="0" w:space="0" w:color="auto"/>
        <w:right w:val="none" w:sz="0" w:space="0" w:color="auto"/>
      </w:divBdr>
      <w:divsChild>
        <w:div w:id="182862798">
          <w:marLeft w:val="0"/>
          <w:marRight w:val="0"/>
          <w:marTop w:val="0"/>
          <w:marBottom w:val="0"/>
          <w:divBdr>
            <w:top w:val="none" w:sz="0" w:space="0" w:color="auto"/>
            <w:left w:val="none" w:sz="0" w:space="0" w:color="auto"/>
            <w:bottom w:val="none" w:sz="0" w:space="0" w:color="auto"/>
            <w:right w:val="none" w:sz="0" w:space="0" w:color="auto"/>
          </w:divBdr>
          <w:divsChild>
            <w:div w:id="2063289837">
              <w:marLeft w:val="0"/>
              <w:marRight w:val="0"/>
              <w:marTop w:val="0"/>
              <w:marBottom w:val="0"/>
              <w:divBdr>
                <w:top w:val="none" w:sz="0" w:space="0" w:color="auto"/>
                <w:left w:val="none" w:sz="0" w:space="0" w:color="auto"/>
                <w:bottom w:val="none" w:sz="0" w:space="0" w:color="auto"/>
                <w:right w:val="none" w:sz="0" w:space="0" w:color="auto"/>
              </w:divBdr>
            </w:div>
            <w:div w:id="624972616">
              <w:marLeft w:val="0"/>
              <w:marRight w:val="0"/>
              <w:marTop w:val="0"/>
              <w:marBottom w:val="0"/>
              <w:divBdr>
                <w:top w:val="none" w:sz="0" w:space="0" w:color="auto"/>
                <w:left w:val="none" w:sz="0" w:space="0" w:color="auto"/>
                <w:bottom w:val="none" w:sz="0" w:space="0" w:color="auto"/>
                <w:right w:val="none" w:sz="0" w:space="0" w:color="auto"/>
              </w:divBdr>
            </w:div>
          </w:divsChild>
        </w:div>
        <w:div w:id="1358193642">
          <w:marLeft w:val="0"/>
          <w:marRight w:val="0"/>
          <w:marTop w:val="0"/>
          <w:marBottom w:val="0"/>
          <w:divBdr>
            <w:top w:val="none" w:sz="0" w:space="0" w:color="auto"/>
            <w:left w:val="none" w:sz="0" w:space="0" w:color="auto"/>
            <w:bottom w:val="none" w:sz="0" w:space="0" w:color="auto"/>
            <w:right w:val="none" w:sz="0" w:space="0" w:color="auto"/>
          </w:divBdr>
          <w:divsChild>
            <w:div w:id="1606378164">
              <w:marLeft w:val="0"/>
              <w:marRight w:val="0"/>
              <w:marTop w:val="0"/>
              <w:marBottom w:val="0"/>
              <w:divBdr>
                <w:top w:val="none" w:sz="0" w:space="0" w:color="auto"/>
                <w:left w:val="none" w:sz="0" w:space="0" w:color="auto"/>
                <w:bottom w:val="none" w:sz="0" w:space="0" w:color="auto"/>
                <w:right w:val="none" w:sz="0" w:space="0" w:color="auto"/>
              </w:divBdr>
            </w:div>
            <w:div w:id="940066066">
              <w:marLeft w:val="0"/>
              <w:marRight w:val="0"/>
              <w:marTop w:val="0"/>
              <w:marBottom w:val="0"/>
              <w:divBdr>
                <w:top w:val="none" w:sz="0" w:space="0" w:color="auto"/>
                <w:left w:val="none" w:sz="0" w:space="0" w:color="auto"/>
                <w:bottom w:val="none" w:sz="0" w:space="0" w:color="auto"/>
                <w:right w:val="none" w:sz="0" w:space="0" w:color="auto"/>
              </w:divBdr>
            </w:div>
          </w:divsChild>
        </w:div>
        <w:div w:id="1712026909">
          <w:marLeft w:val="0"/>
          <w:marRight w:val="0"/>
          <w:marTop w:val="0"/>
          <w:marBottom w:val="0"/>
          <w:divBdr>
            <w:top w:val="none" w:sz="0" w:space="0" w:color="auto"/>
            <w:left w:val="none" w:sz="0" w:space="0" w:color="auto"/>
            <w:bottom w:val="none" w:sz="0" w:space="0" w:color="auto"/>
            <w:right w:val="none" w:sz="0" w:space="0" w:color="auto"/>
          </w:divBdr>
          <w:divsChild>
            <w:div w:id="1072656397">
              <w:marLeft w:val="0"/>
              <w:marRight w:val="0"/>
              <w:marTop w:val="0"/>
              <w:marBottom w:val="0"/>
              <w:divBdr>
                <w:top w:val="none" w:sz="0" w:space="0" w:color="auto"/>
                <w:left w:val="none" w:sz="0" w:space="0" w:color="auto"/>
                <w:bottom w:val="none" w:sz="0" w:space="0" w:color="auto"/>
                <w:right w:val="none" w:sz="0" w:space="0" w:color="auto"/>
              </w:divBdr>
            </w:div>
            <w:div w:id="1559437217">
              <w:marLeft w:val="0"/>
              <w:marRight w:val="0"/>
              <w:marTop w:val="0"/>
              <w:marBottom w:val="0"/>
              <w:divBdr>
                <w:top w:val="none" w:sz="0" w:space="0" w:color="auto"/>
                <w:left w:val="none" w:sz="0" w:space="0" w:color="auto"/>
                <w:bottom w:val="none" w:sz="0" w:space="0" w:color="auto"/>
                <w:right w:val="none" w:sz="0" w:space="0" w:color="auto"/>
              </w:divBdr>
            </w:div>
          </w:divsChild>
        </w:div>
        <w:div w:id="2052072976">
          <w:marLeft w:val="0"/>
          <w:marRight w:val="0"/>
          <w:marTop w:val="0"/>
          <w:marBottom w:val="0"/>
          <w:divBdr>
            <w:top w:val="none" w:sz="0" w:space="0" w:color="auto"/>
            <w:left w:val="none" w:sz="0" w:space="0" w:color="auto"/>
            <w:bottom w:val="none" w:sz="0" w:space="0" w:color="auto"/>
            <w:right w:val="none" w:sz="0" w:space="0" w:color="auto"/>
          </w:divBdr>
          <w:divsChild>
            <w:div w:id="285893830">
              <w:marLeft w:val="0"/>
              <w:marRight w:val="0"/>
              <w:marTop w:val="0"/>
              <w:marBottom w:val="0"/>
              <w:divBdr>
                <w:top w:val="none" w:sz="0" w:space="0" w:color="auto"/>
                <w:left w:val="none" w:sz="0" w:space="0" w:color="auto"/>
                <w:bottom w:val="none" w:sz="0" w:space="0" w:color="auto"/>
                <w:right w:val="none" w:sz="0" w:space="0" w:color="auto"/>
              </w:divBdr>
            </w:div>
            <w:div w:id="471412579">
              <w:marLeft w:val="0"/>
              <w:marRight w:val="0"/>
              <w:marTop w:val="0"/>
              <w:marBottom w:val="0"/>
              <w:divBdr>
                <w:top w:val="none" w:sz="0" w:space="0" w:color="auto"/>
                <w:left w:val="none" w:sz="0" w:space="0" w:color="auto"/>
                <w:bottom w:val="none" w:sz="0" w:space="0" w:color="auto"/>
                <w:right w:val="none" w:sz="0" w:space="0" w:color="auto"/>
              </w:divBdr>
            </w:div>
          </w:divsChild>
        </w:div>
        <w:div w:id="734546339">
          <w:marLeft w:val="0"/>
          <w:marRight w:val="0"/>
          <w:marTop w:val="0"/>
          <w:marBottom w:val="0"/>
          <w:divBdr>
            <w:top w:val="none" w:sz="0" w:space="0" w:color="auto"/>
            <w:left w:val="none" w:sz="0" w:space="0" w:color="auto"/>
            <w:bottom w:val="none" w:sz="0" w:space="0" w:color="auto"/>
            <w:right w:val="none" w:sz="0" w:space="0" w:color="auto"/>
          </w:divBdr>
          <w:divsChild>
            <w:div w:id="1106268066">
              <w:marLeft w:val="0"/>
              <w:marRight w:val="0"/>
              <w:marTop w:val="0"/>
              <w:marBottom w:val="0"/>
              <w:divBdr>
                <w:top w:val="none" w:sz="0" w:space="0" w:color="auto"/>
                <w:left w:val="none" w:sz="0" w:space="0" w:color="auto"/>
                <w:bottom w:val="none" w:sz="0" w:space="0" w:color="auto"/>
                <w:right w:val="none" w:sz="0" w:space="0" w:color="auto"/>
              </w:divBdr>
            </w:div>
            <w:div w:id="655647165">
              <w:marLeft w:val="0"/>
              <w:marRight w:val="0"/>
              <w:marTop w:val="0"/>
              <w:marBottom w:val="0"/>
              <w:divBdr>
                <w:top w:val="none" w:sz="0" w:space="0" w:color="auto"/>
                <w:left w:val="none" w:sz="0" w:space="0" w:color="auto"/>
                <w:bottom w:val="none" w:sz="0" w:space="0" w:color="auto"/>
                <w:right w:val="none" w:sz="0" w:space="0" w:color="auto"/>
              </w:divBdr>
            </w:div>
          </w:divsChild>
        </w:div>
        <w:div w:id="1434787427">
          <w:marLeft w:val="0"/>
          <w:marRight w:val="0"/>
          <w:marTop w:val="0"/>
          <w:marBottom w:val="0"/>
          <w:divBdr>
            <w:top w:val="none" w:sz="0" w:space="0" w:color="auto"/>
            <w:left w:val="none" w:sz="0" w:space="0" w:color="auto"/>
            <w:bottom w:val="none" w:sz="0" w:space="0" w:color="auto"/>
            <w:right w:val="none" w:sz="0" w:space="0" w:color="auto"/>
          </w:divBdr>
          <w:divsChild>
            <w:div w:id="324555639">
              <w:marLeft w:val="0"/>
              <w:marRight w:val="0"/>
              <w:marTop w:val="0"/>
              <w:marBottom w:val="0"/>
              <w:divBdr>
                <w:top w:val="none" w:sz="0" w:space="0" w:color="auto"/>
                <w:left w:val="none" w:sz="0" w:space="0" w:color="auto"/>
                <w:bottom w:val="none" w:sz="0" w:space="0" w:color="auto"/>
                <w:right w:val="none" w:sz="0" w:space="0" w:color="auto"/>
              </w:divBdr>
            </w:div>
            <w:div w:id="2035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75697">
      <w:bodyDiv w:val="1"/>
      <w:marLeft w:val="0"/>
      <w:marRight w:val="0"/>
      <w:marTop w:val="0"/>
      <w:marBottom w:val="0"/>
      <w:divBdr>
        <w:top w:val="none" w:sz="0" w:space="0" w:color="auto"/>
        <w:left w:val="none" w:sz="0" w:space="0" w:color="auto"/>
        <w:bottom w:val="none" w:sz="0" w:space="0" w:color="auto"/>
        <w:right w:val="none" w:sz="0" w:space="0" w:color="auto"/>
      </w:divBdr>
    </w:div>
    <w:div w:id="1005979754">
      <w:bodyDiv w:val="1"/>
      <w:marLeft w:val="0"/>
      <w:marRight w:val="0"/>
      <w:marTop w:val="0"/>
      <w:marBottom w:val="0"/>
      <w:divBdr>
        <w:top w:val="none" w:sz="0" w:space="0" w:color="auto"/>
        <w:left w:val="none" w:sz="0" w:space="0" w:color="auto"/>
        <w:bottom w:val="none" w:sz="0" w:space="0" w:color="auto"/>
        <w:right w:val="none" w:sz="0" w:space="0" w:color="auto"/>
      </w:divBdr>
      <w:divsChild>
        <w:div w:id="179512971">
          <w:marLeft w:val="0"/>
          <w:marRight w:val="0"/>
          <w:marTop w:val="0"/>
          <w:marBottom w:val="0"/>
          <w:divBdr>
            <w:top w:val="none" w:sz="0" w:space="0" w:color="auto"/>
            <w:left w:val="none" w:sz="0" w:space="0" w:color="auto"/>
            <w:bottom w:val="none" w:sz="0" w:space="0" w:color="auto"/>
            <w:right w:val="none" w:sz="0" w:space="0" w:color="auto"/>
          </w:divBdr>
          <w:divsChild>
            <w:div w:id="1061251175">
              <w:marLeft w:val="0"/>
              <w:marRight w:val="0"/>
              <w:marTop w:val="0"/>
              <w:marBottom w:val="0"/>
              <w:divBdr>
                <w:top w:val="none" w:sz="0" w:space="0" w:color="auto"/>
                <w:left w:val="none" w:sz="0" w:space="0" w:color="auto"/>
                <w:bottom w:val="none" w:sz="0" w:space="0" w:color="auto"/>
                <w:right w:val="none" w:sz="0" w:space="0" w:color="auto"/>
              </w:divBdr>
            </w:div>
            <w:div w:id="18723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6131">
      <w:bodyDiv w:val="1"/>
      <w:marLeft w:val="0"/>
      <w:marRight w:val="0"/>
      <w:marTop w:val="0"/>
      <w:marBottom w:val="0"/>
      <w:divBdr>
        <w:top w:val="none" w:sz="0" w:space="0" w:color="auto"/>
        <w:left w:val="none" w:sz="0" w:space="0" w:color="auto"/>
        <w:bottom w:val="none" w:sz="0" w:space="0" w:color="auto"/>
        <w:right w:val="none" w:sz="0" w:space="0" w:color="auto"/>
      </w:divBdr>
    </w:div>
    <w:div w:id="1125196280">
      <w:bodyDiv w:val="1"/>
      <w:marLeft w:val="0"/>
      <w:marRight w:val="0"/>
      <w:marTop w:val="0"/>
      <w:marBottom w:val="0"/>
      <w:divBdr>
        <w:top w:val="none" w:sz="0" w:space="0" w:color="auto"/>
        <w:left w:val="none" w:sz="0" w:space="0" w:color="auto"/>
        <w:bottom w:val="none" w:sz="0" w:space="0" w:color="auto"/>
        <w:right w:val="none" w:sz="0" w:space="0" w:color="auto"/>
      </w:divBdr>
    </w:div>
    <w:div w:id="1158226254">
      <w:bodyDiv w:val="1"/>
      <w:marLeft w:val="0"/>
      <w:marRight w:val="0"/>
      <w:marTop w:val="0"/>
      <w:marBottom w:val="0"/>
      <w:divBdr>
        <w:top w:val="none" w:sz="0" w:space="0" w:color="auto"/>
        <w:left w:val="none" w:sz="0" w:space="0" w:color="auto"/>
        <w:bottom w:val="none" w:sz="0" w:space="0" w:color="auto"/>
        <w:right w:val="none" w:sz="0" w:space="0" w:color="auto"/>
      </w:divBdr>
    </w:div>
    <w:div w:id="1224753990">
      <w:bodyDiv w:val="1"/>
      <w:marLeft w:val="0"/>
      <w:marRight w:val="0"/>
      <w:marTop w:val="0"/>
      <w:marBottom w:val="0"/>
      <w:divBdr>
        <w:top w:val="none" w:sz="0" w:space="0" w:color="auto"/>
        <w:left w:val="none" w:sz="0" w:space="0" w:color="auto"/>
        <w:bottom w:val="none" w:sz="0" w:space="0" w:color="auto"/>
        <w:right w:val="none" w:sz="0" w:space="0" w:color="auto"/>
      </w:divBdr>
      <w:divsChild>
        <w:div w:id="1327824968">
          <w:marLeft w:val="0"/>
          <w:marRight w:val="0"/>
          <w:marTop w:val="0"/>
          <w:marBottom w:val="0"/>
          <w:divBdr>
            <w:top w:val="none" w:sz="0" w:space="0" w:color="auto"/>
            <w:left w:val="none" w:sz="0" w:space="0" w:color="auto"/>
            <w:bottom w:val="none" w:sz="0" w:space="0" w:color="auto"/>
            <w:right w:val="none" w:sz="0" w:space="0" w:color="auto"/>
          </w:divBdr>
          <w:divsChild>
            <w:div w:id="1565722104">
              <w:marLeft w:val="0"/>
              <w:marRight w:val="0"/>
              <w:marTop w:val="0"/>
              <w:marBottom w:val="0"/>
              <w:divBdr>
                <w:top w:val="none" w:sz="0" w:space="0" w:color="auto"/>
                <w:left w:val="none" w:sz="0" w:space="0" w:color="auto"/>
                <w:bottom w:val="none" w:sz="0" w:space="0" w:color="auto"/>
                <w:right w:val="none" w:sz="0" w:space="0" w:color="auto"/>
              </w:divBdr>
            </w:div>
            <w:div w:id="36942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5651">
      <w:bodyDiv w:val="1"/>
      <w:marLeft w:val="0"/>
      <w:marRight w:val="0"/>
      <w:marTop w:val="0"/>
      <w:marBottom w:val="0"/>
      <w:divBdr>
        <w:top w:val="none" w:sz="0" w:space="0" w:color="auto"/>
        <w:left w:val="none" w:sz="0" w:space="0" w:color="auto"/>
        <w:bottom w:val="none" w:sz="0" w:space="0" w:color="auto"/>
        <w:right w:val="none" w:sz="0" w:space="0" w:color="auto"/>
      </w:divBdr>
      <w:divsChild>
        <w:div w:id="1041981368">
          <w:marLeft w:val="0"/>
          <w:marRight w:val="0"/>
          <w:marTop w:val="0"/>
          <w:marBottom w:val="0"/>
          <w:divBdr>
            <w:top w:val="none" w:sz="0" w:space="0" w:color="auto"/>
            <w:left w:val="none" w:sz="0" w:space="0" w:color="auto"/>
            <w:bottom w:val="none" w:sz="0" w:space="0" w:color="auto"/>
            <w:right w:val="none" w:sz="0" w:space="0" w:color="auto"/>
          </w:divBdr>
        </w:div>
      </w:divsChild>
    </w:div>
    <w:div w:id="1277057398">
      <w:bodyDiv w:val="1"/>
      <w:marLeft w:val="0"/>
      <w:marRight w:val="0"/>
      <w:marTop w:val="0"/>
      <w:marBottom w:val="0"/>
      <w:divBdr>
        <w:top w:val="none" w:sz="0" w:space="0" w:color="auto"/>
        <w:left w:val="none" w:sz="0" w:space="0" w:color="auto"/>
        <w:bottom w:val="none" w:sz="0" w:space="0" w:color="auto"/>
        <w:right w:val="none" w:sz="0" w:space="0" w:color="auto"/>
      </w:divBdr>
      <w:divsChild>
        <w:div w:id="1693677647">
          <w:marLeft w:val="0"/>
          <w:marRight w:val="0"/>
          <w:marTop w:val="0"/>
          <w:marBottom w:val="0"/>
          <w:divBdr>
            <w:top w:val="none" w:sz="0" w:space="0" w:color="auto"/>
            <w:left w:val="none" w:sz="0" w:space="0" w:color="auto"/>
            <w:bottom w:val="none" w:sz="0" w:space="0" w:color="auto"/>
            <w:right w:val="none" w:sz="0" w:space="0" w:color="auto"/>
          </w:divBdr>
          <w:divsChild>
            <w:div w:id="786319075">
              <w:marLeft w:val="0"/>
              <w:marRight w:val="0"/>
              <w:marTop w:val="0"/>
              <w:marBottom w:val="0"/>
              <w:divBdr>
                <w:top w:val="none" w:sz="0" w:space="0" w:color="auto"/>
                <w:left w:val="none" w:sz="0" w:space="0" w:color="auto"/>
                <w:bottom w:val="none" w:sz="0" w:space="0" w:color="auto"/>
                <w:right w:val="none" w:sz="0" w:space="0" w:color="auto"/>
              </w:divBdr>
            </w:div>
            <w:div w:id="386494214">
              <w:marLeft w:val="0"/>
              <w:marRight w:val="0"/>
              <w:marTop w:val="0"/>
              <w:marBottom w:val="0"/>
              <w:divBdr>
                <w:top w:val="none" w:sz="0" w:space="0" w:color="auto"/>
                <w:left w:val="none" w:sz="0" w:space="0" w:color="auto"/>
                <w:bottom w:val="none" w:sz="0" w:space="0" w:color="auto"/>
                <w:right w:val="none" w:sz="0" w:space="0" w:color="auto"/>
              </w:divBdr>
            </w:div>
          </w:divsChild>
        </w:div>
        <w:div w:id="1472483162">
          <w:marLeft w:val="0"/>
          <w:marRight w:val="0"/>
          <w:marTop w:val="0"/>
          <w:marBottom w:val="0"/>
          <w:divBdr>
            <w:top w:val="none" w:sz="0" w:space="0" w:color="auto"/>
            <w:left w:val="none" w:sz="0" w:space="0" w:color="auto"/>
            <w:bottom w:val="none" w:sz="0" w:space="0" w:color="auto"/>
            <w:right w:val="none" w:sz="0" w:space="0" w:color="auto"/>
          </w:divBdr>
          <w:divsChild>
            <w:div w:id="298272204">
              <w:marLeft w:val="0"/>
              <w:marRight w:val="0"/>
              <w:marTop w:val="0"/>
              <w:marBottom w:val="0"/>
              <w:divBdr>
                <w:top w:val="none" w:sz="0" w:space="0" w:color="auto"/>
                <w:left w:val="none" w:sz="0" w:space="0" w:color="auto"/>
                <w:bottom w:val="none" w:sz="0" w:space="0" w:color="auto"/>
                <w:right w:val="none" w:sz="0" w:space="0" w:color="auto"/>
              </w:divBdr>
            </w:div>
            <w:div w:id="1115249492">
              <w:marLeft w:val="0"/>
              <w:marRight w:val="0"/>
              <w:marTop w:val="0"/>
              <w:marBottom w:val="0"/>
              <w:divBdr>
                <w:top w:val="none" w:sz="0" w:space="0" w:color="auto"/>
                <w:left w:val="none" w:sz="0" w:space="0" w:color="auto"/>
                <w:bottom w:val="none" w:sz="0" w:space="0" w:color="auto"/>
                <w:right w:val="none" w:sz="0" w:space="0" w:color="auto"/>
              </w:divBdr>
            </w:div>
          </w:divsChild>
        </w:div>
        <w:div w:id="1932623799">
          <w:marLeft w:val="0"/>
          <w:marRight w:val="0"/>
          <w:marTop w:val="0"/>
          <w:marBottom w:val="0"/>
          <w:divBdr>
            <w:top w:val="none" w:sz="0" w:space="0" w:color="auto"/>
            <w:left w:val="none" w:sz="0" w:space="0" w:color="auto"/>
            <w:bottom w:val="none" w:sz="0" w:space="0" w:color="auto"/>
            <w:right w:val="none" w:sz="0" w:space="0" w:color="auto"/>
          </w:divBdr>
          <w:divsChild>
            <w:div w:id="1374816212">
              <w:marLeft w:val="0"/>
              <w:marRight w:val="0"/>
              <w:marTop w:val="0"/>
              <w:marBottom w:val="0"/>
              <w:divBdr>
                <w:top w:val="none" w:sz="0" w:space="0" w:color="auto"/>
                <w:left w:val="none" w:sz="0" w:space="0" w:color="auto"/>
                <w:bottom w:val="none" w:sz="0" w:space="0" w:color="auto"/>
                <w:right w:val="none" w:sz="0" w:space="0" w:color="auto"/>
              </w:divBdr>
            </w:div>
            <w:div w:id="149711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30125">
      <w:bodyDiv w:val="1"/>
      <w:marLeft w:val="0"/>
      <w:marRight w:val="0"/>
      <w:marTop w:val="0"/>
      <w:marBottom w:val="0"/>
      <w:divBdr>
        <w:top w:val="none" w:sz="0" w:space="0" w:color="auto"/>
        <w:left w:val="none" w:sz="0" w:space="0" w:color="auto"/>
        <w:bottom w:val="none" w:sz="0" w:space="0" w:color="auto"/>
        <w:right w:val="none" w:sz="0" w:space="0" w:color="auto"/>
      </w:divBdr>
      <w:divsChild>
        <w:div w:id="1855456929">
          <w:marLeft w:val="0"/>
          <w:marRight w:val="0"/>
          <w:marTop w:val="0"/>
          <w:marBottom w:val="0"/>
          <w:divBdr>
            <w:top w:val="none" w:sz="0" w:space="0" w:color="auto"/>
            <w:left w:val="none" w:sz="0" w:space="0" w:color="auto"/>
            <w:bottom w:val="none" w:sz="0" w:space="0" w:color="auto"/>
            <w:right w:val="none" w:sz="0" w:space="0" w:color="auto"/>
          </w:divBdr>
          <w:divsChild>
            <w:div w:id="77918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53635">
      <w:bodyDiv w:val="1"/>
      <w:marLeft w:val="0"/>
      <w:marRight w:val="0"/>
      <w:marTop w:val="0"/>
      <w:marBottom w:val="0"/>
      <w:divBdr>
        <w:top w:val="none" w:sz="0" w:space="0" w:color="auto"/>
        <w:left w:val="none" w:sz="0" w:space="0" w:color="auto"/>
        <w:bottom w:val="none" w:sz="0" w:space="0" w:color="auto"/>
        <w:right w:val="none" w:sz="0" w:space="0" w:color="auto"/>
      </w:divBdr>
      <w:divsChild>
        <w:div w:id="322243252">
          <w:marLeft w:val="0"/>
          <w:marRight w:val="0"/>
          <w:marTop w:val="0"/>
          <w:marBottom w:val="0"/>
          <w:divBdr>
            <w:top w:val="none" w:sz="0" w:space="0" w:color="auto"/>
            <w:left w:val="none" w:sz="0" w:space="0" w:color="auto"/>
            <w:bottom w:val="none" w:sz="0" w:space="0" w:color="auto"/>
            <w:right w:val="none" w:sz="0" w:space="0" w:color="auto"/>
          </w:divBdr>
          <w:divsChild>
            <w:div w:id="1666475067">
              <w:marLeft w:val="0"/>
              <w:marRight w:val="0"/>
              <w:marTop w:val="0"/>
              <w:marBottom w:val="0"/>
              <w:divBdr>
                <w:top w:val="none" w:sz="0" w:space="0" w:color="auto"/>
                <w:left w:val="none" w:sz="0" w:space="0" w:color="auto"/>
                <w:bottom w:val="none" w:sz="0" w:space="0" w:color="auto"/>
                <w:right w:val="none" w:sz="0" w:space="0" w:color="auto"/>
              </w:divBdr>
            </w:div>
            <w:div w:id="1356537819">
              <w:marLeft w:val="0"/>
              <w:marRight w:val="0"/>
              <w:marTop w:val="0"/>
              <w:marBottom w:val="0"/>
              <w:divBdr>
                <w:top w:val="none" w:sz="0" w:space="0" w:color="auto"/>
                <w:left w:val="none" w:sz="0" w:space="0" w:color="auto"/>
                <w:bottom w:val="none" w:sz="0" w:space="0" w:color="auto"/>
                <w:right w:val="none" w:sz="0" w:space="0" w:color="auto"/>
              </w:divBdr>
            </w:div>
          </w:divsChild>
        </w:div>
        <w:div w:id="874661201">
          <w:marLeft w:val="0"/>
          <w:marRight w:val="0"/>
          <w:marTop w:val="0"/>
          <w:marBottom w:val="0"/>
          <w:divBdr>
            <w:top w:val="none" w:sz="0" w:space="0" w:color="auto"/>
            <w:left w:val="none" w:sz="0" w:space="0" w:color="auto"/>
            <w:bottom w:val="none" w:sz="0" w:space="0" w:color="auto"/>
            <w:right w:val="none" w:sz="0" w:space="0" w:color="auto"/>
          </w:divBdr>
          <w:divsChild>
            <w:div w:id="766727977">
              <w:marLeft w:val="0"/>
              <w:marRight w:val="0"/>
              <w:marTop w:val="0"/>
              <w:marBottom w:val="0"/>
              <w:divBdr>
                <w:top w:val="none" w:sz="0" w:space="0" w:color="auto"/>
                <w:left w:val="none" w:sz="0" w:space="0" w:color="auto"/>
                <w:bottom w:val="none" w:sz="0" w:space="0" w:color="auto"/>
                <w:right w:val="none" w:sz="0" w:space="0" w:color="auto"/>
              </w:divBdr>
            </w:div>
            <w:div w:id="1472281946">
              <w:marLeft w:val="0"/>
              <w:marRight w:val="0"/>
              <w:marTop w:val="0"/>
              <w:marBottom w:val="0"/>
              <w:divBdr>
                <w:top w:val="none" w:sz="0" w:space="0" w:color="auto"/>
                <w:left w:val="none" w:sz="0" w:space="0" w:color="auto"/>
                <w:bottom w:val="none" w:sz="0" w:space="0" w:color="auto"/>
                <w:right w:val="none" w:sz="0" w:space="0" w:color="auto"/>
              </w:divBdr>
            </w:div>
            <w:div w:id="957638212">
              <w:marLeft w:val="0"/>
              <w:marRight w:val="0"/>
              <w:marTop w:val="0"/>
              <w:marBottom w:val="0"/>
              <w:divBdr>
                <w:top w:val="none" w:sz="0" w:space="0" w:color="auto"/>
                <w:left w:val="none" w:sz="0" w:space="0" w:color="auto"/>
                <w:bottom w:val="none" w:sz="0" w:space="0" w:color="auto"/>
                <w:right w:val="none" w:sz="0" w:space="0" w:color="auto"/>
              </w:divBdr>
              <w:divsChild>
                <w:div w:id="782385938">
                  <w:marLeft w:val="0"/>
                  <w:marRight w:val="0"/>
                  <w:marTop w:val="0"/>
                  <w:marBottom w:val="0"/>
                  <w:divBdr>
                    <w:top w:val="none" w:sz="0" w:space="0" w:color="auto"/>
                    <w:left w:val="none" w:sz="0" w:space="0" w:color="auto"/>
                    <w:bottom w:val="none" w:sz="0" w:space="0" w:color="auto"/>
                    <w:right w:val="none" w:sz="0" w:space="0" w:color="auto"/>
                  </w:divBdr>
                </w:div>
                <w:div w:id="524438465">
                  <w:marLeft w:val="0"/>
                  <w:marRight w:val="0"/>
                  <w:marTop w:val="0"/>
                  <w:marBottom w:val="0"/>
                  <w:divBdr>
                    <w:top w:val="none" w:sz="0" w:space="0" w:color="auto"/>
                    <w:left w:val="none" w:sz="0" w:space="0" w:color="auto"/>
                    <w:bottom w:val="none" w:sz="0" w:space="0" w:color="auto"/>
                    <w:right w:val="none" w:sz="0" w:space="0" w:color="auto"/>
                  </w:divBdr>
                </w:div>
              </w:divsChild>
            </w:div>
            <w:div w:id="220556491">
              <w:marLeft w:val="0"/>
              <w:marRight w:val="0"/>
              <w:marTop w:val="0"/>
              <w:marBottom w:val="0"/>
              <w:divBdr>
                <w:top w:val="none" w:sz="0" w:space="0" w:color="auto"/>
                <w:left w:val="none" w:sz="0" w:space="0" w:color="auto"/>
                <w:bottom w:val="none" w:sz="0" w:space="0" w:color="auto"/>
                <w:right w:val="none" w:sz="0" w:space="0" w:color="auto"/>
              </w:divBdr>
              <w:divsChild>
                <w:div w:id="1450858384">
                  <w:marLeft w:val="0"/>
                  <w:marRight w:val="0"/>
                  <w:marTop w:val="0"/>
                  <w:marBottom w:val="0"/>
                  <w:divBdr>
                    <w:top w:val="none" w:sz="0" w:space="0" w:color="auto"/>
                    <w:left w:val="none" w:sz="0" w:space="0" w:color="auto"/>
                    <w:bottom w:val="none" w:sz="0" w:space="0" w:color="auto"/>
                    <w:right w:val="none" w:sz="0" w:space="0" w:color="auto"/>
                  </w:divBdr>
                </w:div>
                <w:div w:id="1430852466">
                  <w:marLeft w:val="0"/>
                  <w:marRight w:val="0"/>
                  <w:marTop w:val="0"/>
                  <w:marBottom w:val="0"/>
                  <w:divBdr>
                    <w:top w:val="none" w:sz="0" w:space="0" w:color="auto"/>
                    <w:left w:val="none" w:sz="0" w:space="0" w:color="auto"/>
                    <w:bottom w:val="none" w:sz="0" w:space="0" w:color="auto"/>
                    <w:right w:val="none" w:sz="0" w:space="0" w:color="auto"/>
                  </w:divBdr>
                </w:div>
              </w:divsChild>
            </w:div>
            <w:div w:id="1317223760">
              <w:marLeft w:val="0"/>
              <w:marRight w:val="0"/>
              <w:marTop w:val="0"/>
              <w:marBottom w:val="0"/>
              <w:divBdr>
                <w:top w:val="none" w:sz="0" w:space="0" w:color="auto"/>
                <w:left w:val="none" w:sz="0" w:space="0" w:color="auto"/>
                <w:bottom w:val="none" w:sz="0" w:space="0" w:color="auto"/>
                <w:right w:val="none" w:sz="0" w:space="0" w:color="auto"/>
              </w:divBdr>
              <w:divsChild>
                <w:div w:id="1502895867">
                  <w:marLeft w:val="0"/>
                  <w:marRight w:val="0"/>
                  <w:marTop w:val="0"/>
                  <w:marBottom w:val="0"/>
                  <w:divBdr>
                    <w:top w:val="none" w:sz="0" w:space="0" w:color="auto"/>
                    <w:left w:val="none" w:sz="0" w:space="0" w:color="auto"/>
                    <w:bottom w:val="none" w:sz="0" w:space="0" w:color="auto"/>
                    <w:right w:val="none" w:sz="0" w:space="0" w:color="auto"/>
                  </w:divBdr>
                </w:div>
                <w:div w:id="1533766142">
                  <w:marLeft w:val="0"/>
                  <w:marRight w:val="0"/>
                  <w:marTop w:val="0"/>
                  <w:marBottom w:val="0"/>
                  <w:divBdr>
                    <w:top w:val="none" w:sz="0" w:space="0" w:color="auto"/>
                    <w:left w:val="none" w:sz="0" w:space="0" w:color="auto"/>
                    <w:bottom w:val="none" w:sz="0" w:space="0" w:color="auto"/>
                    <w:right w:val="none" w:sz="0" w:space="0" w:color="auto"/>
                  </w:divBdr>
                </w:div>
              </w:divsChild>
            </w:div>
            <w:div w:id="66923774">
              <w:marLeft w:val="0"/>
              <w:marRight w:val="0"/>
              <w:marTop w:val="0"/>
              <w:marBottom w:val="0"/>
              <w:divBdr>
                <w:top w:val="none" w:sz="0" w:space="0" w:color="auto"/>
                <w:left w:val="none" w:sz="0" w:space="0" w:color="auto"/>
                <w:bottom w:val="none" w:sz="0" w:space="0" w:color="auto"/>
                <w:right w:val="none" w:sz="0" w:space="0" w:color="auto"/>
              </w:divBdr>
              <w:divsChild>
                <w:div w:id="886375188">
                  <w:marLeft w:val="0"/>
                  <w:marRight w:val="0"/>
                  <w:marTop w:val="0"/>
                  <w:marBottom w:val="0"/>
                  <w:divBdr>
                    <w:top w:val="none" w:sz="0" w:space="0" w:color="auto"/>
                    <w:left w:val="none" w:sz="0" w:space="0" w:color="auto"/>
                    <w:bottom w:val="none" w:sz="0" w:space="0" w:color="auto"/>
                    <w:right w:val="none" w:sz="0" w:space="0" w:color="auto"/>
                  </w:divBdr>
                </w:div>
                <w:div w:id="7683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67862">
      <w:bodyDiv w:val="1"/>
      <w:marLeft w:val="0"/>
      <w:marRight w:val="0"/>
      <w:marTop w:val="0"/>
      <w:marBottom w:val="0"/>
      <w:divBdr>
        <w:top w:val="none" w:sz="0" w:space="0" w:color="auto"/>
        <w:left w:val="none" w:sz="0" w:space="0" w:color="auto"/>
        <w:bottom w:val="none" w:sz="0" w:space="0" w:color="auto"/>
        <w:right w:val="none" w:sz="0" w:space="0" w:color="auto"/>
      </w:divBdr>
    </w:div>
    <w:div w:id="1468818366">
      <w:bodyDiv w:val="1"/>
      <w:marLeft w:val="0"/>
      <w:marRight w:val="0"/>
      <w:marTop w:val="0"/>
      <w:marBottom w:val="0"/>
      <w:divBdr>
        <w:top w:val="none" w:sz="0" w:space="0" w:color="auto"/>
        <w:left w:val="none" w:sz="0" w:space="0" w:color="auto"/>
        <w:bottom w:val="none" w:sz="0" w:space="0" w:color="auto"/>
        <w:right w:val="none" w:sz="0" w:space="0" w:color="auto"/>
      </w:divBdr>
      <w:divsChild>
        <w:div w:id="428280518">
          <w:marLeft w:val="0"/>
          <w:marRight w:val="0"/>
          <w:marTop w:val="0"/>
          <w:marBottom w:val="0"/>
          <w:divBdr>
            <w:top w:val="none" w:sz="0" w:space="0" w:color="auto"/>
            <w:left w:val="none" w:sz="0" w:space="0" w:color="auto"/>
            <w:bottom w:val="none" w:sz="0" w:space="0" w:color="auto"/>
            <w:right w:val="none" w:sz="0" w:space="0" w:color="auto"/>
          </w:divBdr>
          <w:divsChild>
            <w:div w:id="7409133">
              <w:marLeft w:val="0"/>
              <w:marRight w:val="0"/>
              <w:marTop w:val="0"/>
              <w:marBottom w:val="0"/>
              <w:divBdr>
                <w:top w:val="none" w:sz="0" w:space="0" w:color="auto"/>
                <w:left w:val="none" w:sz="0" w:space="0" w:color="auto"/>
                <w:bottom w:val="none" w:sz="0" w:space="0" w:color="auto"/>
                <w:right w:val="none" w:sz="0" w:space="0" w:color="auto"/>
              </w:divBdr>
            </w:div>
            <w:div w:id="153422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74786">
      <w:bodyDiv w:val="1"/>
      <w:marLeft w:val="0"/>
      <w:marRight w:val="0"/>
      <w:marTop w:val="0"/>
      <w:marBottom w:val="0"/>
      <w:divBdr>
        <w:top w:val="none" w:sz="0" w:space="0" w:color="auto"/>
        <w:left w:val="none" w:sz="0" w:space="0" w:color="auto"/>
        <w:bottom w:val="none" w:sz="0" w:space="0" w:color="auto"/>
        <w:right w:val="none" w:sz="0" w:space="0" w:color="auto"/>
      </w:divBdr>
      <w:divsChild>
        <w:div w:id="1486435434">
          <w:marLeft w:val="0"/>
          <w:marRight w:val="0"/>
          <w:marTop w:val="0"/>
          <w:marBottom w:val="0"/>
          <w:divBdr>
            <w:top w:val="none" w:sz="0" w:space="0" w:color="auto"/>
            <w:left w:val="none" w:sz="0" w:space="0" w:color="auto"/>
            <w:bottom w:val="none" w:sz="0" w:space="0" w:color="auto"/>
            <w:right w:val="none" w:sz="0" w:space="0" w:color="auto"/>
          </w:divBdr>
          <w:divsChild>
            <w:div w:id="1152797609">
              <w:marLeft w:val="0"/>
              <w:marRight w:val="0"/>
              <w:marTop w:val="0"/>
              <w:marBottom w:val="0"/>
              <w:divBdr>
                <w:top w:val="none" w:sz="0" w:space="0" w:color="auto"/>
                <w:left w:val="none" w:sz="0" w:space="0" w:color="auto"/>
                <w:bottom w:val="none" w:sz="0" w:space="0" w:color="auto"/>
                <w:right w:val="none" w:sz="0" w:space="0" w:color="auto"/>
              </w:divBdr>
            </w:div>
            <w:div w:id="75367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08871">
      <w:bodyDiv w:val="1"/>
      <w:marLeft w:val="0"/>
      <w:marRight w:val="0"/>
      <w:marTop w:val="0"/>
      <w:marBottom w:val="0"/>
      <w:divBdr>
        <w:top w:val="none" w:sz="0" w:space="0" w:color="auto"/>
        <w:left w:val="none" w:sz="0" w:space="0" w:color="auto"/>
        <w:bottom w:val="none" w:sz="0" w:space="0" w:color="auto"/>
        <w:right w:val="none" w:sz="0" w:space="0" w:color="auto"/>
      </w:divBdr>
    </w:div>
    <w:div w:id="1688405074">
      <w:bodyDiv w:val="1"/>
      <w:marLeft w:val="0"/>
      <w:marRight w:val="0"/>
      <w:marTop w:val="0"/>
      <w:marBottom w:val="0"/>
      <w:divBdr>
        <w:top w:val="none" w:sz="0" w:space="0" w:color="auto"/>
        <w:left w:val="none" w:sz="0" w:space="0" w:color="auto"/>
        <w:bottom w:val="none" w:sz="0" w:space="0" w:color="auto"/>
        <w:right w:val="none" w:sz="0" w:space="0" w:color="auto"/>
      </w:divBdr>
    </w:div>
    <w:div w:id="1690522738">
      <w:bodyDiv w:val="1"/>
      <w:marLeft w:val="0"/>
      <w:marRight w:val="0"/>
      <w:marTop w:val="0"/>
      <w:marBottom w:val="0"/>
      <w:divBdr>
        <w:top w:val="none" w:sz="0" w:space="0" w:color="auto"/>
        <w:left w:val="none" w:sz="0" w:space="0" w:color="auto"/>
        <w:bottom w:val="none" w:sz="0" w:space="0" w:color="auto"/>
        <w:right w:val="none" w:sz="0" w:space="0" w:color="auto"/>
      </w:divBdr>
    </w:div>
    <w:div w:id="1717460641">
      <w:bodyDiv w:val="1"/>
      <w:marLeft w:val="0"/>
      <w:marRight w:val="0"/>
      <w:marTop w:val="0"/>
      <w:marBottom w:val="0"/>
      <w:divBdr>
        <w:top w:val="none" w:sz="0" w:space="0" w:color="auto"/>
        <w:left w:val="none" w:sz="0" w:space="0" w:color="auto"/>
        <w:bottom w:val="none" w:sz="0" w:space="0" w:color="auto"/>
        <w:right w:val="none" w:sz="0" w:space="0" w:color="auto"/>
      </w:divBdr>
      <w:divsChild>
        <w:div w:id="942031592">
          <w:marLeft w:val="0"/>
          <w:marRight w:val="0"/>
          <w:marTop w:val="0"/>
          <w:marBottom w:val="0"/>
          <w:divBdr>
            <w:top w:val="none" w:sz="0" w:space="0" w:color="auto"/>
            <w:left w:val="none" w:sz="0" w:space="0" w:color="auto"/>
            <w:bottom w:val="none" w:sz="0" w:space="0" w:color="auto"/>
            <w:right w:val="none" w:sz="0" w:space="0" w:color="auto"/>
          </w:divBdr>
        </w:div>
      </w:divsChild>
    </w:div>
    <w:div w:id="1746608139">
      <w:bodyDiv w:val="1"/>
      <w:marLeft w:val="0"/>
      <w:marRight w:val="0"/>
      <w:marTop w:val="0"/>
      <w:marBottom w:val="0"/>
      <w:divBdr>
        <w:top w:val="none" w:sz="0" w:space="0" w:color="auto"/>
        <w:left w:val="none" w:sz="0" w:space="0" w:color="auto"/>
        <w:bottom w:val="none" w:sz="0" w:space="0" w:color="auto"/>
        <w:right w:val="none" w:sz="0" w:space="0" w:color="auto"/>
      </w:divBdr>
    </w:div>
    <w:div w:id="1773357325">
      <w:bodyDiv w:val="1"/>
      <w:marLeft w:val="0"/>
      <w:marRight w:val="0"/>
      <w:marTop w:val="0"/>
      <w:marBottom w:val="0"/>
      <w:divBdr>
        <w:top w:val="none" w:sz="0" w:space="0" w:color="auto"/>
        <w:left w:val="none" w:sz="0" w:space="0" w:color="auto"/>
        <w:bottom w:val="none" w:sz="0" w:space="0" w:color="auto"/>
        <w:right w:val="none" w:sz="0" w:space="0" w:color="auto"/>
      </w:divBdr>
    </w:div>
    <w:div w:id="1787461112">
      <w:bodyDiv w:val="1"/>
      <w:marLeft w:val="0"/>
      <w:marRight w:val="0"/>
      <w:marTop w:val="0"/>
      <w:marBottom w:val="0"/>
      <w:divBdr>
        <w:top w:val="none" w:sz="0" w:space="0" w:color="auto"/>
        <w:left w:val="none" w:sz="0" w:space="0" w:color="auto"/>
        <w:bottom w:val="none" w:sz="0" w:space="0" w:color="auto"/>
        <w:right w:val="none" w:sz="0" w:space="0" w:color="auto"/>
      </w:divBdr>
    </w:div>
    <w:div w:id="1801998406">
      <w:bodyDiv w:val="1"/>
      <w:marLeft w:val="0"/>
      <w:marRight w:val="0"/>
      <w:marTop w:val="0"/>
      <w:marBottom w:val="0"/>
      <w:divBdr>
        <w:top w:val="none" w:sz="0" w:space="0" w:color="auto"/>
        <w:left w:val="none" w:sz="0" w:space="0" w:color="auto"/>
        <w:bottom w:val="none" w:sz="0" w:space="0" w:color="auto"/>
        <w:right w:val="none" w:sz="0" w:space="0" w:color="auto"/>
      </w:divBdr>
      <w:divsChild>
        <w:div w:id="111558127">
          <w:marLeft w:val="0"/>
          <w:marRight w:val="0"/>
          <w:marTop w:val="0"/>
          <w:marBottom w:val="0"/>
          <w:divBdr>
            <w:top w:val="none" w:sz="0" w:space="0" w:color="auto"/>
            <w:left w:val="none" w:sz="0" w:space="0" w:color="auto"/>
            <w:bottom w:val="none" w:sz="0" w:space="0" w:color="auto"/>
            <w:right w:val="none" w:sz="0" w:space="0" w:color="auto"/>
          </w:divBdr>
          <w:divsChild>
            <w:div w:id="2147114952">
              <w:marLeft w:val="0"/>
              <w:marRight w:val="0"/>
              <w:marTop w:val="0"/>
              <w:marBottom w:val="0"/>
              <w:divBdr>
                <w:top w:val="none" w:sz="0" w:space="0" w:color="auto"/>
                <w:left w:val="none" w:sz="0" w:space="0" w:color="auto"/>
                <w:bottom w:val="none" w:sz="0" w:space="0" w:color="auto"/>
                <w:right w:val="none" w:sz="0" w:space="0" w:color="auto"/>
              </w:divBdr>
            </w:div>
            <w:div w:id="366954334">
              <w:marLeft w:val="0"/>
              <w:marRight w:val="0"/>
              <w:marTop w:val="0"/>
              <w:marBottom w:val="0"/>
              <w:divBdr>
                <w:top w:val="none" w:sz="0" w:space="0" w:color="auto"/>
                <w:left w:val="none" w:sz="0" w:space="0" w:color="auto"/>
                <w:bottom w:val="none" w:sz="0" w:space="0" w:color="auto"/>
                <w:right w:val="none" w:sz="0" w:space="0" w:color="auto"/>
              </w:divBdr>
            </w:div>
          </w:divsChild>
        </w:div>
        <w:div w:id="1703750789">
          <w:marLeft w:val="0"/>
          <w:marRight w:val="0"/>
          <w:marTop w:val="0"/>
          <w:marBottom w:val="0"/>
          <w:divBdr>
            <w:top w:val="none" w:sz="0" w:space="0" w:color="auto"/>
            <w:left w:val="none" w:sz="0" w:space="0" w:color="auto"/>
            <w:bottom w:val="none" w:sz="0" w:space="0" w:color="auto"/>
            <w:right w:val="none" w:sz="0" w:space="0" w:color="auto"/>
          </w:divBdr>
          <w:divsChild>
            <w:div w:id="446435750">
              <w:marLeft w:val="0"/>
              <w:marRight w:val="0"/>
              <w:marTop w:val="0"/>
              <w:marBottom w:val="0"/>
              <w:divBdr>
                <w:top w:val="none" w:sz="0" w:space="0" w:color="auto"/>
                <w:left w:val="none" w:sz="0" w:space="0" w:color="auto"/>
                <w:bottom w:val="none" w:sz="0" w:space="0" w:color="auto"/>
                <w:right w:val="none" w:sz="0" w:space="0" w:color="auto"/>
              </w:divBdr>
            </w:div>
            <w:div w:id="345906094">
              <w:marLeft w:val="0"/>
              <w:marRight w:val="0"/>
              <w:marTop w:val="0"/>
              <w:marBottom w:val="0"/>
              <w:divBdr>
                <w:top w:val="none" w:sz="0" w:space="0" w:color="auto"/>
                <w:left w:val="none" w:sz="0" w:space="0" w:color="auto"/>
                <w:bottom w:val="none" w:sz="0" w:space="0" w:color="auto"/>
                <w:right w:val="none" w:sz="0" w:space="0" w:color="auto"/>
              </w:divBdr>
            </w:div>
          </w:divsChild>
        </w:div>
        <w:div w:id="838614794">
          <w:marLeft w:val="0"/>
          <w:marRight w:val="0"/>
          <w:marTop w:val="0"/>
          <w:marBottom w:val="0"/>
          <w:divBdr>
            <w:top w:val="none" w:sz="0" w:space="0" w:color="auto"/>
            <w:left w:val="none" w:sz="0" w:space="0" w:color="auto"/>
            <w:bottom w:val="none" w:sz="0" w:space="0" w:color="auto"/>
            <w:right w:val="none" w:sz="0" w:space="0" w:color="auto"/>
          </w:divBdr>
          <w:divsChild>
            <w:div w:id="288827187">
              <w:marLeft w:val="0"/>
              <w:marRight w:val="0"/>
              <w:marTop w:val="0"/>
              <w:marBottom w:val="0"/>
              <w:divBdr>
                <w:top w:val="none" w:sz="0" w:space="0" w:color="auto"/>
                <w:left w:val="none" w:sz="0" w:space="0" w:color="auto"/>
                <w:bottom w:val="none" w:sz="0" w:space="0" w:color="auto"/>
                <w:right w:val="none" w:sz="0" w:space="0" w:color="auto"/>
              </w:divBdr>
            </w:div>
            <w:div w:id="1580091165">
              <w:marLeft w:val="0"/>
              <w:marRight w:val="0"/>
              <w:marTop w:val="0"/>
              <w:marBottom w:val="0"/>
              <w:divBdr>
                <w:top w:val="none" w:sz="0" w:space="0" w:color="auto"/>
                <w:left w:val="none" w:sz="0" w:space="0" w:color="auto"/>
                <w:bottom w:val="none" w:sz="0" w:space="0" w:color="auto"/>
                <w:right w:val="none" w:sz="0" w:space="0" w:color="auto"/>
              </w:divBdr>
            </w:div>
          </w:divsChild>
        </w:div>
        <w:div w:id="551422496">
          <w:marLeft w:val="0"/>
          <w:marRight w:val="0"/>
          <w:marTop w:val="0"/>
          <w:marBottom w:val="0"/>
          <w:divBdr>
            <w:top w:val="none" w:sz="0" w:space="0" w:color="auto"/>
            <w:left w:val="none" w:sz="0" w:space="0" w:color="auto"/>
            <w:bottom w:val="none" w:sz="0" w:space="0" w:color="auto"/>
            <w:right w:val="none" w:sz="0" w:space="0" w:color="auto"/>
          </w:divBdr>
          <w:divsChild>
            <w:div w:id="1979260571">
              <w:marLeft w:val="0"/>
              <w:marRight w:val="0"/>
              <w:marTop w:val="0"/>
              <w:marBottom w:val="0"/>
              <w:divBdr>
                <w:top w:val="none" w:sz="0" w:space="0" w:color="auto"/>
                <w:left w:val="none" w:sz="0" w:space="0" w:color="auto"/>
                <w:bottom w:val="none" w:sz="0" w:space="0" w:color="auto"/>
                <w:right w:val="none" w:sz="0" w:space="0" w:color="auto"/>
              </w:divBdr>
            </w:div>
            <w:div w:id="1139803277">
              <w:marLeft w:val="0"/>
              <w:marRight w:val="0"/>
              <w:marTop w:val="0"/>
              <w:marBottom w:val="0"/>
              <w:divBdr>
                <w:top w:val="none" w:sz="0" w:space="0" w:color="auto"/>
                <w:left w:val="none" w:sz="0" w:space="0" w:color="auto"/>
                <w:bottom w:val="none" w:sz="0" w:space="0" w:color="auto"/>
                <w:right w:val="none" w:sz="0" w:space="0" w:color="auto"/>
              </w:divBdr>
            </w:div>
          </w:divsChild>
        </w:div>
        <w:div w:id="1173567751">
          <w:marLeft w:val="0"/>
          <w:marRight w:val="0"/>
          <w:marTop w:val="0"/>
          <w:marBottom w:val="0"/>
          <w:divBdr>
            <w:top w:val="none" w:sz="0" w:space="0" w:color="auto"/>
            <w:left w:val="none" w:sz="0" w:space="0" w:color="auto"/>
            <w:bottom w:val="none" w:sz="0" w:space="0" w:color="auto"/>
            <w:right w:val="none" w:sz="0" w:space="0" w:color="auto"/>
          </w:divBdr>
          <w:divsChild>
            <w:div w:id="2112387545">
              <w:marLeft w:val="0"/>
              <w:marRight w:val="0"/>
              <w:marTop w:val="0"/>
              <w:marBottom w:val="0"/>
              <w:divBdr>
                <w:top w:val="none" w:sz="0" w:space="0" w:color="auto"/>
                <w:left w:val="none" w:sz="0" w:space="0" w:color="auto"/>
                <w:bottom w:val="none" w:sz="0" w:space="0" w:color="auto"/>
                <w:right w:val="none" w:sz="0" w:space="0" w:color="auto"/>
              </w:divBdr>
            </w:div>
            <w:div w:id="3208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08321">
      <w:bodyDiv w:val="1"/>
      <w:marLeft w:val="0"/>
      <w:marRight w:val="0"/>
      <w:marTop w:val="0"/>
      <w:marBottom w:val="0"/>
      <w:divBdr>
        <w:top w:val="none" w:sz="0" w:space="0" w:color="auto"/>
        <w:left w:val="none" w:sz="0" w:space="0" w:color="auto"/>
        <w:bottom w:val="none" w:sz="0" w:space="0" w:color="auto"/>
        <w:right w:val="none" w:sz="0" w:space="0" w:color="auto"/>
      </w:divBdr>
    </w:div>
    <w:div w:id="1875342082">
      <w:bodyDiv w:val="1"/>
      <w:marLeft w:val="0"/>
      <w:marRight w:val="0"/>
      <w:marTop w:val="0"/>
      <w:marBottom w:val="0"/>
      <w:divBdr>
        <w:top w:val="none" w:sz="0" w:space="0" w:color="auto"/>
        <w:left w:val="none" w:sz="0" w:space="0" w:color="auto"/>
        <w:bottom w:val="none" w:sz="0" w:space="0" w:color="auto"/>
        <w:right w:val="none" w:sz="0" w:space="0" w:color="auto"/>
      </w:divBdr>
      <w:divsChild>
        <w:div w:id="1320882014">
          <w:marLeft w:val="0"/>
          <w:marRight w:val="0"/>
          <w:marTop w:val="0"/>
          <w:marBottom w:val="0"/>
          <w:divBdr>
            <w:top w:val="none" w:sz="0" w:space="0" w:color="auto"/>
            <w:left w:val="none" w:sz="0" w:space="0" w:color="auto"/>
            <w:bottom w:val="none" w:sz="0" w:space="0" w:color="auto"/>
            <w:right w:val="none" w:sz="0" w:space="0" w:color="auto"/>
          </w:divBdr>
          <w:divsChild>
            <w:div w:id="1826892168">
              <w:marLeft w:val="0"/>
              <w:marRight w:val="0"/>
              <w:marTop w:val="0"/>
              <w:marBottom w:val="0"/>
              <w:divBdr>
                <w:top w:val="none" w:sz="0" w:space="0" w:color="auto"/>
                <w:left w:val="none" w:sz="0" w:space="0" w:color="auto"/>
                <w:bottom w:val="none" w:sz="0" w:space="0" w:color="auto"/>
                <w:right w:val="none" w:sz="0" w:space="0" w:color="auto"/>
              </w:divBdr>
            </w:div>
            <w:div w:id="1215197270">
              <w:marLeft w:val="0"/>
              <w:marRight w:val="0"/>
              <w:marTop w:val="0"/>
              <w:marBottom w:val="0"/>
              <w:divBdr>
                <w:top w:val="none" w:sz="0" w:space="0" w:color="auto"/>
                <w:left w:val="none" w:sz="0" w:space="0" w:color="auto"/>
                <w:bottom w:val="none" w:sz="0" w:space="0" w:color="auto"/>
                <w:right w:val="none" w:sz="0" w:space="0" w:color="auto"/>
              </w:divBdr>
            </w:div>
          </w:divsChild>
        </w:div>
        <w:div w:id="609632630">
          <w:marLeft w:val="0"/>
          <w:marRight w:val="0"/>
          <w:marTop w:val="0"/>
          <w:marBottom w:val="0"/>
          <w:divBdr>
            <w:top w:val="none" w:sz="0" w:space="0" w:color="auto"/>
            <w:left w:val="none" w:sz="0" w:space="0" w:color="auto"/>
            <w:bottom w:val="none" w:sz="0" w:space="0" w:color="auto"/>
            <w:right w:val="none" w:sz="0" w:space="0" w:color="auto"/>
          </w:divBdr>
          <w:divsChild>
            <w:div w:id="350573140">
              <w:marLeft w:val="0"/>
              <w:marRight w:val="0"/>
              <w:marTop w:val="0"/>
              <w:marBottom w:val="0"/>
              <w:divBdr>
                <w:top w:val="none" w:sz="0" w:space="0" w:color="auto"/>
                <w:left w:val="none" w:sz="0" w:space="0" w:color="auto"/>
                <w:bottom w:val="none" w:sz="0" w:space="0" w:color="auto"/>
                <w:right w:val="none" w:sz="0" w:space="0" w:color="auto"/>
              </w:divBdr>
            </w:div>
            <w:div w:id="1855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29044">
      <w:bodyDiv w:val="1"/>
      <w:marLeft w:val="0"/>
      <w:marRight w:val="0"/>
      <w:marTop w:val="0"/>
      <w:marBottom w:val="0"/>
      <w:divBdr>
        <w:top w:val="none" w:sz="0" w:space="0" w:color="auto"/>
        <w:left w:val="none" w:sz="0" w:space="0" w:color="auto"/>
        <w:bottom w:val="none" w:sz="0" w:space="0" w:color="auto"/>
        <w:right w:val="none" w:sz="0" w:space="0" w:color="auto"/>
      </w:divBdr>
    </w:div>
    <w:div w:id="1978295625">
      <w:bodyDiv w:val="1"/>
      <w:marLeft w:val="0"/>
      <w:marRight w:val="0"/>
      <w:marTop w:val="0"/>
      <w:marBottom w:val="0"/>
      <w:divBdr>
        <w:top w:val="none" w:sz="0" w:space="0" w:color="auto"/>
        <w:left w:val="none" w:sz="0" w:space="0" w:color="auto"/>
        <w:bottom w:val="none" w:sz="0" w:space="0" w:color="auto"/>
        <w:right w:val="none" w:sz="0" w:space="0" w:color="auto"/>
      </w:divBdr>
    </w:div>
    <w:div w:id="1985742771">
      <w:bodyDiv w:val="1"/>
      <w:marLeft w:val="0"/>
      <w:marRight w:val="0"/>
      <w:marTop w:val="0"/>
      <w:marBottom w:val="0"/>
      <w:divBdr>
        <w:top w:val="none" w:sz="0" w:space="0" w:color="auto"/>
        <w:left w:val="none" w:sz="0" w:space="0" w:color="auto"/>
        <w:bottom w:val="none" w:sz="0" w:space="0" w:color="auto"/>
        <w:right w:val="none" w:sz="0" w:space="0" w:color="auto"/>
      </w:divBdr>
    </w:div>
    <w:div w:id="2003194799">
      <w:bodyDiv w:val="1"/>
      <w:marLeft w:val="0"/>
      <w:marRight w:val="0"/>
      <w:marTop w:val="0"/>
      <w:marBottom w:val="0"/>
      <w:divBdr>
        <w:top w:val="none" w:sz="0" w:space="0" w:color="auto"/>
        <w:left w:val="none" w:sz="0" w:space="0" w:color="auto"/>
        <w:bottom w:val="none" w:sz="0" w:space="0" w:color="auto"/>
        <w:right w:val="none" w:sz="0" w:space="0" w:color="auto"/>
      </w:divBdr>
    </w:div>
    <w:div w:id="206282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pravne-predpisy/SK/ZZ/1992/566/" TargetMode="External"/><Relationship Id="rId5" Type="http://schemas.openxmlformats.org/officeDocument/2006/relationships/settings" Target="settings.xml"/><Relationship Id="rId10" Type="http://schemas.openxmlformats.org/officeDocument/2006/relationships/hyperlink" Target="https://www.slov-lex.sk/pravne-predpisy/SK/ZZ/1992/566/" TargetMode="External"/><Relationship Id="rId4" Type="http://schemas.openxmlformats.org/officeDocument/2006/relationships/styles" Target="styles.xml"/><Relationship Id="rId9" Type="http://schemas.openxmlformats.org/officeDocument/2006/relationships/hyperlink" Target="https://www.slov-lex.sk/pravne-predpisy/SK/ZZ/1992/566/"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8a_tabuľka-zhody"/>
    <f:field ref="objsubject" par="" edit="true" text=""/>
    <f:field ref="objcreatedby" par="" text="Šnirc, Dalibor, JUDr."/>
    <f:field ref="objcreatedat" par="" text="27.9.2024 12:33:07"/>
    <f:field ref="objchangedby" par="" text="Administrator, System"/>
    <f:field ref="objmodifiedat" par="" text="27.9.2024 12:33:0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430D59-AD7A-4B23-94F3-BA9DA959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3268</Words>
  <Characters>18632</Characters>
  <Application>Microsoft Office Word</Application>
  <DocSecurity>0</DocSecurity>
  <Lines>155</Lines>
  <Paragraphs>43</Paragraphs>
  <ScaleCrop>false</ScaleCrop>
  <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2026-10-06T11:22:00Z</dcterms:created>
  <dcterms:modified xsi:type="dcterms:W3CDTF">2026-10-06T11:22:00Z</dcterms:modified>
</cp:coreProperties>
</file>