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9E5AA2" w14:textId="77777777" w:rsidR="00844524" w:rsidRDefault="00844524"/>
    <w:p w14:paraId="31DE9CFB" w14:textId="77777777" w:rsidR="00844524" w:rsidRPr="00895898" w:rsidRDefault="00844524" w:rsidP="00844524">
      <w:pPr>
        <w:jc w:val="center"/>
        <w:rPr>
          <w:rFonts w:eastAsia="Calibri"/>
          <w:b/>
          <w:sz w:val="28"/>
          <w:szCs w:val="28"/>
        </w:rPr>
      </w:pPr>
      <w:r w:rsidRPr="00895898">
        <w:rPr>
          <w:rFonts w:eastAsia="Calibri"/>
          <w:b/>
          <w:sz w:val="28"/>
          <w:szCs w:val="28"/>
        </w:rPr>
        <w:t>Analýza vplyvov na podnikateľské prostredie</w:t>
      </w:r>
    </w:p>
    <w:p w14:paraId="4439128A" w14:textId="77777777" w:rsidR="00844524" w:rsidRPr="00895898" w:rsidRDefault="00844524" w:rsidP="00844524">
      <w:pPr>
        <w:jc w:val="both"/>
        <w:rPr>
          <w:rFonts w:eastAsia="Calibri"/>
          <w:b/>
        </w:rPr>
      </w:pPr>
    </w:p>
    <w:p w14:paraId="663EED8B" w14:textId="77777777" w:rsidR="00220477" w:rsidRDefault="00844524" w:rsidP="00844524">
      <w:pPr>
        <w:jc w:val="both"/>
      </w:pPr>
      <w:r w:rsidRPr="001F1B43">
        <w:rPr>
          <w:rFonts w:eastAsia="Calibri"/>
          <w:b/>
        </w:rPr>
        <w:t>Názov materiálu:</w:t>
      </w:r>
      <w:r w:rsidRPr="00240C09">
        <w:t xml:space="preserve"> </w:t>
      </w:r>
      <w:r w:rsidR="00220477" w:rsidRPr="00220477">
        <w:t xml:space="preserve">Návrh zákona, ktorým sa mení a dopĺňa zákon č. 67/2010 Z. z. o podmienkach uvedenia chemických látok a chemických zmesí na trh a o zmene a doplnení niektorých zákonov (chemický zákon) v znení neskorších predpisov </w:t>
      </w:r>
    </w:p>
    <w:p w14:paraId="252DA11E" w14:textId="77777777" w:rsidR="00922AE4" w:rsidRPr="00220477" w:rsidRDefault="00922AE4" w:rsidP="00844524">
      <w:pPr>
        <w:jc w:val="both"/>
      </w:pPr>
    </w:p>
    <w:p w14:paraId="10837AA4" w14:textId="0EC63DD6" w:rsidR="00844524" w:rsidRPr="001F1B43" w:rsidRDefault="00844524" w:rsidP="00844524">
      <w:pPr>
        <w:jc w:val="both"/>
        <w:rPr>
          <w:rFonts w:eastAsia="Calibri"/>
          <w:b/>
        </w:rPr>
      </w:pPr>
      <w:r w:rsidRPr="001F1B43">
        <w:rPr>
          <w:rFonts w:eastAsia="Calibri"/>
          <w:b/>
        </w:rPr>
        <w:t>Predkladateľ:</w:t>
      </w:r>
      <w:r>
        <w:rPr>
          <w:rFonts w:eastAsia="Calibri"/>
          <w:b/>
        </w:rPr>
        <w:t xml:space="preserve"> </w:t>
      </w:r>
      <w:r w:rsidRPr="00240C09">
        <w:rPr>
          <w:rFonts w:eastAsia="Calibri"/>
          <w:bCs/>
        </w:rPr>
        <w:t>Ministerstvo hospodárstva Slovenskej republiky</w:t>
      </w:r>
    </w:p>
    <w:p w14:paraId="1F04AE1C" w14:textId="77777777" w:rsidR="00844524" w:rsidRPr="001F1B43" w:rsidRDefault="00844524" w:rsidP="00844524">
      <w:pPr>
        <w:jc w:val="both"/>
        <w:rPr>
          <w:rFonts w:eastAsia="Calibri"/>
          <w:b/>
        </w:rPr>
      </w:pPr>
    </w:p>
    <w:p w14:paraId="11983B6C" w14:textId="77777777" w:rsidR="00844524" w:rsidRPr="001F1B43" w:rsidRDefault="00844524" w:rsidP="00844524">
      <w:pPr>
        <w:jc w:val="both"/>
        <w:rPr>
          <w:rFonts w:eastAsia="Calibri"/>
          <w:b/>
        </w:rPr>
      </w:pPr>
      <w:r w:rsidRPr="001F1B43">
        <w:rPr>
          <w:rFonts w:eastAsia="Calibri"/>
          <w:b/>
        </w:rPr>
        <w:t>3.1 Náklady regulácie</w:t>
      </w:r>
    </w:p>
    <w:p w14:paraId="182C4A25" w14:textId="77777777" w:rsidR="00844524" w:rsidRPr="001F1B43" w:rsidRDefault="00844524" w:rsidP="00844524">
      <w:pPr>
        <w:tabs>
          <w:tab w:val="left" w:pos="8025"/>
        </w:tabs>
        <w:rPr>
          <w:rFonts w:eastAsia="Calibri"/>
          <w:bCs/>
          <w:i/>
          <w:iCs/>
        </w:rPr>
      </w:pPr>
      <w:r w:rsidRPr="001F1B43">
        <w:rPr>
          <w:rFonts w:eastAsia="Calibri"/>
          <w:b/>
          <w:i/>
          <w:iCs/>
        </w:rPr>
        <w:t xml:space="preserve">3.1.1 Súhrnná tabuľka nákladov regulácie </w:t>
      </w:r>
      <w:r>
        <w:rPr>
          <w:rFonts w:eastAsia="Calibri"/>
          <w:b/>
          <w:i/>
          <w:iCs/>
        </w:rPr>
        <w:tab/>
      </w:r>
    </w:p>
    <w:p w14:paraId="762531D9" w14:textId="77777777" w:rsidR="00844524" w:rsidRPr="00D8247C" w:rsidRDefault="00844524" w:rsidP="00844524">
      <w:pPr>
        <w:jc w:val="both"/>
        <w:rPr>
          <w:rFonts w:eastAsia="Calibri"/>
          <w:i/>
        </w:rPr>
      </w:pPr>
      <w:r w:rsidRPr="00D8247C">
        <w:rPr>
          <w:rFonts w:eastAsia="Calibri"/>
          <w:i/>
        </w:rPr>
        <w:t>Tabuľka č. 1: Zmeny nákladov (ročne) v prepočte na podnikateľské prostredie (PP), vyhodnotenie mechanizmu znižovania byrokracie a náklado</w:t>
      </w:r>
      <w:r>
        <w:rPr>
          <w:rFonts w:eastAsia="Calibri"/>
          <w:i/>
        </w:rPr>
        <w:t xml:space="preserve">v, náklady </w:t>
      </w:r>
      <w:proofErr w:type="spellStart"/>
      <w:r w:rsidRPr="00804BC8">
        <w:rPr>
          <w:rFonts w:eastAsia="Calibri"/>
          <w:i/>
        </w:rPr>
        <w:t>goldplatingu</w:t>
      </w:r>
      <w:proofErr w:type="spellEnd"/>
      <w:r>
        <w:rPr>
          <w:rStyle w:val="Odkaznapoznmkupodiarou"/>
          <w:rFonts w:eastAsia="Calibri"/>
        </w:rPr>
        <w:footnoteReference w:id="1"/>
      </w:r>
      <w:r>
        <w:rPr>
          <w:rFonts w:eastAsia="Calibri"/>
          <w:i/>
        </w:rPr>
        <w:t xml:space="preserve"> na podnikateľské prostredie</w:t>
      </w:r>
      <w:r w:rsidRPr="00D8247C">
        <w:rPr>
          <w:rFonts w:eastAsia="Calibri"/>
          <w:i/>
        </w:rPr>
        <w:t xml:space="preserve">. </w:t>
      </w:r>
    </w:p>
    <w:p w14:paraId="0BF64BD2" w14:textId="77777777" w:rsidR="00844524" w:rsidRPr="00D8247C" w:rsidRDefault="00844524" w:rsidP="00844524">
      <w:pPr>
        <w:jc w:val="both"/>
        <w:rPr>
          <w:rFonts w:eastAsia="Calibri"/>
          <w:i/>
        </w:rPr>
      </w:pPr>
      <w:r w:rsidRPr="00D8247C">
        <w:rPr>
          <w:rFonts w:eastAsia="Calibri"/>
          <w:i/>
        </w:rPr>
        <w:t xml:space="preserve">Nahraďte rovnakou tabuľkou po vyplnení Kalkulačky nákladov podnikateľského prostredia, ktorá je povinnou prílohou tejto analýzy a nájdete ju na </w:t>
      </w:r>
      <w:hyperlink r:id="rId8" w:history="1">
        <w:r w:rsidRPr="00D8247C">
          <w:rPr>
            <w:rFonts w:eastAsia="Calibri"/>
            <w:i/>
            <w:color w:val="0563C1"/>
            <w:u w:val="single"/>
          </w:rPr>
          <w:t>webovom sídle MH SR</w:t>
        </w:r>
      </w:hyperlink>
      <w:r w:rsidRPr="00D8247C">
        <w:rPr>
          <w:rFonts w:eastAsia="Calibri"/>
          <w:i/>
        </w:rPr>
        <w:t xml:space="preserve">, (ďalej len </w:t>
      </w:r>
      <w:r>
        <w:rPr>
          <w:rFonts w:eastAsia="Calibri"/>
          <w:i/>
        </w:rPr>
        <w:t>„</w:t>
      </w:r>
      <w:r w:rsidRPr="00D8247C">
        <w:rPr>
          <w:rFonts w:eastAsia="Calibri"/>
          <w:i/>
        </w:rPr>
        <w:t>Kalkulačka nákladov</w:t>
      </w:r>
      <w:r>
        <w:rPr>
          <w:rFonts w:eastAsia="Calibri"/>
          <w:i/>
        </w:rPr>
        <w:t>“</w:t>
      </w:r>
      <w:r w:rsidRPr="00D8247C">
        <w:rPr>
          <w:rFonts w:eastAsia="Calibri"/>
          <w:i/>
        </w:rPr>
        <w:t>):</w:t>
      </w:r>
    </w:p>
    <w:tbl>
      <w:tblPr>
        <w:tblW w:w="9514" w:type="dxa"/>
        <w:tblInd w:w="70" w:type="dxa"/>
        <w:tblCellMar>
          <w:left w:w="70" w:type="dxa"/>
          <w:right w:w="70" w:type="dxa"/>
        </w:tblCellMar>
        <w:tblLook w:val="04A0" w:firstRow="1" w:lastRow="0" w:firstColumn="1" w:lastColumn="0" w:noHBand="0" w:noVBand="1"/>
      </w:tblPr>
      <w:tblGrid>
        <w:gridCol w:w="146"/>
        <w:gridCol w:w="3540"/>
        <w:gridCol w:w="2623"/>
        <w:gridCol w:w="169"/>
        <w:gridCol w:w="160"/>
        <w:gridCol w:w="2293"/>
        <w:gridCol w:w="423"/>
        <w:gridCol w:w="160"/>
      </w:tblGrid>
      <w:tr w:rsidR="00844524" w:rsidRPr="00C929AE" w14:paraId="5AAE1689" w14:textId="77777777" w:rsidTr="001236F8">
        <w:trPr>
          <w:trHeight w:val="270"/>
        </w:trPr>
        <w:tc>
          <w:tcPr>
            <w:tcW w:w="146" w:type="dxa"/>
            <w:tcBorders>
              <w:top w:val="nil"/>
              <w:left w:val="nil"/>
              <w:bottom w:val="nil"/>
              <w:right w:val="nil"/>
            </w:tcBorders>
            <w:noWrap/>
            <w:vAlign w:val="bottom"/>
            <w:hideMark/>
          </w:tcPr>
          <w:p w14:paraId="02C75FAE" w14:textId="77777777" w:rsidR="00844524" w:rsidRPr="00C929AE" w:rsidRDefault="00844524" w:rsidP="001236F8">
            <w:pPr>
              <w:rPr>
                <w:color w:val="000000"/>
                <w:sz w:val="20"/>
                <w:szCs w:val="20"/>
              </w:rPr>
            </w:pPr>
          </w:p>
        </w:tc>
        <w:tc>
          <w:tcPr>
            <w:tcW w:w="3540" w:type="dxa"/>
            <w:tcBorders>
              <w:top w:val="nil"/>
              <w:left w:val="nil"/>
              <w:bottom w:val="nil"/>
              <w:right w:val="nil"/>
            </w:tcBorders>
            <w:noWrap/>
            <w:vAlign w:val="bottom"/>
            <w:hideMark/>
          </w:tcPr>
          <w:p w14:paraId="35AE4604" w14:textId="77777777" w:rsidR="00844524" w:rsidRPr="00C929AE" w:rsidRDefault="00844524" w:rsidP="001236F8">
            <w:pPr>
              <w:rPr>
                <w:color w:val="000000"/>
                <w:sz w:val="20"/>
                <w:szCs w:val="20"/>
              </w:rPr>
            </w:pPr>
          </w:p>
        </w:tc>
        <w:tc>
          <w:tcPr>
            <w:tcW w:w="2792" w:type="dxa"/>
            <w:gridSpan w:val="2"/>
            <w:tcBorders>
              <w:top w:val="nil"/>
              <w:left w:val="nil"/>
              <w:bottom w:val="nil"/>
              <w:right w:val="nil"/>
            </w:tcBorders>
            <w:noWrap/>
            <w:vAlign w:val="bottom"/>
            <w:hideMark/>
          </w:tcPr>
          <w:p w14:paraId="79C0DCF2" w14:textId="77777777" w:rsidR="00844524" w:rsidRPr="00C929AE" w:rsidRDefault="00844524" w:rsidP="001236F8">
            <w:pPr>
              <w:rPr>
                <w:color w:val="000000"/>
                <w:sz w:val="20"/>
                <w:szCs w:val="20"/>
              </w:rPr>
            </w:pPr>
          </w:p>
        </w:tc>
        <w:tc>
          <w:tcPr>
            <w:tcW w:w="160" w:type="dxa"/>
            <w:tcBorders>
              <w:top w:val="nil"/>
              <w:left w:val="nil"/>
              <w:bottom w:val="nil"/>
              <w:right w:val="nil"/>
            </w:tcBorders>
            <w:noWrap/>
            <w:vAlign w:val="bottom"/>
            <w:hideMark/>
          </w:tcPr>
          <w:p w14:paraId="76E92A6B" w14:textId="77777777" w:rsidR="00844524" w:rsidRPr="00C929AE" w:rsidRDefault="00844524" w:rsidP="001236F8">
            <w:pPr>
              <w:rPr>
                <w:color w:val="000000"/>
                <w:sz w:val="20"/>
                <w:szCs w:val="20"/>
              </w:rPr>
            </w:pPr>
          </w:p>
        </w:tc>
        <w:tc>
          <w:tcPr>
            <w:tcW w:w="2716" w:type="dxa"/>
            <w:gridSpan w:val="2"/>
            <w:tcBorders>
              <w:top w:val="nil"/>
              <w:left w:val="nil"/>
              <w:bottom w:val="nil"/>
              <w:right w:val="nil"/>
            </w:tcBorders>
            <w:noWrap/>
            <w:vAlign w:val="bottom"/>
            <w:hideMark/>
          </w:tcPr>
          <w:p w14:paraId="6A0D4A79" w14:textId="77777777" w:rsidR="00844524" w:rsidRPr="00C929AE" w:rsidRDefault="00844524" w:rsidP="001236F8">
            <w:pPr>
              <w:rPr>
                <w:color w:val="000000"/>
                <w:sz w:val="20"/>
                <w:szCs w:val="20"/>
              </w:rPr>
            </w:pPr>
          </w:p>
        </w:tc>
        <w:tc>
          <w:tcPr>
            <w:tcW w:w="160" w:type="dxa"/>
            <w:tcBorders>
              <w:top w:val="nil"/>
              <w:left w:val="nil"/>
              <w:bottom w:val="nil"/>
              <w:right w:val="nil"/>
            </w:tcBorders>
            <w:noWrap/>
            <w:vAlign w:val="bottom"/>
            <w:hideMark/>
          </w:tcPr>
          <w:p w14:paraId="1AEEEAB0" w14:textId="77777777" w:rsidR="00844524" w:rsidRPr="00C929AE" w:rsidRDefault="00844524" w:rsidP="001236F8">
            <w:pPr>
              <w:jc w:val="center"/>
              <w:rPr>
                <w:color w:val="000000"/>
                <w:sz w:val="20"/>
                <w:szCs w:val="20"/>
              </w:rPr>
            </w:pPr>
          </w:p>
        </w:tc>
      </w:tr>
      <w:tr w:rsidR="00844524" w:rsidRPr="00C929AE" w14:paraId="5E498BE2" w14:textId="77777777" w:rsidTr="001236F8">
        <w:trPr>
          <w:gridAfter w:val="2"/>
          <w:wAfter w:w="583" w:type="dxa"/>
          <w:trHeight w:val="451"/>
        </w:trPr>
        <w:tc>
          <w:tcPr>
            <w:tcW w:w="146" w:type="dxa"/>
            <w:tcBorders>
              <w:top w:val="nil"/>
              <w:left w:val="nil"/>
              <w:bottom w:val="nil"/>
              <w:right w:val="nil"/>
            </w:tcBorders>
            <w:noWrap/>
            <w:vAlign w:val="bottom"/>
            <w:hideMark/>
          </w:tcPr>
          <w:p w14:paraId="63A3733D" w14:textId="77777777" w:rsidR="00844524" w:rsidRPr="00C929AE" w:rsidRDefault="00844524" w:rsidP="001236F8">
            <w:pPr>
              <w:rPr>
                <w:color w:val="000000"/>
                <w:sz w:val="20"/>
                <w:szCs w:val="20"/>
              </w:rPr>
            </w:pPr>
          </w:p>
        </w:tc>
        <w:tc>
          <w:tcPr>
            <w:tcW w:w="3540" w:type="dxa"/>
            <w:tcBorders>
              <w:top w:val="single" w:sz="8" w:space="0" w:color="auto"/>
              <w:left w:val="single" w:sz="8" w:space="0" w:color="auto"/>
              <w:bottom w:val="single" w:sz="4" w:space="0" w:color="auto"/>
              <w:right w:val="single" w:sz="4" w:space="0" w:color="auto"/>
            </w:tcBorders>
            <w:vAlign w:val="center"/>
            <w:hideMark/>
          </w:tcPr>
          <w:p w14:paraId="1088D377" w14:textId="77777777" w:rsidR="00844524" w:rsidRPr="00C929AE" w:rsidRDefault="00844524" w:rsidP="001236F8">
            <w:pPr>
              <w:jc w:val="center"/>
              <w:rPr>
                <w:b/>
                <w:bCs/>
                <w:i/>
                <w:iCs/>
                <w:color w:val="000000"/>
                <w:sz w:val="20"/>
                <w:szCs w:val="20"/>
              </w:rPr>
            </w:pPr>
            <w:r w:rsidRPr="00C929AE">
              <w:rPr>
                <w:b/>
                <w:bCs/>
                <w:i/>
                <w:iCs/>
                <w:color w:val="000000"/>
                <w:sz w:val="20"/>
                <w:szCs w:val="20"/>
              </w:rPr>
              <w:t>TYP NÁKLADOV</w:t>
            </w:r>
          </w:p>
        </w:tc>
        <w:tc>
          <w:tcPr>
            <w:tcW w:w="2623" w:type="dxa"/>
            <w:tcBorders>
              <w:top w:val="single" w:sz="8" w:space="0" w:color="auto"/>
              <w:left w:val="nil"/>
              <w:bottom w:val="single" w:sz="4" w:space="0" w:color="auto"/>
              <w:right w:val="single" w:sz="4" w:space="0" w:color="auto"/>
            </w:tcBorders>
            <w:shd w:val="clear" w:color="000000" w:fill="FFC000"/>
            <w:vAlign w:val="center"/>
            <w:hideMark/>
          </w:tcPr>
          <w:p w14:paraId="6C2529B6" w14:textId="77777777" w:rsidR="00844524" w:rsidRPr="00C929AE" w:rsidRDefault="00844524" w:rsidP="001236F8">
            <w:pPr>
              <w:jc w:val="center"/>
              <w:rPr>
                <w:b/>
                <w:bCs/>
                <w:color w:val="000000"/>
                <w:sz w:val="20"/>
                <w:szCs w:val="20"/>
              </w:rPr>
            </w:pPr>
            <w:r w:rsidRPr="00C929AE">
              <w:rPr>
                <w:b/>
                <w:bCs/>
                <w:color w:val="000000"/>
                <w:sz w:val="20"/>
                <w:szCs w:val="20"/>
              </w:rPr>
              <w:t>Zvýšenie nákladov v € na PP</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68BE0EC5" w14:textId="77777777" w:rsidR="00844524" w:rsidRPr="00C929AE" w:rsidRDefault="00844524" w:rsidP="001236F8">
            <w:pPr>
              <w:jc w:val="center"/>
              <w:rPr>
                <w:b/>
                <w:bCs/>
                <w:color w:val="000000"/>
                <w:sz w:val="20"/>
                <w:szCs w:val="20"/>
              </w:rPr>
            </w:pPr>
            <w:r w:rsidRPr="00C929AE">
              <w:rPr>
                <w:b/>
                <w:bCs/>
                <w:color w:val="000000"/>
                <w:sz w:val="20"/>
                <w:szCs w:val="20"/>
              </w:rPr>
              <w:t>Zníženie nákladov v € na PP</w:t>
            </w:r>
          </w:p>
        </w:tc>
      </w:tr>
      <w:tr w:rsidR="00844524" w:rsidRPr="00C929AE" w14:paraId="261C6E38" w14:textId="77777777" w:rsidTr="001236F8">
        <w:trPr>
          <w:gridAfter w:val="2"/>
          <w:wAfter w:w="583" w:type="dxa"/>
          <w:trHeight w:val="600"/>
        </w:trPr>
        <w:tc>
          <w:tcPr>
            <w:tcW w:w="146" w:type="dxa"/>
            <w:tcBorders>
              <w:top w:val="nil"/>
              <w:left w:val="nil"/>
              <w:bottom w:val="nil"/>
              <w:right w:val="nil"/>
            </w:tcBorders>
            <w:noWrap/>
            <w:vAlign w:val="bottom"/>
            <w:hideMark/>
          </w:tcPr>
          <w:p w14:paraId="468841A8" w14:textId="77777777" w:rsidR="00844524" w:rsidRPr="00C929AE" w:rsidRDefault="00844524" w:rsidP="001236F8">
            <w:pPr>
              <w:rPr>
                <w:color w:val="000000"/>
                <w:sz w:val="20"/>
                <w:szCs w:val="20"/>
              </w:rPr>
            </w:pPr>
          </w:p>
        </w:tc>
        <w:tc>
          <w:tcPr>
            <w:tcW w:w="3540" w:type="dxa"/>
            <w:tcBorders>
              <w:top w:val="nil"/>
              <w:left w:val="single" w:sz="8" w:space="0" w:color="auto"/>
              <w:bottom w:val="single" w:sz="4" w:space="0" w:color="auto"/>
              <w:right w:val="single" w:sz="4" w:space="0" w:color="auto"/>
            </w:tcBorders>
            <w:vAlign w:val="center"/>
            <w:hideMark/>
          </w:tcPr>
          <w:p w14:paraId="744B9ABA" w14:textId="77777777" w:rsidR="00844524" w:rsidRPr="00C929AE" w:rsidRDefault="00844524" w:rsidP="001236F8">
            <w:pPr>
              <w:rPr>
                <w:b/>
                <w:bCs/>
                <w:i/>
                <w:iCs/>
                <w:color w:val="000000"/>
                <w:sz w:val="20"/>
                <w:szCs w:val="20"/>
              </w:rPr>
            </w:pPr>
            <w:r w:rsidRPr="00C929AE">
              <w:rPr>
                <w:b/>
                <w:bCs/>
                <w:i/>
                <w:iCs/>
                <w:color w:val="000000"/>
                <w:sz w:val="20"/>
                <w:szCs w:val="20"/>
              </w:rPr>
              <w:t>A.</w:t>
            </w:r>
            <w:r>
              <w:rPr>
                <w:b/>
                <w:bCs/>
                <w:i/>
                <w:iCs/>
                <w:color w:val="000000"/>
                <w:sz w:val="20"/>
                <w:szCs w:val="20"/>
              </w:rPr>
              <w:t xml:space="preserve"> </w:t>
            </w:r>
            <w:r w:rsidRPr="00C929AE">
              <w:rPr>
                <w:b/>
                <w:bCs/>
                <w:i/>
                <w:iCs/>
                <w:color w:val="000000"/>
                <w:sz w:val="20"/>
                <w:szCs w:val="20"/>
              </w:rPr>
              <w:t xml:space="preserve">Dane, odvody, clá a poplatky, ktorých cieľom je znižovať negatívne </w:t>
            </w:r>
            <w:proofErr w:type="spellStart"/>
            <w:r w:rsidRPr="00C929AE">
              <w:rPr>
                <w:b/>
                <w:bCs/>
                <w:i/>
                <w:iCs/>
                <w:color w:val="000000"/>
                <w:sz w:val="20"/>
                <w:szCs w:val="20"/>
              </w:rPr>
              <w:t>externality</w:t>
            </w:r>
            <w:proofErr w:type="spellEnd"/>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137BC377" w14:textId="77777777" w:rsidR="00844524" w:rsidRPr="00C929AE" w:rsidRDefault="00844524" w:rsidP="001236F8">
            <w:pPr>
              <w:jc w:val="center"/>
              <w:rPr>
                <w:b/>
                <w:bCs/>
                <w:color w:val="000000"/>
                <w:sz w:val="20"/>
                <w:szCs w:val="20"/>
              </w:rPr>
            </w:pPr>
            <w:r>
              <w:rPr>
                <w:b/>
                <w:bCs/>
                <w:color w:val="000000"/>
                <w:sz w:val="20"/>
                <w:szCs w:val="20"/>
              </w:rPr>
              <w:t>0</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0E06634E" w14:textId="77777777" w:rsidR="00844524" w:rsidRPr="00C929AE" w:rsidRDefault="00844524" w:rsidP="001236F8">
            <w:pPr>
              <w:jc w:val="center"/>
              <w:rPr>
                <w:b/>
                <w:bCs/>
                <w:color w:val="000000"/>
                <w:sz w:val="20"/>
                <w:szCs w:val="20"/>
              </w:rPr>
            </w:pPr>
            <w:r>
              <w:rPr>
                <w:b/>
                <w:bCs/>
                <w:color w:val="000000"/>
                <w:sz w:val="20"/>
                <w:szCs w:val="20"/>
              </w:rPr>
              <w:t>0</w:t>
            </w:r>
          </w:p>
        </w:tc>
      </w:tr>
      <w:tr w:rsidR="00844524" w:rsidRPr="00C929AE" w14:paraId="41227856" w14:textId="77777777" w:rsidTr="001236F8">
        <w:trPr>
          <w:gridAfter w:val="2"/>
          <w:wAfter w:w="583" w:type="dxa"/>
          <w:trHeight w:val="420"/>
        </w:trPr>
        <w:tc>
          <w:tcPr>
            <w:tcW w:w="146" w:type="dxa"/>
            <w:tcBorders>
              <w:top w:val="nil"/>
              <w:left w:val="nil"/>
              <w:bottom w:val="nil"/>
              <w:right w:val="nil"/>
            </w:tcBorders>
            <w:noWrap/>
            <w:vAlign w:val="bottom"/>
            <w:hideMark/>
          </w:tcPr>
          <w:p w14:paraId="2BBD2DBE" w14:textId="77777777" w:rsidR="00844524" w:rsidRPr="00C929AE" w:rsidRDefault="00844524" w:rsidP="001236F8">
            <w:pPr>
              <w:rPr>
                <w:color w:val="000000"/>
                <w:sz w:val="20"/>
                <w:szCs w:val="20"/>
              </w:rPr>
            </w:pPr>
          </w:p>
        </w:tc>
        <w:tc>
          <w:tcPr>
            <w:tcW w:w="3540" w:type="dxa"/>
            <w:tcBorders>
              <w:top w:val="nil"/>
              <w:left w:val="single" w:sz="8" w:space="0" w:color="auto"/>
              <w:bottom w:val="single" w:sz="4" w:space="0" w:color="auto"/>
              <w:right w:val="single" w:sz="4" w:space="0" w:color="auto"/>
            </w:tcBorders>
            <w:vAlign w:val="center"/>
            <w:hideMark/>
          </w:tcPr>
          <w:p w14:paraId="13908BDF" w14:textId="77777777" w:rsidR="00844524" w:rsidRPr="00C929AE" w:rsidRDefault="00844524" w:rsidP="001236F8">
            <w:pPr>
              <w:rPr>
                <w:b/>
                <w:bCs/>
                <w:i/>
                <w:iCs/>
                <w:color w:val="000000"/>
                <w:sz w:val="20"/>
                <w:szCs w:val="20"/>
              </w:rPr>
            </w:pPr>
            <w:r w:rsidRPr="00C929AE">
              <w:rPr>
                <w:b/>
                <w:bCs/>
                <w:i/>
                <w:iCs/>
                <w:color w:val="000000"/>
                <w:sz w:val="20"/>
                <w:szCs w:val="20"/>
              </w:rPr>
              <w:t xml:space="preserve">B. Iné </w:t>
            </w:r>
            <w:r w:rsidRPr="00952CF6">
              <w:rPr>
                <w:b/>
                <w:bCs/>
                <w:i/>
                <w:iCs/>
                <w:color w:val="000000"/>
                <w:sz w:val="20"/>
                <w:szCs w:val="20"/>
              </w:rPr>
              <w:t>poplatky</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2B52A62E" w14:textId="77777777" w:rsidR="00844524" w:rsidRPr="00C929AE" w:rsidRDefault="00844524" w:rsidP="001236F8">
            <w:pPr>
              <w:jc w:val="center"/>
              <w:rPr>
                <w:b/>
                <w:bCs/>
                <w:color w:val="000000"/>
                <w:sz w:val="20"/>
                <w:szCs w:val="20"/>
              </w:rPr>
            </w:pPr>
            <w:r>
              <w:rPr>
                <w:b/>
                <w:bCs/>
                <w:color w:val="000000"/>
                <w:sz w:val="20"/>
                <w:szCs w:val="20"/>
              </w:rPr>
              <w:t>0</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1CBE0715" w14:textId="77777777" w:rsidR="00844524" w:rsidRPr="00C929AE" w:rsidRDefault="00844524" w:rsidP="001236F8">
            <w:pPr>
              <w:jc w:val="center"/>
              <w:rPr>
                <w:b/>
                <w:bCs/>
                <w:color w:val="000000"/>
                <w:sz w:val="20"/>
                <w:szCs w:val="20"/>
              </w:rPr>
            </w:pPr>
            <w:r>
              <w:rPr>
                <w:b/>
                <w:bCs/>
                <w:color w:val="000000"/>
                <w:sz w:val="20"/>
                <w:szCs w:val="20"/>
              </w:rPr>
              <w:t>0</w:t>
            </w:r>
          </w:p>
        </w:tc>
      </w:tr>
      <w:tr w:rsidR="00844524" w:rsidRPr="00C929AE" w14:paraId="2CEB06BE" w14:textId="77777777" w:rsidTr="001236F8">
        <w:trPr>
          <w:gridAfter w:val="2"/>
          <w:wAfter w:w="583" w:type="dxa"/>
          <w:trHeight w:val="435"/>
        </w:trPr>
        <w:tc>
          <w:tcPr>
            <w:tcW w:w="146" w:type="dxa"/>
            <w:tcBorders>
              <w:top w:val="nil"/>
              <w:left w:val="nil"/>
              <w:bottom w:val="nil"/>
              <w:right w:val="nil"/>
            </w:tcBorders>
            <w:noWrap/>
            <w:vAlign w:val="bottom"/>
            <w:hideMark/>
          </w:tcPr>
          <w:p w14:paraId="626F4E90" w14:textId="77777777" w:rsidR="00844524" w:rsidRPr="00C929AE" w:rsidRDefault="00844524" w:rsidP="001236F8">
            <w:pPr>
              <w:rPr>
                <w:color w:val="000000"/>
                <w:sz w:val="20"/>
                <w:szCs w:val="20"/>
              </w:rPr>
            </w:pPr>
          </w:p>
        </w:tc>
        <w:tc>
          <w:tcPr>
            <w:tcW w:w="3540" w:type="dxa"/>
            <w:tcBorders>
              <w:top w:val="nil"/>
              <w:left w:val="single" w:sz="8" w:space="0" w:color="auto"/>
              <w:bottom w:val="single" w:sz="4" w:space="0" w:color="auto"/>
              <w:right w:val="single" w:sz="4" w:space="0" w:color="auto"/>
            </w:tcBorders>
            <w:vAlign w:val="center"/>
            <w:hideMark/>
          </w:tcPr>
          <w:p w14:paraId="6325C38D" w14:textId="77777777" w:rsidR="00844524" w:rsidRPr="00C929AE" w:rsidRDefault="00844524" w:rsidP="001236F8">
            <w:pPr>
              <w:rPr>
                <w:b/>
                <w:bCs/>
                <w:i/>
                <w:iCs/>
                <w:color w:val="000000"/>
                <w:sz w:val="20"/>
                <w:szCs w:val="20"/>
              </w:rPr>
            </w:pPr>
            <w:r w:rsidRPr="00C929AE">
              <w:rPr>
                <w:b/>
                <w:bCs/>
                <w:i/>
                <w:iCs/>
                <w:color w:val="000000"/>
                <w:sz w:val="20"/>
                <w:szCs w:val="20"/>
              </w:rPr>
              <w:t>C.</w:t>
            </w:r>
            <w:r>
              <w:rPr>
                <w:b/>
                <w:bCs/>
                <w:i/>
                <w:iCs/>
                <w:color w:val="000000"/>
                <w:sz w:val="20"/>
                <w:szCs w:val="20"/>
              </w:rPr>
              <w:t xml:space="preserve"> Sankcie a pokuty</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3ACBDEE0" w14:textId="77777777" w:rsidR="00844524" w:rsidRPr="00C929AE" w:rsidRDefault="00844524" w:rsidP="001236F8">
            <w:pPr>
              <w:jc w:val="center"/>
              <w:rPr>
                <w:b/>
                <w:bCs/>
                <w:color w:val="000000"/>
                <w:sz w:val="20"/>
                <w:szCs w:val="20"/>
              </w:rPr>
            </w:pPr>
            <w:r>
              <w:rPr>
                <w:b/>
                <w:bCs/>
                <w:color w:val="000000"/>
                <w:sz w:val="20"/>
                <w:szCs w:val="20"/>
              </w:rPr>
              <w:t>0</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3A320B5F" w14:textId="77777777" w:rsidR="00844524" w:rsidRPr="00C929AE" w:rsidRDefault="00844524" w:rsidP="001236F8">
            <w:pPr>
              <w:jc w:val="center"/>
              <w:rPr>
                <w:b/>
                <w:bCs/>
                <w:color w:val="000000"/>
                <w:sz w:val="20"/>
                <w:szCs w:val="20"/>
              </w:rPr>
            </w:pPr>
            <w:r>
              <w:rPr>
                <w:b/>
                <w:bCs/>
                <w:color w:val="000000"/>
                <w:sz w:val="20"/>
                <w:szCs w:val="20"/>
              </w:rPr>
              <w:t>0</w:t>
            </w:r>
          </w:p>
        </w:tc>
      </w:tr>
      <w:tr w:rsidR="00844524" w:rsidRPr="00C929AE" w14:paraId="4DF3DA92" w14:textId="77777777" w:rsidTr="001236F8">
        <w:trPr>
          <w:gridAfter w:val="2"/>
          <w:wAfter w:w="583" w:type="dxa"/>
          <w:trHeight w:val="480"/>
        </w:trPr>
        <w:tc>
          <w:tcPr>
            <w:tcW w:w="146" w:type="dxa"/>
            <w:tcBorders>
              <w:top w:val="nil"/>
              <w:left w:val="nil"/>
              <w:bottom w:val="nil"/>
              <w:right w:val="nil"/>
            </w:tcBorders>
            <w:noWrap/>
            <w:vAlign w:val="bottom"/>
            <w:hideMark/>
          </w:tcPr>
          <w:p w14:paraId="4F6E6896" w14:textId="77777777" w:rsidR="00844524" w:rsidRPr="00C929AE" w:rsidRDefault="00844524" w:rsidP="001236F8">
            <w:pPr>
              <w:rPr>
                <w:color w:val="000000"/>
                <w:sz w:val="20"/>
                <w:szCs w:val="20"/>
              </w:rPr>
            </w:pPr>
          </w:p>
        </w:tc>
        <w:tc>
          <w:tcPr>
            <w:tcW w:w="3540" w:type="dxa"/>
            <w:tcBorders>
              <w:top w:val="nil"/>
              <w:left w:val="single" w:sz="8" w:space="0" w:color="auto"/>
              <w:bottom w:val="single" w:sz="4" w:space="0" w:color="auto"/>
              <w:right w:val="single" w:sz="4" w:space="0" w:color="auto"/>
            </w:tcBorders>
            <w:vAlign w:val="center"/>
            <w:hideMark/>
          </w:tcPr>
          <w:p w14:paraId="59AF19DB" w14:textId="77777777" w:rsidR="00844524" w:rsidRPr="00C929AE" w:rsidRDefault="00844524" w:rsidP="001236F8">
            <w:pPr>
              <w:rPr>
                <w:b/>
                <w:bCs/>
                <w:i/>
                <w:iCs/>
                <w:color w:val="000000"/>
                <w:sz w:val="20"/>
                <w:szCs w:val="20"/>
              </w:rPr>
            </w:pPr>
            <w:r w:rsidRPr="00E961E8">
              <w:rPr>
                <w:b/>
                <w:bCs/>
                <w:i/>
                <w:iCs/>
                <w:color w:val="000000"/>
                <w:sz w:val="20"/>
                <w:szCs w:val="20"/>
              </w:rPr>
              <w:t xml:space="preserve">D. </w:t>
            </w:r>
            <w:r>
              <w:rPr>
                <w:b/>
                <w:bCs/>
                <w:i/>
                <w:iCs/>
                <w:color w:val="000000"/>
                <w:sz w:val="20"/>
                <w:szCs w:val="20"/>
              </w:rPr>
              <w:t xml:space="preserve">Nepriame finančné náklady </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2D7FDED2" w14:textId="77777777" w:rsidR="00844524" w:rsidRPr="00C929AE" w:rsidRDefault="00844524" w:rsidP="001236F8">
            <w:pPr>
              <w:jc w:val="center"/>
              <w:rPr>
                <w:b/>
                <w:bCs/>
                <w:color w:val="000000"/>
                <w:sz w:val="20"/>
                <w:szCs w:val="20"/>
              </w:rPr>
            </w:pPr>
            <w:r>
              <w:rPr>
                <w:b/>
                <w:bCs/>
                <w:color w:val="000000"/>
                <w:sz w:val="20"/>
                <w:szCs w:val="20"/>
              </w:rPr>
              <w:t>0</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1D93E639" w14:textId="77777777" w:rsidR="00844524" w:rsidRPr="00C929AE" w:rsidRDefault="00844524" w:rsidP="001236F8">
            <w:pPr>
              <w:jc w:val="center"/>
              <w:rPr>
                <w:b/>
                <w:bCs/>
                <w:color w:val="000000"/>
                <w:sz w:val="20"/>
                <w:szCs w:val="20"/>
              </w:rPr>
            </w:pPr>
            <w:r>
              <w:rPr>
                <w:b/>
                <w:bCs/>
                <w:color w:val="000000"/>
                <w:sz w:val="20"/>
                <w:szCs w:val="20"/>
              </w:rPr>
              <w:t>0</w:t>
            </w:r>
          </w:p>
        </w:tc>
      </w:tr>
      <w:tr w:rsidR="00844524" w:rsidRPr="00C929AE" w14:paraId="15A6AE8E" w14:textId="77777777" w:rsidTr="001236F8">
        <w:trPr>
          <w:gridAfter w:val="2"/>
          <w:wAfter w:w="583" w:type="dxa"/>
          <w:trHeight w:val="480"/>
        </w:trPr>
        <w:tc>
          <w:tcPr>
            <w:tcW w:w="146" w:type="dxa"/>
            <w:tcBorders>
              <w:top w:val="nil"/>
              <w:left w:val="nil"/>
              <w:bottom w:val="nil"/>
              <w:right w:val="nil"/>
            </w:tcBorders>
            <w:noWrap/>
            <w:vAlign w:val="bottom"/>
          </w:tcPr>
          <w:p w14:paraId="1F14DFEB" w14:textId="77777777" w:rsidR="00844524" w:rsidRPr="00C929AE" w:rsidRDefault="00844524" w:rsidP="001236F8">
            <w:pPr>
              <w:rPr>
                <w:color w:val="000000"/>
                <w:sz w:val="20"/>
                <w:szCs w:val="20"/>
              </w:rPr>
            </w:pPr>
          </w:p>
        </w:tc>
        <w:tc>
          <w:tcPr>
            <w:tcW w:w="3540" w:type="dxa"/>
            <w:tcBorders>
              <w:top w:val="nil"/>
              <w:left w:val="single" w:sz="8" w:space="0" w:color="auto"/>
              <w:bottom w:val="single" w:sz="4" w:space="0" w:color="auto"/>
              <w:right w:val="single" w:sz="4" w:space="0" w:color="auto"/>
            </w:tcBorders>
            <w:vAlign w:val="center"/>
          </w:tcPr>
          <w:p w14:paraId="7EDEFBC8" w14:textId="77777777" w:rsidR="00844524" w:rsidRPr="00C929AE" w:rsidRDefault="00844524" w:rsidP="001236F8">
            <w:pPr>
              <w:rPr>
                <w:b/>
                <w:bCs/>
                <w:i/>
                <w:iCs/>
                <w:color w:val="000000"/>
                <w:sz w:val="20"/>
                <w:szCs w:val="20"/>
              </w:rPr>
            </w:pPr>
            <w:r>
              <w:rPr>
                <w:b/>
                <w:bCs/>
                <w:i/>
                <w:iCs/>
                <w:color w:val="000000"/>
                <w:sz w:val="20"/>
                <w:szCs w:val="20"/>
              </w:rPr>
              <w:t>E. Administratívne náklady</w:t>
            </w:r>
          </w:p>
        </w:tc>
        <w:tc>
          <w:tcPr>
            <w:tcW w:w="2623" w:type="dxa"/>
            <w:tcBorders>
              <w:top w:val="single" w:sz="4" w:space="0" w:color="auto"/>
              <w:left w:val="nil"/>
              <w:bottom w:val="single" w:sz="4" w:space="0" w:color="auto"/>
              <w:right w:val="single" w:sz="4" w:space="0" w:color="auto"/>
            </w:tcBorders>
            <w:shd w:val="clear" w:color="000000" w:fill="FFC000"/>
            <w:vAlign w:val="center"/>
          </w:tcPr>
          <w:p w14:paraId="4B6E1773" w14:textId="77777777" w:rsidR="00844524" w:rsidRPr="00C929AE" w:rsidRDefault="00844524" w:rsidP="001236F8">
            <w:pPr>
              <w:jc w:val="center"/>
              <w:rPr>
                <w:b/>
                <w:bCs/>
                <w:color w:val="000000"/>
                <w:sz w:val="20"/>
                <w:szCs w:val="20"/>
              </w:rPr>
            </w:pPr>
            <w:r>
              <w:rPr>
                <w:b/>
                <w:bCs/>
                <w:color w:val="000000"/>
                <w:sz w:val="20"/>
                <w:szCs w:val="20"/>
              </w:rPr>
              <w:t>0</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tcPr>
          <w:p w14:paraId="598670EA" w14:textId="77777777" w:rsidR="00844524" w:rsidRPr="00C929AE" w:rsidRDefault="00844524" w:rsidP="001236F8">
            <w:pPr>
              <w:jc w:val="center"/>
              <w:rPr>
                <w:b/>
                <w:bCs/>
                <w:color w:val="000000"/>
                <w:sz w:val="20"/>
                <w:szCs w:val="20"/>
              </w:rPr>
            </w:pPr>
            <w:r>
              <w:rPr>
                <w:b/>
                <w:bCs/>
                <w:color w:val="000000"/>
                <w:sz w:val="20"/>
                <w:szCs w:val="20"/>
              </w:rPr>
              <w:t>0</w:t>
            </w:r>
          </w:p>
        </w:tc>
      </w:tr>
      <w:tr w:rsidR="00844524" w:rsidRPr="00C929AE" w14:paraId="7BDD684A" w14:textId="77777777" w:rsidTr="001236F8">
        <w:trPr>
          <w:gridAfter w:val="2"/>
          <w:wAfter w:w="583" w:type="dxa"/>
          <w:trHeight w:val="600"/>
        </w:trPr>
        <w:tc>
          <w:tcPr>
            <w:tcW w:w="146" w:type="dxa"/>
            <w:tcBorders>
              <w:top w:val="nil"/>
              <w:left w:val="nil"/>
              <w:bottom w:val="nil"/>
              <w:right w:val="nil"/>
            </w:tcBorders>
            <w:noWrap/>
            <w:vAlign w:val="bottom"/>
            <w:hideMark/>
          </w:tcPr>
          <w:p w14:paraId="3683467E" w14:textId="77777777" w:rsidR="00844524" w:rsidRPr="00C929AE" w:rsidRDefault="00844524" w:rsidP="001236F8">
            <w:pPr>
              <w:rPr>
                <w:color w:val="000000"/>
                <w:sz w:val="20"/>
                <w:szCs w:val="20"/>
              </w:rPr>
            </w:pPr>
          </w:p>
        </w:tc>
        <w:tc>
          <w:tcPr>
            <w:tcW w:w="3540" w:type="dxa"/>
            <w:tcBorders>
              <w:top w:val="nil"/>
              <w:left w:val="single" w:sz="8" w:space="0" w:color="auto"/>
              <w:bottom w:val="single" w:sz="8" w:space="0" w:color="auto"/>
              <w:right w:val="single" w:sz="4" w:space="0" w:color="auto"/>
            </w:tcBorders>
            <w:vAlign w:val="center"/>
            <w:hideMark/>
          </w:tcPr>
          <w:p w14:paraId="65341F7F" w14:textId="77777777" w:rsidR="00844524" w:rsidRPr="00C929AE" w:rsidRDefault="00844524" w:rsidP="001236F8">
            <w:pPr>
              <w:rPr>
                <w:b/>
                <w:bCs/>
                <w:i/>
                <w:iCs/>
                <w:color w:val="000000"/>
                <w:sz w:val="20"/>
                <w:szCs w:val="20"/>
              </w:rPr>
            </w:pPr>
            <w:r w:rsidRPr="00C929AE">
              <w:rPr>
                <w:b/>
                <w:bCs/>
                <w:i/>
                <w:iCs/>
                <w:color w:val="000000"/>
                <w:sz w:val="20"/>
                <w:szCs w:val="20"/>
              </w:rPr>
              <w:t>Spolu = A+B+C+D</w:t>
            </w:r>
            <w:r w:rsidRPr="00E961E8">
              <w:rPr>
                <w:b/>
                <w:bCs/>
                <w:i/>
                <w:iCs/>
                <w:color w:val="000000"/>
                <w:sz w:val="20"/>
                <w:szCs w:val="20"/>
              </w:rPr>
              <w:t>+E</w:t>
            </w:r>
          </w:p>
        </w:tc>
        <w:tc>
          <w:tcPr>
            <w:tcW w:w="2623" w:type="dxa"/>
            <w:tcBorders>
              <w:top w:val="single" w:sz="4" w:space="0" w:color="auto"/>
              <w:left w:val="nil"/>
              <w:bottom w:val="single" w:sz="8" w:space="0" w:color="auto"/>
              <w:right w:val="single" w:sz="4" w:space="0" w:color="auto"/>
            </w:tcBorders>
            <w:shd w:val="clear" w:color="000000" w:fill="FFC000"/>
            <w:vAlign w:val="center"/>
            <w:hideMark/>
          </w:tcPr>
          <w:p w14:paraId="1BA92F2B" w14:textId="77777777" w:rsidR="00844524" w:rsidRPr="00C929AE" w:rsidRDefault="00844524" w:rsidP="001236F8">
            <w:pPr>
              <w:jc w:val="center"/>
              <w:rPr>
                <w:b/>
                <w:bCs/>
                <w:color w:val="000000"/>
                <w:sz w:val="20"/>
                <w:szCs w:val="20"/>
              </w:rPr>
            </w:pPr>
            <w:r>
              <w:rPr>
                <w:b/>
                <w:bCs/>
                <w:color w:val="000000"/>
                <w:sz w:val="20"/>
                <w:szCs w:val="20"/>
              </w:rPr>
              <w:t>0</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44834AE7" w14:textId="77777777" w:rsidR="00844524" w:rsidRPr="00C929AE" w:rsidRDefault="00844524" w:rsidP="001236F8">
            <w:pPr>
              <w:jc w:val="center"/>
              <w:rPr>
                <w:b/>
                <w:bCs/>
                <w:color w:val="000000"/>
                <w:sz w:val="20"/>
                <w:szCs w:val="20"/>
              </w:rPr>
            </w:pPr>
            <w:r>
              <w:rPr>
                <w:b/>
                <w:bCs/>
                <w:color w:val="000000"/>
                <w:sz w:val="20"/>
                <w:szCs w:val="20"/>
              </w:rPr>
              <w:t>0</w:t>
            </w:r>
          </w:p>
        </w:tc>
      </w:tr>
      <w:tr w:rsidR="00844524" w:rsidRPr="00C929AE" w14:paraId="2D4D4AC6" w14:textId="77777777" w:rsidTr="001236F8">
        <w:trPr>
          <w:trHeight w:val="270"/>
        </w:trPr>
        <w:tc>
          <w:tcPr>
            <w:tcW w:w="146" w:type="dxa"/>
            <w:tcBorders>
              <w:top w:val="nil"/>
              <w:left w:val="nil"/>
              <w:bottom w:val="nil"/>
              <w:right w:val="nil"/>
            </w:tcBorders>
            <w:noWrap/>
            <w:vAlign w:val="bottom"/>
            <w:hideMark/>
          </w:tcPr>
          <w:p w14:paraId="77F6E00E" w14:textId="77777777" w:rsidR="00844524" w:rsidRPr="00C929AE" w:rsidRDefault="00844524" w:rsidP="001236F8">
            <w:pPr>
              <w:rPr>
                <w:color w:val="000000"/>
                <w:sz w:val="20"/>
                <w:szCs w:val="20"/>
              </w:rPr>
            </w:pPr>
          </w:p>
        </w:tc>
        <w:tc>
          <w:tcPr>
            <w:tcW w:w="3540" w:type="dxa"/>
            <w:tcBorders>
              <w:top w:val="nil"/>
              <w:left w:val="nil"/>
              <w:bottom w:val="nil"/>
              <w:right w:val="nil"/>
            </w:tcBorders>
            <w:noWrap/>
            <w:vAlign w:val="bottom"/>
            <w:hideMark/>
          </w:tcPr>
          <w:p w14:paraId="54FE7EFB" w14:textId="77777777" w:rsidR="00844524" w:rsidRPr="00C929AE" w:rsidRDefault="00844524" w:rsidP="001236F8">
            <w:pPr>
              <w:rPr>
                <w:color w:val="000000"/>
                <w:sz w:val="20"/>
                <w:szCs w:val="20"/>
              </w:rPr>
            </w:pPr>
          </w:p>
        </w:tc>
        <w:tc>
          <w:tcPr>
            <w:tcW w:w="2792" w:type="dxa"/>
            <w:gridSpan w:val="2"/>
            <w:tcBorders>
              <w:top w:val="nil"/>
              <w:left w:val="nil"/>
              <w:bottom w:val="nil"/>
              <w:right w:val="nil"/>
            </w:tcBorders>
            <w:vAlign w:val="center"/>
            <w:hideMark/>
          </w:tcPr>
          <w:p w14:paraId="425A53CD" w14:textId="77777777" w:rsidR="00844524" w:rsidRPr="00C929AE" w:rsidRDefault="00844524" w:rsidP="001236F8">
            <w:pPr>
              <w:rPr>
                <w:i/>
                <w:iCs/>
                <w:color w:val="000000"/>
                <w:sz w:val="20"/>
                <w:szCs w:val="20"/>
              </w:rPr>
            </w:pPr>
          </w:p>
        </w:tc>
        <w:tc>
          <w:tcPr>
            <w:tcW w:w="160" w:type="dxa"/>
            <w:tcBorders>
              <w:top w:val="nil"/>
              <w:left w:val="nil"/>
              <w:bottom w:val="nil"/>
              <w:right w:val="nil"/>
            </w:tcBorders>
            <w:vAlign w:val="center"/>
            <w:hideMark/>
          </w:tcPr>
          <w:p w14:paraId="1E4DB98A" w14:textId="77777777" w:rsidR="00844524" w:rsidRPr="00C929AE" w:rsidRDefault="00844524" w:rsidP="001236F8">
            <w:pPr>
              <w:rPr>
                <w:i/>
                <w:iCs/>
                <w:color w:val="000000"/>
                <w:sz w:val="20"/>
                <w:szCs w:val="20"/>
              </w:rPr>
            </w:pPr>
          </w:p>
        </w:tc>
        <w:tc>
          <w:tcPr>
            <w:tcW w:w="2716" w:type="dxa"/>
            <w:gridSpan w:val="2"/>
            <w:tcBorders>
              <w:top w:val="nil"/>
              <w:left w:val="nil"/>
              <w:bottom w:val="nil"/>
              <w:right w:val="nil"/>
            </w:tcBorders>
            <w:vAlign w:val="center"/>
            <w:hideMark/>
          </w:tcPr>
          <w:p w14:paraId="26D3A359" w14:textId="77777777" w:rsidR="00844524" w:rsidRPr="00C929AE" w:rsidRDefault="00844524" w:rsidP="001236F8">
            <w:pPr>
              <w:rPr>
                <w:i/>
                <w:iCs/>
                <w:color w:val="000000"/>
                <w:sz w:val="20"/>
                <w:szCs w:val="20"/>
              </w:rPr>
            </w:pPr>
          </w:p>
        </w:tc>
        <w:tc>
          <w:tcPr>
            <w:tcW w:w="160" w:type="dxa"/>
            <w:tcBorders>
              <w:top w:val="nil"/>
              <w:left w:val="nil"/>
              <w:bottom w:val="nil"/>
              <w:right w:val="nil"/>
            </w:tcBorders>
            <w:vAlign w:val="center"/>
            <w:hideMark/>
          </w:tcPr>
          <w:p w14:paraId="202E5A5C" w14:textId="77777777" w:rsidR="00844524" w:rsidRPr="00C929AE" w:rsidRDefault="00844524" w:rsidP="001236F8">
            <w:pPr>
              <w:rPr>
                <w:i/>
                <w:iCs/>
                <w:color w:val="000000"/>
                <w:sz w:val="20"/>
                <w:szCs w:val="20"/>
              </w:rPr>
            </w:pPr>
          </w:p>
        </w:tc>
      </w:tr>
      <w:tr w:rsidR="00844524" w:rsidRPr="00C929AE" w14:paraId="772E8121" w14:textId="77777777" w:rsidTr="001236F8">
        <w:trPr>
          <w:gridAfter w:val="2"/>
          <w:wAfter w:w="583" w:type="dxa"/>
          <w:trHeight w:val="412"/>
        </w:trPr>
        <w:tc>
          <w:tcPr>
            <w:tcW w:w="146" w:type="dxa"/>
            <w:tcBorders>
              <w:top w:val="nil"/>
              <w:left w:val="nil"/>
              <w:bottom w:val="nil"/>
              <w:right w:val="nil"/>
            </w:tcBorders>
            <w:noWrap/>
            <w:vAlign w:val="bottom"/>
            <w:hideMark/>
          </w:tcPr>
          <w:p w14:paraId="093A4F1F" w14:textId="77777777" w:rsidR="00844524" w:rsidRPr="00C929AE" w:rsidRDefault="00844524" w:rsidP="001236F8">
            <w:pPr>
              <w:rPr>
                <w:color w:val="000000"/>
                <w:sz w:val="20"/>
                <w:szCs w:val="20"/>
              </w:rPr>
            </w:pPr>
          </w:p>
        </w:tc>
        <w:tc>
          <w:tcPr>
            <w:tcW w:w="3540" w:type="dxa"/>
            <w:tcBorders>
              <w:top w:val="single" w:sz="8" w:space="0" w:color="auto"/>
              <w:left w:val="single" w:sz="8" w:space="0" w:color="auto"/>
              <w:bottom w:val="single" w:sz="4" w:space="0" w:color="auto"/>
              <w:right w:val="single" w:sz="4" w:space="0" w:color="auto"/>
            </w:tcBorders>
            <w:vAlign w:val="center"/>
            <w:hideMark/>
          </w:tcPr>
          <w:p w14:paraId="1CFA0CCA" w14:textId="77777777" w:rsidR="00844524" w:rsidRPr="00C929AE" w:rsidRDefault="00844524" w:rsidP="001236F8">
            <w:pPr>
              <w:rPr>
                <w:i/>
                <w:iCs/>
                <w:color w:val="000000"/>
              </w:rPr>
            </w:pPr>
            <w:r w:rsidRPr="00C929AE">
              <w:rPr>
                <w:i/>
                <w:iCs/>
                <w:color w:val="000000"/>
              </w:rPr>
              <w:t>Harmonizácia práva EÚ</w:t>
            </w:r>
          </w:p>
        </w:tc>
        <w:tc>
          <w:tcPr>
            <w:tcW w:w="2623" w:type="dxa"/>
            <w:tcBorders>
              <w:top w:val="single" w:sz="8" w:space="0" w:color="auto"/>
              <w:left w:val="nil"/>
              <w:bottom w:val="single" w:sz="4" w:space="0" w:color="auto"/>
              <w:right w:val="single" w:sz="4" w:space="0" w:color="auto"/>
            </w:tcBorders>
            <w:shd w:val="clear" w:color="000000" w:fill="FFC000"/>
            <w:vAlign w:val="center"/>
            <w:hideMark/>
          </w:tcPr>
          <w:p w14:paraId="3FC96186" w14:textId="77777777" w:rsidR="00844524" w:rsidRPr="00C929AE" w:rsidRDefault="00844524" w:rsidP="001236F8">
            <w:pPr>
              <w:jc w:val="center"/>
              <w:rPr>
                <w:b/>
                <w:bCs/>
                <w:color w:val="000000"/>
                <w:sz w:val="20"/>
                <w:szCs w:val="20"/>
              </w:rPr>
            </w:pPr>
            <w:r w:rsidRPr="00C929AE">
              <w:rPr>
                <w:b/>
                <w:bCs/>
                <w:color w:val="000000"/>
                <w:sz w:val="20"/>
                <w:szCs w:val="20"/>
              </w:rPr>
              <w:t>Zvýšenie nákladov v € na PP</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2BAF17BD" w14:textId="77777777" w:rsidR="00844524" w:rsidRPr="00C929AE" w:rsidRDefault="00844524" w:rsidP="001236F8">
            <w:pPr>
              <w:jc w:val="center"/>
              <w:rPr>
                <w:b/>
                <w:bCs/>
                <w:color w:val="000000"/>
                <w:sz w:val="20"/>
                <w:szCs w:val="20"/>
              </w:rPr>
            </w:pPr>
            <w:r w:rsidRPr="00C929AE">
              <w:rPr>
                <w:b/>
                <w:bCs/>
                <w:color w:val="000000"/>
                <w:sz w:val="20"/>
                <w:szCs w:val="20"/>
              </w:rPr>
              <w:t>Zníženie nákladov v € na PP</w:t>
            </w:r>
          </w:p>
        </w:tc>
      </w:tr>
      <w:tr w:rsidR="00844524" w:rsidRPr="00C929AE" w14:paraId="71497FA8" w14:textId="77777777" w:rsidTr="001236F8">
        <w:trPr>
          <w:gridAfter w:val="2"/>
          <w:wAfter w:w="583" w:type="dxa"/>
          <w:trHeight w:val="840"/>
        </w:trPr>
        <w:tc>
          <w:tcPr>
            <w:tcW w:w="146" w:type="dxa"/>
            <w:tcBorders>
              <w:top w:val="nil"/>
              <w:left w:val="nil"/>
              <w:bottom w:val="nil"/>
              <w:right w:val="nil"/>
            </w:tcBorders>
            <w:noWrap/>
            <w:vAlign w:val="bottom"/>
            <w:hideMark/>
          </w:tcPr>
          <w:p w14:paraId="4E1CB62A" w14:textId="77777777" w:rsidR="00844524" w:rsidRPr="00C929AE" w:rsidRDefault="00844524" w:rsidP="001236F8">
            <w:pPr>
              <w:rPr>
                <w:color w:val="000000"/>
                <w:sz w:val="20"/>
                <w:szCs w:val="20"/>
              </w:rPr>
            </w:pPr>
          </w:p>
        </w:tc>
        <w:tc>
          <w:tcPr>
            <w:tcW w:w="3540" w:type="dxa"/>
            <w:tcBorders>
              <w:top w:val="nil"/>
              <w:left w:val="single" w:sz="8" w:space="0" w:color="auto"/>
              <w:bottom w:val="single" w:sz="4" w:space="0" w:color="auto"/>
              <w:right w:val="single" w:sz="4" w:space="0" w:color="auto"/>
            </w:tcBorders>
            <w:vAlign w:val="center"/>
            <w:hideMark/>
          </w:tcPr>
          <w:p w14:paraId="3E8547BE" w14:textId="77777777" w:rsidR="00844524" w:rsidRPr="00C929AE" w:rsidRDefault="00844524" w:rsidP="001236F8">
            <w:pPr>
              <w:rPr>
                <w:b/>
                <w:bCs/>
                <w:i/>
                <w:iCs/>
                <w:color w:val="000000"/>
                <w:sz w:val="20"/>
                <w:szCs w:val="20"/>
              </w:rPr>
            </w:pPr>
            <w:r>
              <w:rPr>
                <w:b/>
                <w:bCs/>
                <w:i/>
                <w:iCs/>
                <w:color w:val="000000"/>
                <w:sz w:val="20"/>
                <w:szCs w:val="20"/>
              </w:rPr>
              <w:t>F</w:t>
            </w:r>
            <w:r w:rsidRPr="00C929AE">
              <w:rPr>
                <w:b/>
                <w:bCs/>
                <w:i/>
                <w:iCs/>
                <w:color w:val="000000"/>
                <w:sz w:val="20"/>
                <w:szCs w:val="20"/>
              </w:rPr>
              <w:t>. Úplná harmonizácia práva EÚ</w:t>
            </w:r>
            <w:r w:rsidRPr="00C929AE">
              <w:rPr>
                <w:b/>
                <w:bCs/>
                <w:i/>
                <w:iCs/>
                <w:color w:val="000000"/>
                <w:sz w:val="20"/>
                <w:szCs w:val="20"/>
              </w:rPr>
              <w:br/>
            </w:r>
            <w:r w:rsidRPr="00C929AE">
              <w:rPr>
                <w:i/>
                <w:iCs/>
                <w:color w:val="000000"/>
                <w:sz w:val="16"/>
                <w:szCs w:val="16"/>
              </w:rPr>
              <w:t xml:space="preserve">(okrem daní, odvodov, ciel a poplatkov, ktorých cieľom je znižovať negatívne </w:t>
            </w:r>
            <w:proofErr w:type="spellStart"/>
            <w:r w:rsidRPr="00C929AE">
              <w:rPr>
                <w:i/>
                <w:iCs/>
                <w:color w:val="000000"/>
                <w:sz w:val="16"/>
                <w:szCs w:val="16"/>
              </w:rPr>
              <w:t>externality</w:t>
            </w:r>
            <w:proofErr w:type="spellEnd"/>
            <w:r w:rsidRPr="00C929AE">
              <w:rPr>
                <w:i/>
                <w:iCs/>
                <w:color w:val="000000"/>
                <w:sz w:val="16"/>
                <w:szCs w:val="16"/>
              </w:rPr>
              <w:t>)</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1A1E1FBD" w14:textId="77777777" w:rsidR="00844524" w:rsidRPr="00C929AE" w:rsidRDefault="00844524" w:rsidP="001236F8">
            <w:pPr>
              <w:jc w:val="center"/>
              <w:rPr>
                <w:b/>
                <w:bCs/>
                <w:color w:val="000000"/>
                <w:sz w:val="20"/>
                <w:szCs w:val="20"/>
              </w:rPr>
            </w:pPr>
            <w:r>
              <w:rPr>
                <w:b/>
                <w:bCs/>
                <w:color w:val="000000"/>
                <w:sz w:val="20"/>
                <w:szCs w:val="20"/>
              </w:rPr>
              <w:t>0</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10B455BA" w14:textId="77777777" w:rsidR="00844524" w:rsidRPr="00C929AE" w:rsidRDefault="00844524" w:rsidP="001236F8">
            <w:pPr>
              <w:jc w:val="center"/>
              <w:rPr>
                <w:b/>
                <w:bCs/>
                <w:color w:val="000000"/>
                <w:sz w:val="20"/>
                <w:szCs w:val="20"/>
              </w:rPr>
            </w:pPr>
            <w:r>
              <w:rPr>
                <w:b/>
                <w:bCs/>
                <w:color w:val="000000"/>
                <w:sz w:val="20"/>
                <w:szCs w:val="20"/>
              </w:rPr>
              <w:t>0</w:t>
            </w:r>
            <w:r w:rsidRPr="00C929AE">
              <w:rPr>
                <w:b/>
                <w:bCs/>
                <w:color w:val="000000"/>
                <w:sz w:val="20"/>
                <w:szCs w:val="20"/>
              </w:rPr>
              <w:t> </w:t>
            </w:r>
          </w:p>
        </w:tc>
      </w:tr>
      <w:tr w:rsidR="00844524" w:rsidRPr="00C929AE" w14:paraId="74F406D0" w14:textId="77777777" w:rsidTr="001236F8">
        <w:trPr>
          <w:gridAfter w:val="2"/>
          <w:wAfter w:w="583" w:type="dxa"/>
          <w:trHeight w:val="486"/>
        </w:trPr>
        <w:tc>
          <w:tcPr>
            <w:tcW w:w="146" w:type="dxa"/>
            <w:tcBorders>
              <w:top w:val="nil"/>
              <w:left w:val="nil"/>
              <w:bottom w:val="nil"/>
              <w:right w:val="nil"/>
            </w:tcBorders>
            <w:noWrap/>
            <w:vAlign w:val="bottom"/>
            <w:hideMark/>
          </w:tcPr>
          <w:p w14:paraId="2BB34DFD" w14:textId="77777777" w:rsidR="00844524" w:rsidRPr="00C929AE" w:rsidRDefault="00844524" w:rsidP="001236F8">
            <w:pPr>
              <w:rPr>
                <w:color w:val="000000"/>
                <w:sz w:val="20"/>
                <w:szCs w:val="20"/>
              </w:rPr>
            </w:pPr>
          </w:p>
        </w:tc>
        <w:tc>
          <w:tcPr>
            <w:tcW w:w="3540" w:type="dxa"/>
            <w:tcBorders>
              <w:top w:val="nil"/>
              <w:left w:val="single" w:sz="8" w:space="0" w:color="auto"/>
              <w:bottom w:val="single" w:sz="8" w:space="0" w:color="auto"/>
              <w:right w:val="single" w:sz="4" w:space="0" w:color="auto"/>
            </w:tcBorders>
            <w:vAlign w:val="center"/>
            <w:hideMark/>
          </w:tcPr>
          <w:p w14:paraId="18C3A36D" w14:textId="77777777" w:rsidR="00844524" w:rsidRPr="00C929AE" w:rsidRDefault="00844524" w:rsidP="001236F8">
            <w:pPr>
              <w:rPr>
                <w:b/>
                <w:bCs/>
                <w:i/>
                <w:iCs/>
                <w:color w:val="000000"/>
                <w:sz w:val="20"/>
                <w:szCs w:val="20"/>
              </w:rPr>
            </w:pPr>
            <w:r>
              <w:rPr>
                <w:b/>
                <w:bCs/>
                <w:i/>
                <w:iCs/>
                <w:color w:val="000000"/>
                <w:sz w:val="20"/>
                <w:szCs w:val="20"/>
              </w:rPr>
              <w:t>G</w:t>
            </w:r>
            <w:r w:rsidRPr="00C929AE">
              <w:rPr>
                <w:b/>
                <w:bCs/>
                <w:i/>
                <w:iCs/>
                <w:color w:val="000000"/>
                <w:sz w:val="20"/>
                <w:szCs w:val="20"/>
              </w:rPr>
              <w:t xml:space="preserve">. </w:t>
            </w:r>
            <w:proofErr w:type="spellStart"/>
            <w:r w:rsidRPr="00C929AE">
              <w:rPr>
                <w:b/>
                <w:bCs/>
                <w:i/>
                <w:iCs/>
                <w:color w:val="000000"/>
                <w:sz w:val="20"/>
                <w:szCs w:val="20"/>
              </w:rPr>
              <w:t>Goldplating</w:t>
            </w:r>
            <w:proofErr w:type="spellEnd"/>
          </w:p>
        </w:tc>
        <w:tc>
          <w:tcPr>
            <w:tcW w:w="2623" w:type="dxa"/>
            <w:tcBorders>
              <w:top w:val="single" w:sz="4" w:space="0" w:color="auto"/>
              <w:left w:val="nil"/>
              <w:bottom w:val="single" w:sz="8" w:space="0" w:color="auto"/>
              <w:right w:val="single" w:sz="4" w:space="0" w:color="auto"/>
            </w:tcBorders>
            <w:shd w:val="clear" w:color="000000" w:fill="FFC000"/>
            <w:vAlign w:val="center"/>
            <w:hideMark/>
          </w:tcPr>
          <w:p w14:paraId="24614F23" w14:textId="77777777" w:rsidR="00844524" w:rsidRPr="00C929AE" w:rsidRDefault="00844524" w:rsidP="001236F8">
            <w:pPr>
              <w:jc w:val="center"/>
              <w:rPr>
                <w:b/>
                <w:bCs/>
                <w:color w:val="000000"/>
                <w:sz w:val="20"/>
                <w:szCs w:val="20"/>
              </w:rPr>
            </w:pPr>
            <w:r>
              <w:rPr>
                <w:b/>
                <w:bCs/>
                <w:color w:val="000000"/>
                <w:sz w:val="20"/>
                <w:szCs w:val="20"/>
              </w:rPr>
              <w:t>0</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4425B094" w14:textId="77777777" w:rsidR="00844524" w:rsidRPr="00C929AE" w:rsidRDefault="00844524" w:rsidP="001236F8">
            <w:pPr>
              <w:jc w:val="center"/>
              <w:rPr>
                <w:b/>
                <w:bCs/>
                <w:color w:val="000000"/>
                <w:sz w:val="20"/>
                <w:szCs w:val="20"/>
              </w:rPr>
            </w:pPr>
            <w:r>
              <w:rPr>
                <w:b/>
                <w:bCs/>
                <w:color w:val="000000"/>
                <w:sz w:val="20"/>
                <w:szCs w:val="20"/>
              </w:rPr>
              <w:t>0</w:t>
            </w:r>
          </w:p>
        </w:tc>
      </w:tr>
      <w:tr w:rsidR="00844524" w:rsidRPr="00C929AE" w14:paraId="29B0B46B" w14:textId="77777777" w:rsidTr="001236F8">
        <w:trPr>
          <w:trHeight w:val="360"/>
        </w:trPr>
        <w:tc>
          <w:tcPr>
            <w:tcW w:w="146" w:type="dxa"/>
            <w:tcBorders>
              <w:top w:val="nil"/>
              <w:left w:val="nil"/>
              <w:bottom w:val="nil"/>
              <w:right w:val="nil"/>
            </w:tcBorders>
            <w:noWrap/>
            <w:vAlign w:val="bottom"/>
            <w:hideMark/>
          </w:tcPr>
          <w:p w14:paraId="50B64CBA" w14:textId="77777777" w:rsidR="00844524" w:rsidRPr="00C929AE" w:rsidRDefault="00844524" w:rsidP="001236F8">
            <w:pPr>
              <w:rPr>
                <w:color w:val="000000"/>
                <w:sz w:val="20"/>
                <w:szCs w:val="20"/>
              </w:rPr>
            </w:pPr>
          </w:p>
        </w:tc>
        <w:tc>
          <w:tcPr>
            <w:tcW w:w="3540" w:type="dxa"/>
            <w:tcBorders>
              <w:top w:val="nil"/>
              <w:left w:val="nil"/>
              <w:bottom w:val="nil"/>
              <w:right w:val="nil"/>
            </w:tcBorders>
            <w:noWrap/>
            <w:vAlign w:val="bottom"/>
            <w:hideMark/>
          </w:tcPr>
          <w:p w14:paraId="7CAA5C73" w14:textId="77777777" w:rsidR="00844524" w:rsidRPr="00C929AE" w:rsidRDefault="00844524" w:rsidP="001236F8">
            <w:pPr>
              <w:rPr>
                <w:color w:val="000000"/>
                <w:sz w:val="20"/>
                <w:szCs w:val="20"/>
              </w:rPr>
            </w:pPr>
          </w:p>
        </w:tc>
        <w:tc>
          <w:tcPr>
            <w:tcW w:w="2792" w:type="dxa"/>
            <w:gridSpan w:val="2"/>
            <w:tcBorders>
              <w:top w:val="nil"/>
              <w:left w:val="nil"/>
              <w:bottom w:val="nil"/>
              <w:right w:val="nil"/>
            </w:tcBorders>
            <w:vAlign w:val="center"/>
            <w:hideMark/>
          </w:tcPr>
          <w:p w14:paraId="2EA9A2A9" w14:textId="77777777" w:rsidR="00844524" w:rsidRPr="00C929AE" w:rsidRDefault="00844524" w:rsidP="001236F8">
            <w:pPr>
              <w:rPr>
                <w:i/>
                <w:iCs/>
                <w:color w:val="000000"/>
                <w:sz w:val="20"/>
                <w:szCs w:val="20"/>
              </w:rPr>
            </w:pPr>
          </w:p>
        </w:tc>
        <w:tc>
          <w:tcPr>
            <w:tcW w:w="160" w:type="dxa"/>
            <w:tcBorders>
              <w:top w:val="nil"/>
              <w:left w:val="nil"/>
              <w:bottom w:val="nil"/>
              <w:right w:val="nil"/>
            </w:tcBorders>
            <w:vAlign w:val="center"/>
            <w:hideMark/>
          </w:tcPr>
          <w:p w14:paraId="3CD2030A" w14:textId="77777777" w:rsidR="00844524" w:rsidRPr="00C929AE" w:rsidRDefault="00844524" w:rsidP="001236F8">
            <w:pPr>
              <w:rPr>
                <w:i/>
                <w:iCs/>
                <w:color w:val="000000"/>
                <w:sz w:val="20"/>
                <w:szCs w:val="20"/>
              </w:rPr>
            </w:pPr>
          </w:p>
        </w:tc>
        <w:tc>
          <w:tcPr>
            <w:tcW w:w="2716" w:type="dxa"/>
            <w:gridSpan w:val="2"/>
            <w:tcBorders>
              <w:top w:val="nil"/>
              <w:left w:val="nil"/>
              <w:bottom w:val="nil"/>
              <w:right w:val="nil"/>
            </w:tcBorders>
            <w:vAlign w:val="center"/>
            <w:hideMark/>
          </w:tcPr>
          <w:p w14:paraId="5FCB61B6" w14:textId="77777777" w:rsidR="00844524" w:rsidRPr="00C929AE" w:rsidRDefault="00844524" w:rsidP="001236F8">
            <w:pPr>
              <w:rPr>
                <w:i/>
                <w:iCs/>
                <w:color w:val="000000"/>
                <w:sz w:val="20"/>
                <w:szCs w:val="20"/>
              </w:rPr>
            </w:pPr>
          </w:p>
        </w:tc>
        <w:tc>
          <w:tcPr>
            <w:tcW w:w="160" w:type="dxa"/>
            <w:tcBorders>
              <w:top w:val="nil"/>
              <w:left w:val="nil"/>
              <w:bottom w:val="nil"/>
              <w:right w:val="nil"/>
            </w:tcBorders>
            <w:vAlign w:val="center"/>
            <w:hideMark/>
          </w:tcPr>
          <w:p w14:paraId="18705D1C" w14:textId="77777777" w:rsidR="00844524" w:rsidRPr="00C929AE" w:rsidRDefault="00844524" w:rsidP="001236F8">
            <w:pPr>
              <w:rPr>
                <w:i/>
                <w:iCs/>
                <w:color w:val="000000"/>
                <w:sz w:val="20"/>
                <w:szCs w:val="20"/>
              </w:rPr>
            </w:pPr>
          </w:p>
        </w:tc>
      </w:tr>
      <w:tr w:rsidR="00844524" w:rsidRPr="00C929AE" w14:paraId="34528043" w14:textId="77777777" w:rsidTr="001236F8">
        <w:trPr>
          <w:gridAfter w:val="2"/>
          <w:wAfter w:w="583" w:type="dxa"/>
          <w:trHeight w:val="390"/>
        </w:trPr>
        <w:tc>
          <w:tcPr>
            <w:tcW w:w="146" w:type="dxa"/>
            <w:tcBorders>
              <w:top w:val="nil"/>
              <w:left w:val="nil"/>
              <w:bottom w:val="nil"/>
              <w:right w:val="nil"/>
            </w:tcBorders>
            <w:noWrap/>
            <w:vAlign w:val="bottom"/>
            <w:hideMark/>
          </w:tcPr>
          <w:p w14:paraId="7B063E04" w14:textId="77777777" w:rsidR="00844524" w:rsidRPr="00C929AE" w:rsidRDefault="00844524" w:rsidP="001236F8">
            <w:pPr>
              <w:rPr>
                <w:color w:val="000000"/>
                <w:sz w:val="20"/>
                <w:szCs w:val="20"/>
              </w:rPr>
            </w:pPr>
          </w:p>
        </w:tc>
        <w:tc>
          <w:tcPr>
            <w:tcW w:w="3540" w:type="dxa"/>
            <w:tcBorders>
              <w:top w:val="single" w:sz="8" w:space="0" w:color="auto"/>
              <w:left w:val="single" w:sz="8" w:space="0" w:color="auto"/>
              <w:bottom w:val="single" w:sz="4" w:space="0" w:color="auto"/>
              <w:right w:val="single" w:sz="4" w:space="0" w:color="auto"/>
            </w:tcBorders>
            <w:vAlign w:val="center"/>
            <w:hideMark/>
          </w:tcPr>
          <w:p w14:paraId="398614CB" w14:textId="77777777" w:rsidR="00844524" w:rsidRPr="00C929AE" w:rsidRDefault="00844524" w:rsidP="001236F8">
            <w:pPr>
              <w:rPr>
                <w:i/>
                <w:iCs/>
                <w:color w:val="000000"/>
                <w:sz w:val="20"/>
                <w:szCs w:val="20"/>
              </w:rPr>
            </w:pPr>
            <w:r w:rsidRPr="00C929AE">
              <w:rPr>
                <w:i/>
                <w:iCs/>
                <w:color w:val="000000"/>
                <w:sz w:val="20"/>
                <w:szCs w:val="20"/>
              </w:rPr>
              <w:t>VÝPOČET PRAVIDLA 1in</w:t>
            </w:r>
            <w:r>
              <w:rPr>
                <w:i/>
                <w:iCs/>
                <w:color w:val="000000"/>
                <w:sz w:val="20"/>
                <w:szCs w:val="20"/>
              </w:rPr>
              <w:t xml:space="preserve"> </w:t>
            </w:r>
            <w:r w:rsidRPr="00C929AE">
              <w:rPr>
                <w:i/>
                <w:iCs/>
                <w:color w:val="000000"/>
                <w:sz w:val="20"/>
                <w:szCs w:val="20"/>
              </w:rPr>
              <w:t>2out:</w:t>
            </w:r>
          </w:p>
        </w:tc>
        <w:tc>
          <w:tcPr>
            <w:tcW w:w="2623" w:type="dxa"/>
            <w:tcBorders>
              <w:top w:val="single" w:sz="8" w:space="0" w:color="auto"/>
              <w:left w:val="nil"/>
              <w:bottom w:val="single" w:sz="4" w:space="0" w:color="auto"/>
              <w:right w:val="single" w:sz="4" w:space="0" w:color="000000"/>
            </w:tcBorders>
            <w:shd w:val="clear" w:color="000000" w:fill="FFC000"/>
            <w:vAlign w:val="center"/>
            <w:hideMark/>
          </w:tcPr>
          <w:p w14:paraId="67D8749A" w14:textId="77777777" w:rsidR="00844524" w:rsidRPr="00C929AE" w:rsidRDefault="00844524" w:rsidP="001236F8">
            <w:pPr>
              <w:jc w:val="center"/>
              <w:rPr>
                <w:color w:val="000000"/>
                <w:sz w:val="20"/>
                <w:szCs w:val="20"/>
              </w:rPr>
            </w:pPr>
            <w:r w:rsidRPr="00C929AE">
              <w:rPr>
                <w:color w:val="000000"/>
                <w:sz w:val="20"/>
                <w:szCs w:val="20"/>
              </w:rPr>
              <w:t>IN</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75FE355F" w14:textId="77777777" w:rsidR="00844524" w:rsidRPr="00C929AE" w:rsidRDefault="00844524" w:rsidP="001236F8">
            <w:pPr>
              <w:jc w:val="center"/>
              <w:rPr>
                <w:color w:val="000000"/>
                <w:sz w:val="20"/>
                <w:szCs w:val="20"/>
              </w:rPr>
            </w:pPr>
            <w:r w:rsidRPr="00C929AE">
              <w:rPr>
                <w:color w:val="000000"/>
                <w:sz w:val="20"/>
                <w:szCs w:val="20"/>
              </w:rPr>
              <w:t>OUT</w:t>
            </w:r>
          </w:p>
        </w:tc>
      </w:tr>
      <w:tr w:rsidR="00844524" w:rsidRPr="00C929AE" w14:paraId="6FA4759C" w14:textId="77777777" w:rsidTr="001236F8">
        <w:trPr>
          <w:gridAfter w:val="2"/>
          <w:wAfter w:w="583" w:type="dxa"/>
          <w:trHeight w:val="390"/>
        </w:trPr>
        <w:tc>
          <w:tcPr>
            <w:tcW w:w="146" w:type="dxa"/>
            <w:tcBorders>
              <w:top w:val="nil"/>
              <w:left w:val="nil"/>
              <w:bottom w:val="nil"/>
              <w:right w:val="nil"/>
            </w:tcBorders>
            <w:noWrap/>
            <w:vAlign w:val="bottom"/>
            <w:hideMark/>
          </w:tcPr>
          <w:p w14:paraId="5C0F62D4" w14:textId="77777777" w:rsidR="00844524" w:rsidRPr="00C929AE" w:rsidRDefault="00844524" w:rsidP="001236F8">
            <w:pPr>
              <w:rPr>
                <w:color w:val="000000"/>
                <w:sz w:val="20"/>
                <w:szCs w:val="20"/>
              </w:rPr>
            </w:pPr>
          </w:p>
        </w:tc>
        <w:tc>
          <w:tcPr>
            <w:tcW w:w="3540" w:type="dxa"/>
            <w:tcBorders>
              <w:top w:val="nil"/>
              <w:left w:val="single" w:sz="8" w:space="0" w:color="auto"/>
              <w:bottom w:val="single" w:sz="8" w:space="0" w:color="auto"/>
              <w:right w:val="single" w:sz="4" w:space="0" w:color="auto"/>
            </w:tcBorders>
            <w:vAlign w:val="center"/>
            <w:hideMark/>
          </w:tcPr>
          <w:p w14:paraId="554F4CB6" w14:textId="77777777" w:rsidR="00844524" w:rsidRPr="00751DA9" w:rsidRDefault="00844524" w:rsidP="001236F8">
            <w:pPr>
              <w:rPr>
                <w:i/>
                <w:iCs/>
                <w:color w:val="000000"/>
                <w:sz w:val="20"/>
                <w:szCs w:val="20"/>
              </w:rPr>
            </w:pPr>
            <w:r w:rsidRPr="00751DA9">
              <w:rPr>
                <w:b/>
                <w:i/>
                <w:iCs/>
                <w:color w:val="000000"/>
                <w:sz w:val="20"/>
                <w:szCs w:val="20"/>
              </w:rPr>
              <w:t>H.</w:t>
            </w:r>
            <w:r>
              <w:rPr>
                <w:i/>
                <w:iCs/>
                <w:color w:val="000000"/>
                <w:sz w:val="20"/>
                <w:szCs w:val="20"/>
              </w:rPr>
              <w:t xml:space="preserve"> Náklady okrem výnimiek = B+D</w:t>
            </w:r>
            <w:r w:rsidRPr="00751DA9">
              <w:rPr>
                <w:i/>
                <w:iCs/>
                <w:color w:val="000000"/>
                <w:sz w:val="20"/>
                <w:szCs w:val="20"/>
              </w:rPr>
              <w:t>+E-F</w:t>
            </w:r>
          </w:p>
        </w:tc>
        <w:tc>
          <w:tcPr>
            <w:tcW w:w="2623" w:type="dxa"/>
            <w:tcBorders>
              <w:top w:val="single" w:sz="4" w:space="0" w:color="auto"/>
              <w:left w:val="nil"/>
              <w:bottom w:val="single" w:sz="8" w:space="0" w:color="auto"/>
              <w:right w:val="single" w:sz="4" w:space="0" w:color="000000"/>
            </w:tcBorders>
            <w:shd w:val="clear" w:color="000000" w:fill="FFC000"/>
            <w:vAlign w:val="center"/>
            <w:hideMark/>
          </w:tcPr>
          <w:p w14:paraId="5E3EB8F5" w14:textId="77777777" w:rsidR="00844524" w:rsidRPr="00C929AE" w:rsidRDefault="00844524" w:rsidP="001236F8">
            <w:pPr>
              <w:jc w:val="center"/>
              <w:rPr>
                <w:b/>
                <w:bCs/>
                <w:color w:val="000000"/>
                <w:sz w:val="20"/>
                <w:szCs w:val="20"/>
              </w:rPr>
            </w:pPr>
            <w:r>
              <w:rPr>
                <w:b/>
                <w:bCs/>
                <w:color w:val="000000"/>
                <w:sz w:val="20"/>
                <w:szCs w:val="20"/>
              </w:rPr>
              <w:t>0</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274A7CDA" w14:textId="77777777" w:rsidR="00844524" w:rsidRPr="00C929AE" w:rsidRDefault="00844524" w:rsidP="001236F8">
            <w:pPr>
              <w:jc w:val="center"/>
              <w:rPr>
                <w:b/>
                <w:bCs/>
                <w:color w:val="000000"/>
                <w:sz w:val="20"/>
                <w:szCs w:val="20"/>
              </w:rPr>
            </w:pPr>
            <w:r w:rsidRPr="00C929AE">
              <w:rPr>
                <w:b/>
                <w:bCs/>
                <w:color w:val="000000"/>
                <w:sz w:val="20"/>
                <w:szCs w:val="20"/>
              </w:rPr>
              <w:t> </w:t>
            </w:r>
            <w:r>
              <w:rPr>
                <w:b/>
                <w:bCs/>
                <w:color w:val="000000"/>
                <w:sz w:val="20"/>
                <w:szCs w:val="20"/>
              </w:rPr>
              <w:t>0</w:t>
            </w:r>
          </w:p>
        </w:tc>
      </w:tr>
    </w:tbl>
    <w:p w14:paraId="1340C747" w14:textId="77777777" w:rsidR="00844524" w:rsidRPr="00895898" w:rsidRDefault="00844524" w:rsidP="00844524">
      <w:pPr>
        <w:rPr>
          <w:rFonts w:eastAsia="Calibri"/>
          <w:b/>
        </w:rPr>
        <w:sectPr w:rsidR="00844524" w:rsidRPr="00895898" w:rsidSect="00C51EE5">
          <w:headerReference w:type="default" r:id="rId9"/>
          <w:footerReference w:type="default" r:id="rId10"/>
          <w:pgSz w:w="11906" w:h="16838"/>
          <w:pgMar w:top="993" w:right="1417" w:bottom="1276" w:left="1417" w:header="708" w:footer="708" w:gutter="0"/>
          <w:pgNumType w:start="1"/>
          <w:cols w:space="708"/>
          <w:docGrid w:linePitch="360"/>
        </w:sectPr>
      </w:pPr>
    </w:p>
    <w:p w14:paraId="3729ADF5" w14:textId="77777777" w:rsidR="00844524" w:rsidRPr="001F1B43" w:rsidRDefault="00844524" w:rsidP="00844524">
      <w:pPr>
        <w:rPr>
          <w:rFonts w:eastAsia="Calibri"/>
          <w:b/>
          <w:i/>
          <w:iCs/>
        </w:rPr>
      </w:pPr>
      <w:r w:rsidRPr="001F1B43">
        <w:rPr>
          <w:rFonts w:eastAsia="Calibri"/>
          <w:b/>
          <w:i/>
          <w:iCs/>
        </w:rPr>
        <w:lastRenderedPageBreak/>
        <w:t>3.1.2 Výpočty vplyvov jednotlivých regulácií na zmeny v nákladoch podnikateľov</w:t>
      </w:r>
      <w:r w:rsidRPr="00D8247C">
        <w:rPr>
          <w:rFonts w:eastAsia="Calibri"/>
          <w:i/>
        </w:rPr>
        <w:tab/>
      </w:r>
      <w:r w:rsidRPr="00D8247C">
        <w:rPr>
          <w:rFonts w:eastAsia="Calibri"/>
          <w:i/>
        </w:rPr>
        <w:tab/>
      </w:r>
      <w:r w:rsidRPr="00D8247C">
        <w:rPr>
          <w:rFonts w:eastAsia="Calibri"/>
          <w:i/>
        </w:rPr>
        <w:tab/>
      </w:r>
      <w:r w:rsidRPr="00D8247C">
        <w:rPr>
          <w:rFonts w:eastAsia="Calibri"/>
          <w:i/>
        </w:rPr>
        <w:tab/>
      </w:r>
      <w:r w:rsidRPr="00D8247C">
        <w:rPr>
          <w:rFonts w:eastAsia="Calibri"/>
          <w:i/>
        </w:rPr>
        <w:tab/>
      </w:r>
      <w:r w:rsidRPr="00D8247C">
        <w:rPr>
          <w:rFonts w:eastAsia="Calibri"/>
          <w:i/>
        </w:rPr>
        <w:tab/>
      </w:r>
      <w:r w:rsidRPr="00D8247C">
        <w:rPr>
          <w:rFonts w:eastAsia="Calibri"/>
          <w:i/>
        </w:rPr>
        <w:tab/>
      </w:r>
      <w:r w:rsidRPr="00D8247C">
        <w:rPr>
          <w:rFonts w:eastAsia="Calibri"/>
          <w:i/>
        </w:rPr>
        <w:tab/>
      </w:r>
    </w:p>
    <w:p w14:paraId="55036E90" w14:textId="77777777" w:rsidR="00844524" w:rsidRDefault="00844524" w:rsidP="00844524">
      <w:pPr>
        <w:jc w:val="both"/>
        <w:rPr>
          <w:rFonts w:eastAsia="Calibri"/>
          <w:i/>
        </w:rPr>
      </w:pPr>
      <w:r w:rsidRPr="00D8247C">
        <w:rPr>
          <w:rFonts w:eastAsia="Calibri"/>
          <w:i/>
        </w:rPr>
        <w:t>Tabuľka č. 2: Výpočet vplyvov jednotlivých regulácií (nahraďte rovnakou tabuľkou po vyplnení Kalkulačky nákladov):</w:t>
      </w:r>
    </w:p>
    <w:tbl>
      <w:tblPr>
        <w:tblW w:w="13951" w:type="dxa"/>
        <w:tblInd w:w="-556" w:type="dxa"/>
        <w:tblLayout w:type="fixed"/>
        <w:tblCellMar>
          <w:left w:w="70" w:type="dxa"/>
          <w:right w:w="70" w:type="dxa"/>
        </w:tblCellMar>
        <w:tblLook w:val="04A0" w:firstRow="1" w:lastRow="0" w:firstColumn="1" w:lastColumn="0" w:noHBand="0" w:noVBand="1"/>
      </w:tblPr>
      <w:tblGrid>
        <w:gridCol w:w="446"/>
        <w:gridCol w:w="1740"/>
        <w:gridCol w:w="992"/>
        <w:gridCol w:w="1134"/>
        <w:gridCol w:w="1843"/>
        <w:gridCol w:w="992"/>
        <w:gridCol w:w="1160"/>
        <w:gridCol w:w="1108"/>
        <w:gridCol w:w="851"/>
        <w:gridCol w:w="843"/>
        <w:gridCol w:w="1000"/>
        <w:gridCol w:w="708"/>
        <w:gridCol w:w="1134"/>
      </w:tblGrid>
      <w:tr w:rsidR="00844524" w:rsidRPr="000A6B7F" w14:paraId="111EABAD" w14:textId="77777777" w:rsidTr="001236F8">
        <w:trPr>
          <w:trHeight w:val="255"/>
        </w:trPr>
        <w:tc>
          <w:tcPr>
            <w:tcW w:w="446" w:type="dxa"/>
            <w:tcBorders>
              <w:top w:val="single" w:sz="4" w:space="0" w:color="auto"/>
              <w:left w:val="single" w:sz="4" w:space="0" w:color="auto"/>
              <w:bottom w:val="single" w:sz="4" w:space="0" w:color="auto"/>
              <w:right w:val="single" w:sz="4" w:space="0" w:color="auto"/>
            </w:tcBorders>
            <w:shd w:val="clear" w:color="auto" w:fill="D1D1D1" w:themeFill="background2" w:themeFillShade="E6"/>
            <w:vAlign w:val="center"/>
            <w:hideMark/>
          </w:tcPr>
          <w:p w14:paraId="7FB56CFD" w14:textId="77777777" w:rsidR="00844524" w:rsidRPr="000A6B7F" w:rsidRDefault="00844524" w:rsidP="001236F8">
            <w:pPr>
              <w:jc w:val="center"/>
              <w:rPr>
                <w:b/>
                <w:bCs/>
                <w:color w:val="000000"/>
                <w:sz w:val="20"/>
                <w:szCs w:val="20"/>
              </w:rPr>
            </w:pPr>
            <w:proofErr w:type="spellStart"/>
            <w:r w:rsidRPr="000A6B7F">
              <w:rPr>
                <w:b/>
                <w:bCs/>
                <w:color w:val="000000"/>
                <w:sz w:val="20"/>
                <w:szCs w:val="20"/>
              </w:rPr>
              <w:t>P.č</w:t>
            </w:r>
            <w:proofErr w:type="spellEnd"/>
            <w:r w:rsidRPr="000A6B7F">
              <w:rPr>
                <w:b/>
                <w:bCs/>
                <w:color w:val="000000"/>
                <w:sz w:val="20"/>
                <w:szCs w:val="20"/>
              </w:rPr>
              <w:t>.</w:t>
            </w:r>
          </w:p>
        </w:tc>
        <w:tc>
          <w:tcPr>
            <w:tcW w:w="1740" w:type="dxa"/>
            <w:tcBorders>
              <w:top w:val="single" w:sz="4" w:space="0" w:color="auto"/>
              <w:left w:val="single" w:sz="4" w:space="0" w:color="auto"/>
              <w:bottom w:val="single" w:sz="4" w:space="0" w:color="auto"/>
              <w:right w:val="single" w:sz="4" w:space="0" w:color="auto"/>
            </w:tcBorders>
            <w:shd w:val="clear" w:color="auto" w:fill="D1D1D1" w:themeFill="background2" w:themeFillShade="E6"/>
            <w:vAlign w:val="center"/>
            <w:hideMark/>
          </w:tcPr>
          <w:p w14:paraId="6E232E94" w14:textId="77777777" w:rsidR="00844524" w:rsidRPr="000A6B7F" w:rsidRDefault="00844524" w:rsidP="001236F8">
            <w:pPr>
              <w:jc w:val="center"/>
              <w:rPr>
                <w:b/>
                <w:bCs/>
                <w:color w:val="000000"/>
                <w:sz w:val="20"/>
                <w:szCs w:val="20"/>
              </w:rPr>
            </w:pPr>
            <w:r w:rsidRPr="000A6B7F">
              <w:rPr>
                <w:b/>
                <w:bCs/>
                <w:color w:val="000000"/>
                <w:sz w:val="20"/>
                <w:szCs w:val="20"/>
              </w:rPr>
              <w:t xml:space="preserve">Zrozumiteľný a stručný opis regulácie </w:t>
            </w:r>
            <w:r w:rsidRPr="000A6B7F">
              <w:rPr>
                <w:b/>
                <w:bCs/>
                <w:color w:val="000000"/>
                <w:sz w:val="20"/>
                <w:szCs w:val="20"/>
              </w:rPr>
              <w:br/>
              <w:t>(dôvod zvýšenia/zníženia nákladov na PP</w:t>
            </w:r>
            <w:r>
              <w:rPr>
                <w:b/>
                <w:bCs/>
                <w:color w:val="000000"/>
                <w:sz w:val="20"/>
                <w:szCs w:val="20"/>
              </w:rPr>
              <w:t xml:space="preserve"> a dôvod ponechania nákladov na PP, ktoré sú </w:t>
            </w:r>
            <w:proofErr w:type="spellStart"/>
            <w:r>
              <w:rPr>
                <w:b/>
                <w:bCs/>
                <w:color w:val="000000"/>
                <w:sz w:val="20"/>
                <w:szCs w:val="20"/>
              </w:rPr>
              <w:t>goldplatngom</w:t>
            </w:r>
            <w:proofErr w:type="spellEnd"/>
            <w:r w:rsidRPr="000A6B7F">
              <w:rPr>
                <w:b/>
                <w:bCs/>
                <w:color w:val="000000"/>
                <w:sz w:val="20"/>
                <w:szCs w:val="20"/>
              </w:rPr>
              <w:t>)</w:t>
            </w:r>
          </w:p>
        </w:tc>
        <w:tc>
          <w:tcPr>
            <w:tcW w:w="992" w:type="dxa"/>
            <w:tcBorders>
              <w:top w:val="single" w:sz="4" w:space="0" w:color="auto"/>
              <w:left w:val="single" w:sz="4" w:space="0" w:color="auto"/>
              <w:bottom w:val="single" w:sz="4" w:space="0" w:color="000000"/>
              <w:right w:val="single" w:sz="4" w:space="0" w:color="auto"/>
            </w:tcBorders>
            <w:shd w:val="clear" w:color="auto" w:fill="D1D1D1" w:themeFill="background2" w:themeFillShade="E6"/>
            <w:vAlign w:val="center"/>
            <w:hideMark/>
          </w:tcPr>
          <w:p w14:paraId="56BEC998" w14:textId="77777777" w:rsidR="00844524" w:rsidRPr="000A6B7F" w:rsidRDefault="00844524" w:rsidP="001236F8">
            <w:pPr>
              <w:jc w:val="center"/>
              <w:rPr>
                <w:b/>
                <w:bCs/>
                <w:color w:val="000000"/>
                <w:sz w:val="20"/>
                <w:szCs w:val="20"/>
              </w:rPr>
            </w:pPr>
            <w:r w:rsidRPr="000A6B7F">
              <w:rPr>
                <w:b/>
                <w:bCs/>
                <w:color w:val="000000"/>
                <w:sz w:val="20"/>
                <w:szCs w:val="20"/>
              </w:rPr>
              <w:t>Číslo normy</w:t>
            </w:r>
            <w:r w:rsidRPr="000A6B7F">
              <w:rPr>
                <w:b/>
                <w:bCs/>
                <w:color w:val="000000"/>
                <w:sz w:val="20"/>
                <w:szCs w:val="20"/>
              </w:rPr>
              <w:br/>
            </w:r>
            <w:r w:rsidRPr="000A6B7F">
              <w:rPr>
                <w:color w:val="000000"/>
                <w:sz w:val="20"/>
                <w:szCs w:val="20"/>
              </w:rPr>
              <w:t>(zákona, vyhlášky a pod.)</w:t>
            </w:r>
          </w:p>
        </w:tc>
        <w:tc>
          <w:tcPr>
            <w:tcW w:w="1134" w:type="dxa"/>
            <w:tcBorders>
              <w:top w:val="single" w:sz="4" w:space="0" w:color="auto"/>
              <w:left w:val="single" w:sz="4" w:space="0" w:color="auto"/>
              <w:bottom w:val="single" w:sz="4" w:space="0" w:color="000000"/>
              <w:right w:val="single" w:sz="4" w:space="0" w:color="auto"/>
            </w:tcBorders>
            <w:shd w:val="clear" w:color="auto" w:fill="D1D1D1" w:themeFill="background2" w:themeFillShade="E6"/>
            <w:vAlign w:val="center"/>
            <w:hideMark/>
          </w:tcPr>
          <w:p w14:paraId="7048A05C" w14:textId="77777777" w:rsidR="00844524" w:rsidRPr="000A6B7F" w:rsidRDefault="00844524" w:rsidP="001236F8">
            <w:pPr>
              <w:jc w:val="center"/>
              <w:rPr>
                <w:b/>
                <w:bCs/>
                <w:color w:val="000000"/>
                <w:sz w:val="20"/>
                <w:szCs w:val="20"/>
              </w:rPr>
            </w:pPr>
            <w:r w:rsidRPr="000A6B7F">
              <w:rPr>
                <w:b/>
                <w:bCs/>
                <w:color w:val="000000"/>
                <w:sz w:val="20"/>
                <w:szCs w:val="20"/>
              </w:rPr>
              <w:t>Lokalizácia</w:t>
            </w:r>
            <w:r w:rsidRPr="000A6B7F">
              <w:rPr>
                <w:b/>
                <w:bCs/>
                <w:color w:val="000000"/>
                <w:sz w:val="20"/>
                <w:szCs w:val="20"/>
              </w:rPr>
              <w:br/>
              <w:t>(§, ods.</w:t>
            </w:r>
            <w:r>
              <w:rPr>
                <w:b/>
                <w:bCs/>
                <w:color w:val="000000"/>
                <w:sz w:val="20"/>
                <w:szCs w:val="20"/>
              </w:rPr>
              <w:t>, čl.,...</w:t>
            </w:r>
            <w:r w:rsidRPr="000A6B7F">
              <w:rPr>
                <w:b/>
                <w:bCs/>
                <w:color w:val="000000"/>
                <w:sz w:val="20"/>
                <w:szCs w:val="20"/>
              </w:rPr>
              <w:t>)</w:t>
            </w:r>
          </w:p>
        </w:tc>
        <w:tc>
          <w:tcPr>
            <w:tcW w:w="1843" w:type="dxa"/>
            <w:tcBorders>
              <w:top w:val="single" w:sz="4" w:space="0" w:color="auto"/>
              <w:left w:val="single" w:sz="4" w:space="0" w:color="auto"/>
              <w:bottom w:val="single" w:sz="4" w:space="0" w:color="auto"/>
              <w:right w:val="single" w:sz="4" w:space="0" w:color="auto"/>
            </w:tcBorders>
            <w:shd w:val="clear" w:color="auto" w:fill="D1D1D1" w:themeFill="background2" w:themeFillShade="E6"/>
            <w:vAlign w:val="center"/>
            <w:hideMark/>
          </w:tcPr>
          <w:p w14:paraId="2D3CE8F4" w14:textId="77777777" w:rsidR="00844524" w:rsidRDefault="00844524" w:rsidP="001236F8">
            <w:pPr>
              <w:jc w:val="center"/>
              <w:rPr>
                <w:color w:val="000000"/>
                <w:sz w:val="20"/>
                <w:szCs w:val="20"/>
              </w:rPr>
            </w:pPr>
            <w:r w:rsidRPr="000A6B7F">
              <w:rPr>
                <w:b/>
                <w:bCs/>
                <w:color w:val="000000"/>
                <w:sz w:val="20"/>
                <w:szCs w:val="20"/>
              </w:rPr>
              <w:t xml:space="preserve">Pôvod regulácie: </w:t>
            </w:r>
            <w:r w:rsidRPr="000A6B7F">
              <w:rPr>
                <w:b/>
                <w:bCs/>
                <w:color w:val="000000"/>
                <w:sz w:val="20"/>
                <w:szCs w:val="20"/>
              </w:rPr>
              <w:br/>
            </w:r>
            <w:r>
              <w:rPr>
                <w:color w:val="000000"/>
                <w:sz w:val="20"/>
                <w:szCs w:val="20"/>
              </w:rPr>
              <w:t>SK</w:t>
            </w:r>
            <w:r w:rsidRPr="000A6B7F">
              <w:rPr>
                <w:color w:val="000000"/>
                <w:sz w:val="20"/>
                <w:szCs w:val="20"/>
              </w:rPr>
              <w:t xml:space="preserve">/EÚ úplná </w:t>
            </w:r>
            <w:proofErr w:type="spellStart"/>
            <w:r w:rsidRPr="000A6B7F">
              <w:rPr>
                <w:color w:val="000000"/>
                <w:sz w:val="20"/>
                <w:szCs w:val="20"/>
              </w:rPr>
              <w:t>harm</w:t>
            </w:r>
            <w:proofErr w:type="spellEnd"/>
            <w:r w:rsidRPr="000A6B7F">
              <w:rPr>
                <w:color w:val="000000"/>
                <w:sz w:val="20"/>
                <w:szCs w:val="20"/>
              </w:rPr>
              <w:t>./</w:t>
            </w:r>
          </w:p>
          <w:p w14:paraId="14C1921D" w14:textId="77777777" w:rsidR="00844524" w:rsidRPr="000A6B7F" w:rsidRDefault="00844524" w:rsidP="001236F8">
            <w:pPr>
              <w:jc w:val="center"/>
              <w:rPr>
                <w:b/>
                <w:bCs/>
                <w:color w:val="000000"/>
                <w:sz w:val="20"/>
                <w:szCs w:val="20"/>
              </w:rPr>
            </w:pPr>
            <w:proofErr w:type="spellStart"/>
            <w:r>
              <w:rPr>
                <w:color w:val="000000"/>
                <w:sz w:val="20"/>
                <w:szCs w:val="20"/>
              </w:rPr>
              <w:t>G</w:t>
            </w:r>
            <w:r w:rsidRPr="000A6B7F">
              <w:rPr>
                <w:color w:val="000000"/>
                <w:sz w:val="20"/>
                <w:szCs w:val="20"/>
              </w:rPr>
              <w:t>oldplating</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D1D1D1" w:themeFill="background2" w:themeFillShade="E6"/>
            <w:vAlign w:val="center"/>
            <w:hideMark/>
          </w:tcPr>
          <w:p w14:paraId="610F2239" w14:textId="77777777" w:rsidR="00844524" w:rsidRPr="000A6B7F" w:rsidRDefault="00844524" w:rsidP="001236F8">
            <w:pPr>
              <w:jc w:val="center"/>
              <w:rPr>
                <w:b/>
                <w:bCs/>
                <w:color w:val="000000"/>
                <w:sz w:val="20"/>
                <w:szCs w:val="20"/>
              </w:rPr>
            </w:pPr>
            <w:r w:rsidRPr="000A6B7F">
              <w:rPr>
                <w:b/>
                <w:bCs/>
                <w:color w:val="000000"/>
                <w:sz w:val="20"/>
                <w:szCs w:val="20"/>
              </w:rPr>
              <w:t>Účinnosť regulácie</w:t>
            </w:r>
          </w:p>
        </w:tc>
        <w:tc>
          <w:tcPr>
            <w:tcW w:w="1160" w:type="dxa"/>
            <w:tcBorders>
              <w:top w:val="single" w:sz="4" w:space="0" w:color="auto"/>
              <w:left w:val="single" w:sz="4" w:space="0" w:color="auto"/>
              <w:bottom w:val="single" w:sz="4" w:space="0" w:color="auto"/>
              <w:right w:val="single" w:sz="4" w:space="0" w:color="auto"/>
            </w:tcBorders>
            <w:shd w:val="clear" w:color="auto" w:fill="D1D1D1" w:themeFill="background2" w:themeFillShade="E6"/>
            <w:vAlign w:val="center"/>
            <w:hideMark/>
          </w:tcPr>
          <w:p w14:paraId="1CA0CDAF" w14:textId="77777777" w:rsidR="00844524" w:rsidRPr="000A6B7F" w:rsidRDefault="00844524" w:rsidP="001236F8">
            <w:pPr>
              <w:jc w:val="center"/>
              <w:rPr>
                <w:b/>
                <w:bCs/>
                <w:color w:val="000000"/>
                <w:sz w:val="20"/>
                <w:szCs w:val="20"/>
              </w:rPr>
            </w:pPr>
            <w:r w:rsidRPr="000A6B7F">
              <w:rPr>
                <w:b/>
                <w:bCs/>
                <w:color w:val="000000"/>
                <w:sz w:val="20"/>
                <w:szCs w:val="20"/>
              </w:rPr>
              <w:t xml:space="preserve">Kategória </w:t>
            </w:r>
            <w:proofErr w:type="spellStart"/>
            <w:r w:rsidRPr="000A6B7F">
              <w:rPr>
                <w:b/>
                <w:bCs/>
                <w:color w:val="000000"/>
                <w:sz w:val="20"/>
                <w:szCs w:val="20"/>
              </w:rPr>
              <w:t>dotk</w:t>
            </w:r>
            <w:proofErr w:type="spellEnd"/>
            <w:r w:rsidRPr="000A6B7F">
              <w:rPr>
                <w:b/>
                <w:bCs/>
                <w:color w:val="000000"/>
                <w:sz w:val="20"/>
                <w:szCs w:val="20"/>
              </w:rPr>
              <w:t>. subjektov</w:t>
            </w:r>
          </w:p>
        </w:tc>
        <w:tc>
          <w:tcPr>
            <w:tcW w:w="1108" w:type="dxa"/>
            <w:tcBorders>
              <w:top w:val="single" w:sz="4" w:space="0" w:color="auto"/>
              <w:left w:val="single" w:sz="4" w:space="0" w:color="auto"/>
              <w:bottom w:val="single" w:sz="4" w:space="0" w:color="auto"/>
              <w:right w:val="single" w:sz="4" w:space="0" w:color="auto"/>
            </w:tcBorders>
            <w:shd w:val="clear" w:color="auto" w:fill="D1D1D1" w:themeFill="background2" w:themeFillShade="E6"/>
            <w:vAlign w:val="center"/>
          </w:tcPr>
          <w:p w14:paraId="5FFF7868" w14:textId="77777777" w:rsidR="00844524" w:rsidRDefault="00844524" w:rsidP="001236F8">
            <w:pPr>
              <w:jc w:val="center"/>
              <w:rPr>
                <w:b/>
                <w:bCs/>
                <w:color w:val="000000"/>
                <w:sz w:val="20"/>
                <w:szCs w:val="20"/>
              </w:rPr>
            </w:pPr>
            <w:r w:rsidRPr="00895898">
              <w:rPr>
                <w:b/>
                <w:bCs/>
                <w:color w:val="000000"/>
                <w:sz w:val="20"/>
                <w:szCs w:val="20"/>
              </w:rPr>
              <w:t xml:space="preserve">Počet </w:t>
            </w:r>
          </w:p>
          <w:p w14:paraId="66BB12B5" w14:textId="77777777" w:rsidR="00844524" w:rsidRPr="00895898" w:rsidRDefault="00844524" w:rsidP="001236F8">
            <w:pPr>
              <w:jc w:val="center"/>
              <w:rPr>
                <w:b/>
                <w:bCs/>
                <w:color w:val="000000"/>
                <w:sz w:val="20"/>
                <w:szCs w:val="20"/>
              </w:rPr>
            </w:pPr>
            <w:proofErr w:type="spellStart"/>
            <w:r>
              <w:rPr>
                <w:b/>
                <w:bCs/>
                <w:color w:val="000000"/>
                <w:sz w:val="20"/>
                <w:szCs w:val="20"/>
              </w:rPr>
              <w:t>dotk</w:t>
            </w:r>
            <w:proofErr w:type="spellEnd"/>
            <w:r>
              <w:rPr>
                <w:b/>
                <w:bCs/>
                <w:color w:val="000000"/>
                <w:sz w:val="20"/>
                <w:szCs w:val="20"/>
              </w:rPr>
              <w:t>.</w:t>
            </w:r>
            <w:r w:rsidRPr="00895898">
              <w:rPr>
                <w:b/>
                <w:bCs/>
                <w:color w:val="000000"/>
                <w:sz w:val="20"/>
                <w:szCs w:val="20"/>
              </w:rPr>
              <w:t xml:space="preserve"> subjektov </w:t>
            </w:r>
            <w:r>
              <w:rPr>
                <w:b/>
                <w:bCs/>
                <w:color w:val="000000"/>
                <w:sz w:val="20"/>
                <w:szCs w:val="20"/>
              </w:rPr>
              <w:t>spolu</w:t>
            </w:r>
            <w:r w:rsidRPr="00895898">
              <w:rPr>
                <w:b/>
                <w:bCs/>
                <w:color w:val="000000"/>
                <w:sz w:val="20"/>
                <w:szCs w:val="20"/>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D1D1D1" w:themeFill="background2" w:themeFillShade="E6"/>
            <w:vAlign w:val="center"/>
            <w:hideMark/>
          </w:tcPr>
          <w:p w14:paraId="31C99D4B" w14:textId="77777777" w:rsidR="00844524" w:rsidRPr="000A6B7F" w:rsidRDefault="00844524" w:rsidP="001236F8">
            <w:pPr>
              <w:jc w:val="center"/>
              <w:rPr>
                <w:b/>
                <w:bCs/>
                <w:color w:val="000000"/>
                <w:sz w:val="20"/>
                <w:szCs w:val="20"/>
              </w:rPr>
            </w:pPr>
            <w:r w:rsidRPr="000A6B7F">
              <w:rPr>
                <w:b/>
                <w:bCs/>
                <w:color w:val="000000"/>
                <w:sz w:val="20"/>
                <w:szCs w:val="20"/>
              </w:rPr>
              <w:t>Vplyv na 1 podnik. v €</w:t>
            </w:r>
          </w:p>
        </w:tc>
        <w:tc>
          <w:tcPr>
            <w:tcW w:w="843" w:type="dxa"/>
            <w:tcBorders>
              <w:top w:val="single" w:sz="4" w:space="0" w:color="auto"/>
              <w:left w:val="single" w:sz="4" w:space="0" w:color="auto"/>
              <w:bottom w:val="single" w:sz="4" w:space="0" w:color="auto"/>
              <w:right w:val="single" w:sz="4" w:space="0" w:color="auto"/>
            </w:tcBorders>
            <w:shd w:val="clear" w:color="auto" w:fill="D1D1D1" w:themeFill="background2" w:themeFillShade="E6"/>
            <w:vAlign w:val="center"/>
            <w:hideMark/>
          </w:tcPr>
          <w:p w14:paraId="1EA42389" w14:textId="77777777" w:rsidR="00844524" w:rsidRPr="000A6B7F" w:rsidRDefault="00844524" w:rsidP="001236F8">
            <w:pPr>
              <w:jc w:val="center"/>
              <w:rPr>
                <w:b/>
                <w:bCs/>
                <w:color w:val="000000"/>
                <w:sz w:val="20"/>
                <w:szCs w:val="20"/>
              </w:rPr>
            </w:pPr>
            <w:r>
              <w:rPr>
                <w:b/>
                <w:bCs/>
                <w:color w:val="000000"/>
                <w:sz w:val="20"/>
                <w:szCs w:val="20"/>
              </w:rPr>
              <w:t xml:space="preserve">Vplyv na </w:t>
            </w:r>
            <w:proofErr w:type="spellStart"/>
            <w:r>
              <w:rPr>
                <w:b/>
                <w:bCs/>
                <w:color w:val="000000"/>
                <w:sz w:val="20"/>
                <w:szCs w:val="20"/>
              </w:rPr>
              <w:t>kateg</w:t>
            </w:r>
            <w:proofErr w:type="spellEnd"/>
            <w:r>
              <w:rPr>
                <w:b/>
                <w:bCs/>
                <w:color w:val="000000"/>
                <w:sz w:val="20"/>
                <w:szCs w:val="20"/>
              </w:rPr>
              <w:t xml:space="preserve">. </w:t>
            </w:r>
            <w:proofErr w:type="spellStart"/>
            <w:r>
              <w:rPr>
                <w:b/>
                <w:bCs/>
                <w:color w:val="000000"/>
                <w:sz w:val="20"/>
                <w:szCs w:val="20"/>
              </w:rPr>
              <w:t>dotk</w:t>
            </w:r>
            <w:proofErr w:type="spellEnd"/>
            <w:r>
              <w:rPr>
                <w:b/>
                <w:bCs/>
                <w:color w:val="000000"/>
                <w:sz w:val="20"/>
                <w:szCs w:val="20"/>
              </w:rPr>
              <w:t>. subjekt.</w:t>
            </w:r>
            <w:r w:rsidRPr="000A6B7F">
              <w:rPr>
                <w:b/>
                <w:bCs/>
                <w:color w:val="000000"/>
                <w:sz w:val="20"/>
                <w:szCs w:val="20"/>
              </w:rPr>
              <w:t xml:space="preserve"> v €</w:t>
            </w:r>
          </w:p>
        </w:tc>
        <w:tc>
          <w:tcPr>
            <w:tcW w:w="1000" w:type="dxa"/>
            <w:tcBorders>
              <w:top w:val="single" w:sz="4" w:space="0" w:color="auto"/>
              <w:left w:val="single" w:sz="4" w:space="0" w:color="auto"/>
              <w:bottom w:val="single" w:sz="4" w:space="0" w:color="auto"/>
              <w:right w:val="single" w:sz="4" w:space="0" w:color="auto"/>
            </w:tcBorders>
            <w:shd w:val="clear" w:color="auto" w:fill="D1D1D1" w:themeFill="background2" w:themeFillShade="E6"/>
            <w:vAlign w:val="center"/>
            <w:hideMark/>
          </w:tcPr>
          <w:p w14:paraId="19F3F7B8" w14:textId="77777777" w:rsidR="00844524" w:rsidRPr="00895898" w:rsidRDefault="00844524" w:rsidP="001236F8">
            <w:pPr>
              <w:jc w:val="center"/>
              <w:rPr>
                <w:bCs/>
                <w:color w:val="000000"/>
                <w:sz w:val="20"/>
                <w:szCs w:val="20"/>
              </w:rPr>
            </w:pPr>
            <w:r w:rsidRPr="000A6B7F">
              <w:rPr>
                <w:b/>
                <w:bCs/>
                <w:color w:val="000000"/>
                <w:sz w:val="20"/>
                <w:szCs w:val="20"/>
              </w:rPr>
              <w:t>Druh vplyvu</w:t>
            </w:r>
            <w:r w:rsidRPr="000A6B7F">
              <w:rPr>
                <w:b/>
                <w:bCs/>
                <w:color w:val="000000"/>
                <w:sz w:val="20"/>
                <w:szCs w:val="20"/>
              </w:rPr>
              <w:br/>
            </w:r>
            <w:r w:rsidRPr="00895898">
              <w:rPr>
                <w:bCs/>
                <w:color w:val="000000"/>
                <w:sz w:val="20"/>
                <w:szCs w:val="20"/>
              </w:rPr>
              <w:t xml:space="preserve">In (zvyšuje náklady) / </w:t>
            </w:r>
          </w:p>
          <w:p w14:paraId="3F73031E" w14:textId="77777777" w:rsidR="00844524" w:rsidRPr="00895898" w:rsidRDefault="00844524" w:rsidP="001236F8">
            <w:pPr>
              <w:jc w:val="center"/>
              <w:rPr>
                <w:b/>
                <w:bCs/>
                <w:color w:val="000000"/>
                <w:sz w:val="20"/>
                <w:szCs w:val="20"/>
              </w:rPr>
            </w:pPr>
            <w:proofErr w:type="spellStart"/>
            <w:r w:rsidRPr="00895898">
              <w:rPr>
                <w:bCs/>
                <w:color w:val="000000"/>
                <w:sz w:val="20"/>
                <w:szCs w:val="20"/>
              </w:rPr>
              <w:t>Out</w:t>
            </w:r>
            <w:proofErr w:type="spellEnd"/>
            <w:r w:rsidRPr="00895898">
              <w:rPr>
                <w:bCs/>
                <w:color w:val="000000"/>
                <w:sz w:val="20"/>
                <w:szCs w:val="20"/>
              </w:rPr>
              <w:t xml:space="preserve"> (znižuje náklady</w:t>
            </w:r>
            <w:r w:rsidRPr="00895898">
              <w:rPr>
                <w:b/>
                <w:bCs/>
                <w:color w:val="000000"/>
                <w:sz w:val="20"/>
                <w:szCs w:val="20"/>
              </w:rPr>
              <w:t>)</w:t>
            </w:r>
          </w:p>
          <w:p w14:paraId="3A4B755C" w14:textId="77777777" w:rsidR="00844524" w:rsidRPr="000A6B7F" w:rsidRDefault="00844524" w:rsidP="001236F8">
            <w:pPr>
              <w:jc w:val="center"/>
              <w:rPr>
                <w:b/>
                <w:bCs/>
                <w:color w:val="000000"/>
                <w:sz w:val="20"/>
                <w:szCs w:val="20"/>
              </w:rPr>
            </w:pPr>
            <w:r w:rsidRPr="000A6B7F">
              <w:rPr>
                <w:color w:val="000000"/>
                <w:sz w:val="20"/>
                <w:szCs w:val="20"/>
              </w:rPr>
              <w:t>/ Nemení sa</w:t>
            </w:r>
          </w:p>
        </w:tc>
        <w:tc>
          <w:tcPr>
            <w:tcW w:w="708" w:type="dxa"/>
            <w:tcBorders>
              <w:top w:val="single" w:sz="4" w:space="0" w:color="auto"/>
              <w:left w:val="single" w:sz="4" w:space="0" w:color="auto"/>
              <w:bottom w:val="single" w:sz="4" w:space="0" w:color="auto"/>
              <w:right w:val="single" w:sz="4" w:space="0" w:color="auto"/>
            </w:tcBorders>
            <w:shd w:val="clear" w:color="auto" w:fill="D1D1D1" w:themeFill="background2" w:themeFillShade="E6"/>
            <w:vAlign w:val="center"/>
            <w:hideMark/>
          </w:tcPr>
          <w:p w14:paraId="7BE20DA1" w14:textId="77777777" w:rsidR="00844524" w:rsidRPr="006B5D74" w:rsidRDefault="00844524" w:rsidP="001236F8">
            <w:pPr>
              <w:jc w:val="center"/>
              <w:rPr>
                <w:b/>
                <w:bCs/>
                <w:color w:val="000000"/>
                <w:sz w:val="18"/>
                <w:szCs w:val="18"/>
              </w:rPr>
            </w:pPr>
            <w:r w:rsidRPr="006B5D74">
              <w:rPr>
                <w:b/>
                <w:bCs/>
                <w:color w:val="000000"/>
                <w:sz w:val="18"/>
                <w:szCs w:val="18"/>
              </w:rPr>
              <w:t>1in</w:t>
            </w:r>
          </w:p>
          <w:p w14:paraId="2A31D712" w14:textId="77777777" w:rsidR="00844524" w:rsidRPr="006B5D74" w:rsidRDefault="00844524" w:rsidP="001236F8">
            <w:pPr>
              <w:jc w:val="center"/>
              <w:rPr>
                <w:b/>
                <w:bCs/>
                <w:color w:val="000000"/>
                <w:sz w:val="18"/>
                <w:szCs w:val="18"/>
              </w:rPr>
            </w:pPr>
            <w:r w:rsidRPr="006B5D74">
              <w:rPr>
                <w:b/>
                <w:bCs/>
                <w:color w:val="000000"/>
                <w:sz w:val="18"/>
                <w:szCs w:val="18"/>
              </w:rPr>
              <w:t>2out celkom</w:t>
            </w:r>
          </w:p>
        </w:tc>
        <w:tc>
          <w:tcPr>
            <w:tcW w:w="1134" w:type="dxa"/>
            <w:tcBorders>
              <w:top w:val="single" w:sz="4" w:space="0" w:color="auto"/>
              <w:left w:val="single" w:sz="4" w:space="0" w:color="auto"/>
              <w:bottom w:val="single" w:sz="4" w:space="0" w:color="auto"/>
              <w:right w:val="single" w:sz="4" w:space="0" w:color="auto"/>
            </w:tcBorders>
            <w:shd w:val="clear" w:color="auto" w:fill="D1D1D1" w:themeFill="background2" w:themeFillShade="E6"/>
            <w:vAlign w:val="center"/>
            <w:hideMark/>
          </w:tcPr>
          <w:p w14:paraId="55149180" w14:textId="77777777" w:rsidR="00844524" w:rsidRPr="006B5D74" w:rsidRDefault="00844524" w:rsidP="001236F8">
            <w:pPr>
              <w:jc w:val="center"/>
              <w:rPr>
                <w:b/>
                <w:bCs/>
                <w:color w:val="000000"/>
                <w:sz w:val="18"/>
                <w:szCs w:val="18"/>
              </w:rPr>
            </w:pPr>
            <w:proofErr w:type="spellStart"/>
            <w:r w:rsidRPr="006B5D74">
              <w:rPr>
                <w:b/>
                <w:bCs/>
                <w:color w:val="000000"/>
                <w:sz w:val="18"/>
                <w:szCs w:val="18"/>
              </w:rPr>
              <w:t>Goldplating</w:t>
            </w:r>
            <w:proofErr w:type="spellEnd"/>
            <w:r w:rsidRPr="006B5D74">
              <w:rPr>
                <w:b/>
                <w:bCs/>
                <w:color w:val="000000"/>
                <w:sz w:val="18"/>
                <w:szCs w:val="18"/>
              </w:rPr>
              <w:t xml:space="preserve"> celkom</w:t>
            </w:r>
          </w:p>
        </w:tc>
      </w:tr>
      <w:tr w:rsidR="00844524" w:rsidRPr="00895898" w14:paraId="57E710FF" w14:textId="77777777" w:rsidTr="001236F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494"/>
        </w:trPr>
        <w:tc>
          <w:tcPr>
            <w:tcW w:w="446" w:type="dxa"/>
            <w:vAlign w:val="center"/>
          </w:tcPr>
          <w:p w14:paraId="60ACCCF5" w14:textId="77777777" w:rsidR="00844524" w:rsidRPr="00895898" w:rsidRDefault="00844524" w:rsidP="001236F8">
            <w:pPr>
              <w:rPr>
                <w:sz w:val="20"/>
                <w:szCs w:val="20"/>
              </w:rPr>
            </w:pPr>
          </w:p>
        </w:tc>
        <w:tc>
          <w:tcPr>
            <w:tcW w:w="1740" w:type="dxa"/>
            <w:vAlign w:val="center"/>
          </w:tcPr>
          <w:p w14:paraId="603FCD49" w14:textId="77777777" w:rsidR="00844524" w:rsidRPr="00895898" w:rsidRDefault="00844524" w:rsidP="001236F8">
            <w:pPr>
              <w:rPr>
                <w:sz w:val="20"/>
                <w:szCs w:val="20"/>
              </w:rPr>
            </w:pPr>
          </w:p>
        </w:tc>
        <w:tc>
          <w:tcPr>
            <w:tcW w:w="992" w:type="dxa"/>
          </w:tcPr>
          <w:p w14:paraId="0AB35425" w14:textId="77777777" w:rsidR="00844524" w:rsidRPr="00F60890" w:rsidRDefault="00844524" w:rsidP="001236F8">
            <w:pPr>
              <w:rPr>
                <w:sz w:val="20"/>
                <w:szCs w:val="20"/>
              </w:rPr>
            </w:pPr>
          </w:p>
        </w:tc>
        <w:tc>
          <w:tcPr>
            <w:tcW w:w="1134" w:type="dxa"/>
          </w:tcPr>
          <w:p w14:paraId="1CAFD521" w14:textId="77777777" w:rsidR="00844524" w:rsidRPr="00F60890" w:rsidRDefault="00844524" w:rsidP="001236F8">
            <w:pPr>
              <w:jc w:val="center"/>
              <w:rPr>
                <w:sz w:val="20"/>
                <w:szCs w:val="20"/>
              </w:rPr>
            </w:pPr>
          </w:p>
        </w:tc>
        <w:tc>
          <w:tcPr>
            <w:tcW w:w="1843" w:type="dxa"/>
          </w:tcPr>
          <w:p w14:paraId="2090039E" w14:textId="77777777" w:rsidR="00844524" w:rsidRPr="00895898" w:rsidRDefault="00844524" w:rsidP="001236F8">
            <w:pPr>
              <w:pStyle w:val="gmail-m-1648484718305530482msolistparagraph"/>
              <w:spacing w:before="0" w:beforeAutospacing="0" w:after="0" w:afterAutospacing="0"/>
              <w:jc w:val="center"/>
              <w:rPr>
                <w:rFonts w:ascii="Times New Roman" w:eastAsia="Times New Roman" w:hAnsi="Times New Roman" w:cs="Times New Roman"/>
                <w:sz w:val="20"/>
                <w:szCs w:val="20"/>
              </w:rPr>
            </w:pPr>
          </w:p>
        </w:tc>
        <w:tc>
          <w:tcPr>
            <w:tcW w:w="992" w:type="dxa"/>
          </w:tcPr>
          <w:p w14:paraId="4FE799D1" w14:textId="77777777" w:rsidR="00844524" w:rsidRPr="00014766" w:rsidRDefault="00844524" w:rsidP="001236F8">
            <w:pPr>
              <w:jc w:val="center"/>
              <w:rPr>
                <w:color w:val="000000"/>
                <w:sz w:val="20"/>
                <w:szCs w:val="20"/>
              </w:rPr>
            </w:pPr>
          </w:p>
        </w:tc>
        <w:tc>
          <w:tcPr>
            <w:tcW w:w="1160" w:type="dxa"/>
            <w:noWrap/>
          </w:tcPr>
          <w:p w14:paraId="0304C377" w14:textId="77777777" w:rsidR="00844524" w:rsidRPr="00014766" w:rsidRDefault="00844524" w:rsidP="001236F8">
            <w:pPr>
              <w:jc w:val="center"/>
              <w:rPr>
                <w:color w:val="000000"/>
                <w:sz w:val="20"/>
                <w:szCs w:val="20"/>
              </w:rPr>
            </w:pPr>
          </w:p>
        </w:tc>
        <w:tc>
          <w:tcPr>
            <w:tcW w:w="1108" w:type="dxa"/>
          </w:tcPr>
          <w:p w14:paraId="68CB6C38" w14:textId="77777777" w:rsidR="00844524" w:rsidRPr="00014766" w:rsidRDefault="00844524" w:rsidP="001236F8">
            <w:pPr>
              <w:rPr>
                <w:sz w:val="20"/>
                <w:szCs w:val="20"/>
              </w:rPr>
            </w:pPr>
          </w:p>
        </w:tc>
        <w:tc>
          <w:tcPr>
            <w:tcW w:w="851" w:type="dxa"/>
            <w:noWrap/>
          </w:tcPr>
          <w:p w14:paraId="5F037ED4" w14:textId="77777777" w:rsidR="00844524" w:rsidRPr="00014766" w:rsidRDefault="00844524" w:rsidP="001236F8">
            <w:pPr>
              <w:jc w:val="center"/>
              <w:rPr>
                <w:sz w:val="20"/>
                <w:szCs w:val="20"/>
              </w:rPr>
            </w:pPr>
          </w:p>
        </w:tc>
        <w:tc>
          <w:tcPr>
            <w:tcW w:w="843" w:type="dxa"/>
            <w:noWrap/>
          </w:tcPr>
          <w:p w14:paraId="24257DBC" w14:textId="77777777" w:rsidR="00844524" w:rsidRPr="00014766" w:rsidRDefault="00844524" w:rsidP="001236F8">
            <w:pPr>
              <w:jc w:val="center"/>
              <w:rPr>
                <w:color w:val="000000"/>
                <w:sz w:val="20"/>
                <w:szCs w:val="20"/>
              </w:rPr>
            </w:pPr>
          </w:p>
        </w:tc>
        <w:tc>
          <w:tcPr>
            <w:tcW w:w="1000" w:type="dxa"/>
            <w:noWrap/>
          </w:tcPr>
          <w:p w14:paraId="4D554C4B" w14:textId="77777777" w:rsidR="00844524" w:rsidRPr="00014766" w:rsidRDefault="00844524" w:rsidP="001236F8">
            <w:pPr>
              <w:jc w:val="center"/>
              <w:rPr>
                <w:sz w:val="20"/>
                <w:szCs w:val="20"/>
              </w:rPr>
            </w:pPr>
          </w:p>
        </w:tc>
        <w:tc>
          <w:tcPr>
            <w:tcW w:w="708" w:type="dxa"/>
            <w:noWrap/>
          </w:tcPr>
          <w:p w14:paraId="5C5CBF86" w14:textId="77777777" w:rsidR="00844524" w:rsidRPr="00014766" w:rsidRDefault="00844524" w:rsidP="001236F8">
            <w:pPr>
              <w:jc w:val="center"/>
              <w:rPr>
                <w:color w:val="000000"/>
                <w:sz w:val="20"/>
                <w:szCs w:val="20"/>
              </w:rPr>
            </w:pPr>
          </w:p>
        </w:tc>
        <w:tc>
          <w:tcPr>
            <w:tcW w:w="1134" w:type="dxa"/>
            <w:vAlign w:val="center"/>
          </w:tcPr>
          <w:p w14:paraId="6D2C4F32" w14:textId="77777777" w:rsidR="00844524" w:rsidRPr="00014766" w:rsidRDefault="00844524" w:rsidP="001236F8">
            <w:pPr>
              <w:jc w:val="center"/>
              <w:rPr>
                <w:sz w:val="20"/>
                <w:szCs w:val="20"/>
              </w:rPr>
            </w:pPr>
          </w:p>
        </w:tc>
      </w:tr>
    </w:tbl>
    <w:p w14:paraId="5683ECC3" w14:textId="77777777" w:rsidR="00844524" w:rsidRPr="00895898" w:rsidRDefault="00844524" w:rsidP="00844524">
      <w:pPr>
        <w:jc w:val="both"/>
        <w:rPr>
          <w:rFonts w:eastAsia="Calibri"/>
          <w:i/>
        </w:rPr>
      </w:pPr>
    </w:p>
    <w:p w14:paraId="1E1EE4C9" w14:textId="77777777" w:rsidR="00844524" w:rsidRPr="00895898" w:rsidRDefault="00844524" w:rsidP="00844524">
      <w:pPr>
        <w:jc w:val="both"/>
        <w:rPr>
          <w:rFonts w:eastAsia="Calibri"/>
          <w:b/>
          <w:bCs/>
          <w:i/>
        </w:rPr>
        <w:sectPr w:rsidR="00844524" w:rsidRPr="00895898" w:rsidSect="00844524">
          <w:pgSz w:w="16838" w:h="11906" w:orient="landscape"/>
          <w:pgMar w:top="1417" w:right="1417" w:bottom="1417" w:left="1417" w:header="708" w:footer="708" w:gutter="0"/>
          <w:cols w:space="708"/>
          <w:docGrid w:linePitch="360"/>
        </w:sectPr>
      </w:pPr>
    </w:p>
    <w:p w14:paraId="223BB4BC" w14:textId="77777777" w:rsidR="00844524" w:rsidRPr="001F1B43" w:rsidRDefault="00844524" w:rsidP="00844524">
      <w:pPr>
        <w:jc w:val="both"/>
        <w:rPr>
          <w:rFonts w:eastAsia="Calibri"/>
          <w:b/>
          <w:bCs/>
          <w:i/>
          <w:u w:val="single"/>
        </w:rPr>
      </w:pPr>
      <w:r>
        <w:rPr>
          <w:rFonts w:eastAsia="Calibri"/>
          <w:b/>
          <w:bCs/>
          <w:i/>
          <w:u w:val="single"/>
        </w:rPr>
        <w:lastRenderedPageBreak/>
        <w:t xml:space="preserve">3.1.3 </w:t>
      </w:r>
      <w:r w:rsidRPr="001F1B43">
        <w:rPr>
          <w:rFonts w:eastAsia="Calibri"/>
          <w:b/>
          <w:bCs/>
          <w:i/>
          <w:u w:val="single"/>
        </w:rPr>
        <w:t xml:space="preserve">Doplňujúce informácie k spôsobu výpočtu vplyvov jednotlivých regulácií na zmenu nákladov </w:t>
      </w:r>
    </w:p>
    <w:p w14:paraId="67914F3C" w14:textId="77777777" w:rsidR="00844524" w:rsidRDefault="00844524" w:rsidP="00844524">
      <w:pPr>
        <w:jc w:val="both"/>
        <w:rPr>
          <w:rFonts w:eastAsia="Calibri"/>
          <w:bCs/>
          <w:i/>
          <w:iCs/>
          <w:color w:val="000000"/>
        </w:rPr>
      </w:pPr>
      <w:r w:rsidRPr="00D8247C">
        <w:rPr>
          <w:rFonts w:eastAsia="Calibri"/>
          <w:bCs/>
          <w:i/>
          <w:iCs/>
          <w:color w:val="000000"/>
        </w:rPr>
        <w:t xml:space="preserve">Osobitne pri každej regulácii s vplyvom na PP zhodnotenom v tabuľke č. 2 uveďte doplňujúce informácie tak, aby mohol byť skontrolovaný spôsob a správnosť výpočtov. Uveďte najmä, ako ste vypočítali vplyvy a z akého zdroja ste čerpali početnosti (uveďte aj </w:t>
      </w:r>
      <w:proofErr w:type="spellStart"/>
      <w:r w:rsidRPr="00D8247C">
        <w:rPr>
          <w:rFonts w:eastAsia="Calibri"/>
          <w:bCs/>
          <w:i/>
          <w:iCs/>
          <w:color w:val="000000"/>
        </w:rPr>
        <w:t>link</w:t>
      </w:r>
      <w:proofErr w:type="spellEnd"/>
      <w:r w:rsidRPr="00D8247C">
        <w:rPr>
          <w:rFonts w:eastAsia="Calibri"/>
          <w:bCs/>
          <w:i/>
          <w:iCs/>
          <w:color w:val="000000"/>
        </w:rPr>
        <w:t xml:space="preserve"> na konkrétne štatistiky, ak sú dostupné na internete). Jednotlivé regulácie môžu mať jeden alebo viac typov nákladov (A. Dane, odvody, clá</w:t>
      </w:r>
      <w:r>
        <w:rPr>
          <w:rFonts w:eastAsia="Calibri"/>
          <w:bCs/>
          <w:i/>
          <w:iCs/>
          <w:color w:val="000000"/>
        </w:rPr>
        <w:t xml:space="preserve"> </w:t>
      </w:r>
      <w:r w:rsidRPr="00A000DA">
        <w:rPr>
          <w:rFonts w:eastAsia="Calibri"/>
          <w:bCs/>
          <w:i/>
          <w:iCs/>
          <w:color w:val="000000"/>
        </w:rPr>
        <w:t xml:space="preserve">a poplatky, ktorých cieľom je znižovať negatívne </w:t>
      </w:r>
      <w:proofErr w:type="spellStart"/>
      <w:r w:rsidRPr="00A000DA">
        <w:rPr>
          <w:rFonts w:eastAsia="Calibri"/>
          <w:bCs/>
          <w:i/>
          <w:iCs/>
          <w:color w:val="000000"/>
        </w:rPr>
        <w:t>externality</w:t>
      </w:r>
      <w:proofErr w:type="spellEnd"/>
      <w:r w:rsidRPr="00D8247C">
        <w:rPr>
          <w:rFonts w:eastAsia="Calibri"/>
          <w:bCs/>
          <w:i/>
          <w:iCs/>
          <w:color w:val="000000"/>
        </w:rPr>
        <w:t xml:space="preserve">, B. </w:t>
      </w:r>
      <w:r>
        <w:rPr>
          <w:rFonts w:eastAsia="Calibri"/>
          <w:bCs/>
          <w:i/>
          <w:iCs/>
          <w:color w:val="000000"/>
        </w:rPr>
        <w:t>Iné p</w:t>
      </w:r>
      <w:r w:rsidRPr="00D8247C">
        <w:rPr>
          <w:rFonts w:eastAsia="Calibri"/>
          <w:bCs/>
          <w:i/>
          <w:iCs/>
          <w:color w:val="000000"/>
        </w:rPr>
        <w:t>oplatky</w:t>
      </w:r>
      <w:r w:rsidRPr="00952CF6">
        <w:rPr>
          <w:rFonts w:eastAsia="Calibri"/>
          <w:bCs/>
          <w:i/>
          <w:iCs/>
          <w:color w:val="000000"/>
        </w:rPr>
        <w:t>,</w:t>
      </w:r>
      <w:r w:rsidRPr="00D8247C">
        <w:rPr>
          <w:rFonts w:eastAsia="Calibri"/>
          <w:bCs/>
          <w:i/>
          <w:iCs/>
          <w:color w:val="000000"/>
        </w:rPr>
        <w:t xml:space="preserve"> C. </w:t>
      </w:r>
      <w:r>
        <w:rPr>
          <w:rFonts w:eastAsia="Calibri"/>
          <w:bCs/>
          <w:i/>
          <w:iCs/>
          <w:color w:val="000000"/>
        </w:rPr>
        <w:t>Sankcie</w:t>
      </w:r>
      <w:r w:rsidRPr="00D8247C">
        <w:rPr>
          <w:rFonts w:eastAsia="Calibri"/>
          <w:bCs/>
          <w:i/>
          <w:iCs/>
          <w:color w:val="000000"/>
        </w:rPr>
        <w:t xml:space="preserve">, D. </w:t>
      </w:r>
      <w:r>
        <w:rPr>
          <w:rFonts w:eastAsia="Calibri"/>
          <w:bCs/>
          <w:i/>
          <w:iCs/>
          <w:color w:val="000000"/>
        </w:rPr>
        <w:t xml:space="preserve">Nepriame finančné náklady, E. </w:t>
      </w:r>
      <w:r w:rsidRPr="00D8247C">
        <w:rPr>
          <w:rFonts w:eastAsia="Calibri"/>
          <w:bCs/>
          <w:i/>
          <w:iCs/>
          <w:color w:val="000000"/>
        </w:rPr>
        <w:t xml:space="preserve">Administratívne náklady). Rozčleňte ich a vypočítajte v súlade s metodickým postupom. </w:t>
      </w:r>
    </w:p>
    <w:p w14:paraId="4C99A0D0" w14:textId="77777777" w:rsidR="00844524" w:rsidRDefault="00844524" w:rsidP="00844524">
      <w:pPr>
        <w:jc w:val="both"/>
        <w:rPr>
          <w:rFonts w:eastAsia="Calibri"/>
          <w:bCs/>
          <w:color w:val="000000"/>
        </w:rPr>
      </w:pPr>
      <w:r>
        <w:rPr>
          <w:rFonts w:eastAsia="Calibri"/>
          <w:bCs/>
          <w:color w:val="000000"/>
        </w:rPr>
        <w:t>V tomto prípade nie je možné vykonať kvantifikáciu vplyvov na podnikateľské prostredie.</w:t>
      </w:r>
    </w:p>
    <w:p w14:paraId="3CBB3A9B" w14:textId="77777777" w:rsidR="00844524" w:rsidRPr="0050334A" w:rsidRDefault="00844524" w:rsidP="00844524">
      <w:pPr>
        <w:jc w:val="both"/>
        <w:rPr>
          <w:rFonts w:eastAsia="Calibri"/>
          <w:bCs/>
          <w:color w:val="000000"/>
        </w:rPr>
      </w:pPr>
    </w:p>
    <w:p w14:paraId="75C42D7D" w14:textId="77777777" w:rsidR="00844524" w:rsidRPr="001F1B43" w:rsidRDefault="00844524" w:rsidP="00844524">
      <w:pPr>
        <w:jc w:val="both"/>
        <w:rPr>
          <w:rFonts w:eastAsia="Calibri"/>
          <w:b/>
          <w:bCs/>
          <w:i/>
          <w:u w:val="single"/>
        </w:rPr>
      </w:pPr>
      <w:r>
        <w:rPr>
          <w:rFonts w:eastAsia="Calibri"/>
          <w:b/>
          <w:bCs/>
          <w:i/>
          <w:u w:val="single"/>
        </w:rPr>
        <w:t>3.1.4 Odôvodnenie</w:t>
      </w:r>
      <w:r w:rsidRPr="00804BC8">
        <w:rPr>
          <w:rFonts w:eastAsia="Calibri"/>
          <w:b/>
          <w:bCs/>
          <w:i/>
          <w:u w:val="single"/>
        </w:rPr>
        <w:t xml:space="preserve"> </w:t>
      </w:r>
      <w:proofErr w:type="spellStart"/>
      <w:r w:rsidRPr="00804BC8">
        <w:rPr>
          <w:rFonts w:eastAsia="Calibri"/>
          <w:b/>
          <w:bCs/>
          <w:i/>
          <w:u w:val="single"/>
        </w:rPr>
        <w:t>goldplating</w:t>
      </w:r>
      <w:r>
        <w:rPr>
          <w:rFonts w:eastAsia="Calibri"/>
          <w:b/>
          <w:bCs/>
          <w:i/>
          <w:u w:val="single"/>
        </w:rPr>
        <w:t>u</w:t>
      </w:r>
      <w:proofErr w:type="spellEnd"/>
      <w:r>
        <w:rPr>
          <w:rFonts w:eastAsia="Calibri"/>
          <w:b/>
          <w:bCs/>
          <w:i/>
          <w:u w:val="single"/>
        </w:rPr>
        <w:t xml:space="preserve"> </w:t>
      </w:r>
      <w:r w:rsidRPr="00804BC8">
        <w:rPr>
          <w:rFonts w:eastAsia="Calibri"/>
          <w:b/>
          <w:bCs/>
          <w:i/>
          <w:u w:val="single"/>
        </w:rPr>
        <w:t xml:space="preserve">podľa bodu 4 časti III </w:t>
      </w:r>
      <w:r>
        <w:rPr>
          <w:rFonts w:eastAsia="Calibri"/>
          <w:b/>
          <w:bCs/>
          <w:i/>
          <w:u w:val="single"/>
        </w:rPr>
        <w:t>jednotnej metodiky a ďalšie d</w:t>
      </w:r>
      <w:r w:rsidRPr="001F1B43">
        <w:rPr>
          <w:rFonts w:eastAsia="Calibri"/>
          <w:b/>
          <w:bCs/>
          <w:i/>
          <w:u w:val="single"/>
        </w:rPr>
        <w:t>oplňujúce informácie</w:t>
      </w:r>
      <w:r>
        <w:rPr>
          <w:rStyle w:val="Odkaznapoznmkupodiarou"/>
          <w:rFonts w:eastAsia="Calibri"/>
          <w:b/>
          <w:bCs/>
          <w:u w:val="single"/>
        </w:rPr>
        <w:footnoteReference w:id="2"/>
      </w:r>
      <w:r w:rsidRPr="001F1B43">
        <w:rPr>
          <w:rFonts w:eastAsia="Calibri"/>
          <w:b/>
          <w:bCs/>
          <w:i/>
          <w:u w:val="single"/>
        </w:rPr>
        <w:t xml:space="preserve"> </w:t>
      </w:r>
    </w:p>
    <w:p w14:paraId="021204CF" w14:textId="77777777" w:rsidR="00844524" w:rsidRPr="000C5419" w:rsidRDefault="00844524" w:rsidP="00844524">
      <w:pPr>
        <w:jc w:val="both"/>
        <w:rPr>
          <w:rFonts w:eastAsia="Calibri"/>
          <w:bCs/>
          <w:i/>
          <w:iCs/>
          <w:color w:val="000000"/>
        </w:rPr>
      </w:pPr>
      <w:r w:rsidRPr="000C5419">
        <w:rPr>
          <w:rFonts w:eastAsia="Calibri"/>
          <w:bCs/>
          <w:i/>
          <w:iCs/>
          <w:color w:val="000000"/>
        </w:rPr>
        <w:t xml:space="preserve">Požadované informácie </w:t>
      </w:r>
      <w:r>
        <w:rPr>
          <w:rFonts w:eastAsia="Calibri"/>
          <w:bCs/>
          <w:i/>
          <w:iCs/>
          <w:color w:val="000000"/>
        </w:rPr>
        <w:t>uveďte</w:t>
      </w:r>
      <w:r w:rsidRPr="000C5419">
        <w:rPr>
          <w:rFonts w:eastAsia="Calibri"/>
          <w:bCs/>
          <w:i/>
          <w:iCs/>
          <w:color w:val="000000"/>
        </w:rPr>
        <w:t xml:space="preserve"> osobitne ku každému identifikovanému </w:t>
      </w:r>
      <w:proofErr w:type="spellStart"/>
      <w:r w:rsidRPr="000C5419">
        <w:rPr>
          <w:rFonts w:eastAsia="Calibri"/>
          <w:bCs/>
          <w:i/>
          <w:iCs/>
          <w:color w:val="000000"/>
        </w:rPr>
        <w:t>goldplatingu</w:t>
      </w:r>
      <w:proofErr w:type="spellEnd"/>
      <w:r w:rsidRPr="000C5419">
        <w:rPr>
          <w:rFonts w:eastAsia="Calibri"/>
          <w:bCs/>
          <w:i/>
          <w:iCs/>
          <w:color w:val="000000"/>
        </w:rPr>
        <w:t xml:space="preserve"> (ku každej hodnotenej regulácii s </w:t>
      </w:r>
      <w:proofErr w:type="spellStart"/>
      <w:r w:rsidRPr="000C5419">
        <w:rPr>
          <w:rFonts w:eastAsia="Calibri"/>
          <w:bCs/>
          <w:i/>
          <w:iCs/>
          <w:color w:val="000000"/>
        </w:rPr>
        <w:t>goldplatingom</w:t>
      </w:r>
      <w:proofErr w:type="spellEnd"/>
      <w:r w:rsidRPr="000C5419">
        <w:rPr>
          <w:rFonts w:eastAsia="Calibri"/>
          <w:bCs/>
          <w:i/>
          <w:iCs/>
          <w:color w:val="000000"/>
        </w:rPr>
        <w:t xml:space="preserve"> osobitne). </w:t>
      </w:r>
    </w:p>
    <w:p w14:paraId="084F1800" w14:textId="77777777" w:rsidR="00844524" w:rsidRPr="000C5419" w:rsidRDefault="00844524" w:rsidP="00844524">
      <w:pPr>
        <w:jc w:val="both"/>
        <w:rPr>
          <w:rFonts w:eastAsia="Calibri"/>
          <w:bCs/>
          <w:i/>
          <w:iCs/>
          <w:color w:val="000000"/>
        </w:rPr>
      </w:pPr>
      <w:r>
        <w:rPr>
          <w:rFonts w:eastAsia="Calibri"/>
          <w:bCs/>
          <w:i/>
          <w:iCs/>
          <w:color w:val="000000"/>
        </w:rPr>
        <w:t>Uveďte o</w:t>
      </w:r>
      <w:r w:rsidRPr="004239D1">
        <w:rPr>
          <w:rFonts w:eastAsia="Calibri"/>
          <w:bCs/>
          <w:i/>
          <w:iCs/>
          <w:color w:val="000000"/>
        </w:rPr>
        <w:t xml:space="preserve">dôvodnenie </w:t>
      </w:r>
      <w:proofErr w:type="spellStart"/>
      <w:r w:rsidRPr="004239D1">
        <w:rPr>
          <w:rFonts w:eastAsia="Calibri"/>
          <w:bCs/>
          <w:i/>
          <w:iCs/>
          <w:color w:val="000000"/>
        </w:rPr>
        <w:t>goldplatingu</w:t>
      </w:r>
      <w:proofErr w:type="spellEnd"/>
      <w:r w:rsidRPr="004239D1">
        <w:rPr>
          <w:rFonts w:eastAsia="Calibri"/>
          <w:bCs/>
          <w:i/>
          <w:iCs/>
          <w:color w:val="000000"/>
        </w:rPr>
        <w:t xml:space="preserve"> </w:t>
      </w:r>
      <w:r>
        <w:rPr>
          <w:rFonts w:eastAsia="Calibri"/>
          <w:bCs/>
          <w:i/>
          <w:iCs/>
          <w:color w:val="000000"/>
        </w:rPr>
        <w:t xml:space="preserve">z hľadiska </w:t>
      </w:r>
      <w:r w:rsidRPr="004239D1">
        <w:rPr>
          <w:rFonts w:eastAsia="Calibri"/>
          <w:bCs/>
          <w:i/>
          <w:iCs/>
          <w:color w:val="000000"/>
        </w:rPr>
        <w:t>jeho nespochybniteľnej nevyhnutnosti.</w:t>
      </w:r>
      <w:r>
        <w:rPr>
          <w:rFonts w:eastAsia="Calibri"/>
          <w:bCs/>
          <w:i/>
          <w:iCs/>
          <w:color w:val="000000"/>
        </w:rPr>
        <w:t xml:space="preserve"> Odôvodnenie doložte dôkladným hodnotením prínosov a nákladov. </w:t>
      </w:r>
      <w:r w:rsidRPr="005D39D8">
        <w:rPr>
          <w:rFonts w:eastAsia="Calibri"/>
          <w:bCs/>
          <w:i/>
          <w:iCs/>
          <w:color w:val="000000"/>
        </w:rPr>
        <w:t>Uveďte zvážené alternatívne riešenia.</w:t>
      </w:r>
      <w:r>
        <w:rPr>
          <w:rFonts w:eastAsia="Calibri"/>
          <w:bCs/>
          <w:i/>
          <w:iCs/>
          <w:color w:val="000000"/>
        </w:rPr>
        <w:t>.</w:t>
      </w:r>
    </w:p>
    <w:p w14:paraId="5D585E37" w14:textId="77777777" w:rsidR="00844524" w:rsidRPr="000C5419" w:rsidRDefault="00844524" w:rsidP="00844524">
      <w:pPr>
        <w:jc w:val="both"/>
        <w:rPr>
          <w:rFonts w:eastAsia="Calibri"/>
          <w:bCs/>
          <w:i/>
          <w:iCs/>
          <w:color w:val="000000"/>
        </w:rPr>
      </w:pPr>
      <w:r>
        <w:rPr>
          <w:rFonts w:eastAsia="Calibri"/>
          <w:bCs/>
          <w:i/>
          <w:iCs/>
          <w:color w:val="000000"/>
        </w:rPr>
        <w:t xml:space="preserve">Zároveň uveďte </w:t>
      </w:r>
      <w:r w:rsidRPr="00284B8C">
        <w:rPr>
          <w:rFonts w:eastAsia="Calibri"/>
          <w:bCs/>
          <w:i/>
          <w:iCs/>
          <w:color w:val="000000"/>
        </w:rPr>
        <w:t>konkrétne informácie súvisiace s </w:t>
      </w:r>
      <w:r>
        <w:rPr>
          <w:rFonts w:eastAsia="Calibri"/>
          <w:bCs/>
          <w:i/>
          <w:iCs/>
          <w:color w:val="000000"/>
        </w:rPr>
        <w:t>kategóriou</w:t>
      </w:r>
      <w:r w:rsidRPr="00284B8C">
        <w:rPr>
          <w:rFonts w:eastAsia="Calibri"/>
          <w:bCs/>
          <w:i/>
          <w:iCs/>
          <w:color w:val="000000"/>
        </w:rPr>
        <w:t xml:space="preserve"> </w:t>
      </w:r>
      <w:proofErr w:type="spellStart"/>
      <w:r w:rsidRPr="00284B8C">
        <w:rPr>
          <w:rFonts w:eastAsia="Calibri"/>
          <w:bCs/>
          <w:i/>
          <w:iCs/>
          <w:color w:val="000000"/>
        </w:rPr>
        <w:t>goldplatingu</w:t>
      </w:r>
      <w:proofErr w:type="spellEnd"/>
      <w:r>
        <w:rPr>
          <w:rFonts w:eastAsia="Calibri"/>
          <w:bCs/>
          <w:i/>
          <w:iCs/>
          <w:color w:val="000000"/>
        </w:rPr>
        <w:t xml:space="preserve"> podľa jednotnej metodiky</w:t>
      </w:r>
      <w:r w:rsidRPr="00284B8C">
        <w:rPr>
          <w:rFonts w:eastAsia="Calibri"/>
          <w:bCs/>
          <w:i/>
          <w:iCs/>
          <w:color w:val="000000"/>
        </w:rPr>
        <w:t>, najmä: na aké subjekty sa nad rámec navrhuje rozšíriť pôsobnosť smernice a z akého dôvodu; aké požiadavky sa navyšujú a na aké subjekty nad rámec minimálnych požiadaviek smernice; aká  menej prísnejšia výnimka alebo úprava vyplývajúca zo smernice nebola využitá a prečo; z akého dôvodu sa navrhujú prísnejšie sankčné režimy; z akého dôvodu sa navrhuje skoršia transpozícia; z akého dôvodu sa ponechávajú v platnosti už existujúce prísnejšie vnútroštátne</w:t>
      </w:r>
      <w:r w:rsidRPr="000C5419">
        <w:rPr>
          <w:rFonts w:eastAsia="Calibri"/>
          <w:bCs/>
          <w:i/>
          <w:iCs/>
          <w:color w:val="000000"/>
        </w:rPr>
        <w:t xml:space="preserve"> požiadavky. </w:t>
      </w:r>
    </w:p>
    <w:p w14:paraId="222346E1" w14:textId="77777777" w:rsidR="00844524" w:rsidRPr="00F244DC" w:rsidRDefault="00844524" w:rsidP="00844524">
      <w:pPr>
        <w:jc w:val="both"/>
        <w:rPr>
          <w:rFonts w:eastAsia="Calibri"/>
          <w:bCs/>
          <w:i/>
          <w:iCs/>
        </w:rPr>
      </w:pPr>
      <w:r w:rsidRPr="00F244DC">
        <w:rPr>
          <w:rFonts w:eastAsia="Calibri"/>
          <w:bCs/>
          <w:i/>
          <w:iCs/>
        </w:rPr>
        <w:t xml:space="preserve">Využitie </w:t>
      </w:r>
      <w:proofErr w:type="spellStart"/>
      <w:r w:rsidRPr="00F244DC">
        <w:rPr>
          <w:rFonts w:eastAsia="Calibri"/>
          <w:bCs/>
          <w:i/>
          <w:iCs/>
        </w:rPr>
        <w:t>goldplatingu</w:t>
      </w:r>
      <w:proofErr w:type="spellEnd"/>
      <w:r w:rsidRPr="00F244DC">
        <w:rPr>
          <w:rFonts w:eastAsia="Calibri"/>
          <w:bCs/>
          <w:i/>
          <w:iCs/>
        </w:rPr>
        <w:t xml:space="preserve"> pri transpozícii alebo implementácii legislatívy EÚ je v zásade nežiadúce, keďže takýto postup môže viesť k zníženiu konkurencieschopnosti domácich podnikov v porovnaní s podnikmi z krajín, kde právne predpisy nie sú natoľko prísne. Využitie </w:t>
      </w:r>
      <w:proofErr w:type="spellStart"/>
      <w:r w:rsidRPr="00F244DC">
        <w:rPr>
          <w:rFonts w:eastAsia="Calibri"/>
          <w:bCs/>
          <w:i/>
          <w:iCs/>
        </w:rPr>
        <w:t>goldplatingu</w:t>
      </w:r>
      <w:proofErr w:type="spellEnd"/>
      <w:r w:rsidRPr="00F244DC">
        <w:rPr>
          <w:rFonts w:eastAsia="Calibri"/>
          <w:bCs/>
          <w:i/>
          <w:iCs/>
        </w:rPr>
        <w:t xml:space="preserve"> predkladateľom je preto prípustné iba vo výnimočných prípadoch, riadne odôvodnených a vysvetlených v analýze vplyvov na podnikateľské prostredie z hľadiska jeho nevyhnutnosti, spoločenského významu, nákladov, prekonzultovaných s dotknutými podnikateľmi a posúdených Komisiou.</w:t>
      </w:r>
    </w:p>
    <w:p w14:paraId="3E62E74D" w14:textId="4E9E3264" w:rsidR="00844524" w:rsidRPr="0050334A" w:rsidRDefault="00844524" w:rsidP="00844524">
      <w:pPr>
        <w:rPr>
          <w:rFonts w:eastAsia="Calibri"/>
          <w:iCs/>
        </w:rPr>
      </w:pPr>
      <w:r>
        <w:rPr>
          <w:rFonts w:eastAsia="Calibri"/>
          <w:iCs/>
        </w:rPr>
        <w:t xml:space="preserve">Návrh </w:t>
      </w:r>
      <w:r w:rsidR="00146749">
        <w:rPr>
          <w:rFonts w:eastAsia="Calibri"/>
          <w:iCs/>
        </w:rPr>
        <w:t xml:space="preserve">zákona </w:t>
      </w:r>
      <w:r>
        <w:rPr>
          <w:rFonts w:eastAsia="Calibri"/>
          <w:iCs/>
        </w:rPr>
        <w:t xml:space="preserve">nezakladá </w:t>
      </w:r>
      <w:proofErr w:type="spellStart"/>
      <w:r>
        <w:rPr>
          <w:rFonts w:eastAsia="Calibri"/>
          <w:iCs/>
        </w:rPr>
        <w:t>golplating</w:t>
      </w:r>
      <w:proofErr w:type="spellEnd"/>
      <w:r>
        <w:rPr>
          <w:rFonts w:eastAsia="Calibri"/>
          <w:iCs/>
        </w:rPr>
        <w:t>.</w:t>
      </w:r>
    </w:p>
    <w:p w14:paraId="6A8D7780" w14:textId="77777777" w:rsidR="00844524" w:rsidRDefault="00844524" w:rsidP="00844524">
      <w:pPr>
        <w:jc w:val="both"/>
        <w:rPr>
          <w:rFonts w:eastAsia="Calibri"/>
          <w:b/>
        </w:rPr>
      </w:pPr>
    </w:p>
    <w:p w14:paraId="502E57DE" w14:textId="77777777" w:rsidR="00844524" w:rsidRPr="001F1B43" w:rsidRDefault="00844524" w:rsidP="00844524">
      <w:pPr>
        <w:jc w:val="both"/>
        <w:rPr>
          <w:rFonts w:eastAsia="Calibri"/>
          <w:b/>
        </w:rPr>
      </w:pPr>
      <w:r w:rsidRPr="001F1B43">
        <w:rPr>
          <w:rFonts w:eastAsia="Calibri"/>
          <w:b/>
        </w:rPr>
        <w:t>3.2 Vyhodnotenie konzultácií s podnikateľskými subjektmi pred predbežným pripomienkovým konaním</w:t>
      </w:r>
    </w:p>
    <w:p w14:paraId="1CEDCED8" w14:textId="77777777" w:rsidR="00844524" w:rsidRPr="00D8247C" w:rsidRDefault="00844524" w:rsidP="00844524">
      <w:pPr>
        <w:jc w:val="both"/>
        <w:rPr>
          <w:rFonts w:eastAsia="Calibri"/>
          <w:i/>
        </w:rPr>
      </w:pPr>
      <w:r w:rsidRPr="00D8247C">
        <w:rPr>
          <w:rFonts w:eastAsia="Calibri"/>
          <w:i/>
        </w:rPr>
        <w:t xml:space="preserve">Uveďte formu konzultácií vrátane zdôvodnenia jej výberu a trvanie konzultácií, termíny stretnutí. Uveďte spôsob oslovenia dotknutých subjektov, zoznam konzultujúcich subjektov, tiež </w:t>
      </w:r>
      <w:proofErr w:type="spellStart"/>
      <w:r w:rsidRPr="00D8247C">
        <w:rPr>
          <w:rFonts w:eastAsia="Calibri"/>
          <w:i/>
        </w:rPr>
        <w:t>link</w:t>
      </w:r>
      <w:proofErr w:type="spellEnd"/>
      <w:r w:rsidRPr="00D8247C">
        <w:rPr>
          <w:rFonts w:eastAsia="Calibri"/>
          <w:i/>
        </w:rPr>
        <w:t xml:space="preserve"> na webovú stránku, na ktorej boli konzultácie zverejnené. </w:t>
      </w:r>
    </w:p>
    <w:p w14:paraId="6A24FD39" w14:textId="77777777" w:rsidR="00844524" w:rsidRPr="00D8247C" w:rsidRDefault="00844524" w:rsidP="00844524">
      <w:pPr>
        <w:jc w:val="both"/>
        <w:rPr>
          <w:rFonts w:eastAsia="Calibri"/>
          <w:i/>
        </w:rPr>
      </w:pPr>
      <w:r w:rsidRPr="00D8247C">
        <w:rPr>
          <w:rFonts w:eastAsia="Calibri"/>
          <w:i/>
        </w:rPr>
        <w:t xml:space="preserve">Uveďte hlavné body konzultácií a ich závery. </w:t>
      </w:r>
    </w:p>
    <w:p w14:paraId="28135BDC" w14:textId="77777777" w:rsidR="00844524" w:rsidRPr="00D8247C" w:rsidRDefault="00844524" w:rsidP="00844524">
      <w:pPr>
        <w:jc w:val="both"/>
        <w:rPr>
          <w:rFonts w:eastAsia="Calibri"/>
          <w:i/>
        </w:rPr>
      </w:pPr>
      <w:r w:rsidRPr="00D8247C">
        <w:rPr>
          <w:rFonts w:eastAsia="Calibri"/>
          <w:i/>
        </w:rPr>
        <w:t xml:space="preserve">Uveďte zoznam predložených alternatívnych riešení problematiky od konzultujúcich subjektov, ako aj návrhy od konzultujúcich subjektov na zníženie nákladov regulácií na PP, ktoré neboli akceptované a dôvod neakceptovania. </w:t>
      </w:r>
    </w:p>
    <w:p w14:paraId="6B39CCE9" w14:textId="3B1DF6FC" w:rsidR="00844524" w:rsidRPr="00D8247C" w:rsidRDefault="00844524" w:rsidP="00844524">
      <w:pPr>
        <w:jc w:val="both"/>
        <w:rPr>
          <w:rFonts w:eastAsia="Calibri"/>
          <w:i/>
        </w:rPr>
      </w:pPr>
      <w:r w:rsidRPr="00D8247C">
        <w:rPr>
          <w:rFonts w:eastAsia="Calibri"/>
          <w:i/>
        </w:rPr>
        <w:lastRenderedPageBreak/>
        <w:t xml:space="preserve">Alternatívne namiesto vypĺňania bodu 3.2 môžete uviesť ako samostatnú prílohu tejto analýzy Záznam z konzultácií obsahujúci požadované informácie. </w:t>
      </w:r>
    </w:p>
    <w:p w14:paraId="52C37FD3" w14:textId="076AFA19" w:rsidR="00CE3095" w:rsidRPr="00CE3095" w:rsidRDefault="00CE3095" w:rsidP="00CE3095">
      <w:pPr>
        <w:pStyle w:val="Normlnywebov"/>
        <w:spacing w:after="120" w:afterAutospacing="0"/>
        <w:jc w:val="both"/>
        <w:rPr>
          <w:rStyle w:val="Vrazn"/>
          <w:b w:val="0"/>
          <w:bCs w:val="0"/>
        </w:rPr>
      </w:pPr>
      <w:r w:rsidRPr="00CE3095">
        <w:t>Podnikateľské subjekty boli o príprave návrhu zákona informované prostredníctvom predbežnej informácie zverejnenej na právnom a informačnom portáli Slov-Lex (PI/2026/28)</w:t>
      </w:r>
      <w:r w:rsidR="00C54E97">
        <w:t xml:space="preserve"> (</w:t>
      </w:r>
      <w:hyperlink r:id="rId11" w:history="1">
        <w:r w:rsidR="00C54E97" w:rsidRPr="00C54E97">
          <w:rPr>
            <w:rStyle w:val="Hypertextovprepojenie"/>
          </w:rPr>
          <w:t>Legislatívny proces - PI/2026/28</w:t>
        </w:r>
      </w:hyperlink>
      <w:r w:rsidR="00C54E97">
        <w:t>)</w:t>
      </w:r>
      <w:r w:rsidRPr="00CE3095">
        <w:t>.</w:t>
      </w:r>
      <w:r>
        <w:t xml:space="preserve"> </w:t>
      </w:r>
      <w:r w:rsidRPr="00CE3095">
        <w:t xml:space="preserve">Mali možnosť sa zapojiť do prípravy uvedeného návrhu zákona formou zasielania vyjadrení v termíne od 9. februára 2026 do 20. februára 2026. V uvedenom termíne </w:t>
      </w:r>
      <w:r w:rsidRPr="00CE3095">
        <w:rPr>
          <w:rStyle w:val="Vrazn"/>
          <w:rFonts w:eastAsiaTheme="majorEastAsia"/>
          <w:b w:val="0"/>
          <w:bCs w:val="0"/>
        </w:rPr>
        <w:t xml:space="preserve">boli uplatnené 2 vyjadrenia za Klub 500 a Republikovú úniu zamestnávateľov Slovenskej republiky (RÚZ). Ich vyjadrenia sa týkali umožnenia konzultácie k pripravovanému návrhu novely zákona. O účasť na konzultáciách následne prejavila záujem aj Asociácia zamestnávateľských zväzov a združení Slovenskej republiky (AZZZ). </w:t>
      </w:r>
    </w:p>
    <w:p w14:paraId="310B9952" w14:textId="27BB40BA" w:rsidR="00CE3095" w:rsidRPr="00CE3095" w:rsidRDefault="00CE3095" w:rsidP="00CE3095">
      <w:pPr>
        <w:pStyle w:val="Normlnywebov"/>
        <w:spacing w:after="120" w:afterAutospacing="0"/>
        <w:jc w:val="both"/>
      </w:pPr>
      <w:r>
        <w:t xml:space="preserve">Predkladateľ </w:t>
      </w:r>
      <w:r w:rsidR="00C1577D">
        <w:t>si zvoli</w:t>
      </w:r>
      <w:r w:rsidR="00B36DD5">
        <w:t>l</w:t>
      </w:r>
      <w:r w:rsidR="00C1577D">
        <w:t xml:space="preserve"> ako najvhodnejšiu </w:t>
      </w:r>
      <w:r w:rsidR="00E7632F">
        <w:t xml:space="preserve">kombinovanú </w:t>
      </w:r>
      <w:r w:rsidR="00C1577D">
        <w:t xml:space="preserve">formu </w:t>
      </w:r>
      <w:r w:rsidR="00E7632F">
        <w:t xml:space="preserve">konzultácií – jedno osobné rokovanie s následnou lehotou na zaslanie písomných vyjadrení. Osobné rokovanie sa uskutočnilo </w:t>
      </w:r>
      <w:r w:rsidRPr="00CE3095">
        <w:t>dňa 12. marca 2026 v priestoroch jeho sídla</w:t>
      </w:r>
      <w:r w:rsidR="00E7632F">
        <w:t xml:space="preserve">, pričom sa ho zúčastnili </w:t>
      </w:r>
      <w:r w:rsidR="00E7632F" w:rsidRPr="00CE3095">
        <w:t>zástupcovia Klubu 500 a AZZZ</w:t>
      </w:r>
      <w:r w:rsidRPr="00CE3095">
        <w:t>. Ešte pred</w:t>
      </w:r>
      <w:r w:rsidR="00E7632F">
        <w:t xml:space="preserve">tým, </w:t>
      </w:r>
      <w:r w:rsidRPr="00CE3095">
        <w:t xml:space="preserve">dňa 6. marca 2026, bola trom pozvaným subjektom (Klubu 500, AZZZ a RÚZ) zaslaná prezentácia s dôvodmi novelizácie a stručným prehľadom plánovaných zmien. Na predmetnom </w:t>
      </w:r>
      <w:r w:rsidR="00E7632F">
        <w:t xml:space="preserve">rokovaní </w:t>
      </w:r>
      <w:r w:rsidRPr="00CE3095">
        <w:t>boli najskôr prítomným bližšie predstavené plánované zmeny zákona a ich účel, a to s pomocou uvedenej prezentácie. Potom nasledovala diskusia, v rámci ktorej zaznela jedna vecná pripomienka zo strany AZZZ. Klubu 500, AZZZ a RÚZ bola poskytnutá ešte dodatočná lehota do konca marca 2026 na predloženie vyjadrenia k pripravovaným zmenám zákona z pohľadu možných vplyvov na podnikateľské prostredie.</w:t>
      </w:r>
    </w:p>
    <w:p w14:paraId="3D5AF3F5" w14:textId="0855E34A" w:rsidR="00496DA8" w:rsidRPr="00CE3095" w:rsidRDefault="00CE3095" w:rsidP="00CE3095">
      <w:pPr>
        <w:pStyle w:val="Normlnywebov"/>
        <w:spacing w:after="120" w:afterAutospacing="0"/>
        <w:jc w:val="both"/>
      </w:pPr>
      <w:r w:rsidRPr="00CE3095">
        <w:t>Keďže vecná pripomienka prednesená na osobnom stretnutí zo strany AZZZ sa týkala kontrolnej činnosti</w:t>
      </w:r>
      <w:r>
        <w:t>, konkrétne predĺženia objektívnej lehoty zodpovednosti za správne delikty z päť na desať rokov</w:t>
      </w:r>
      <w:r w:rsidRPr="00CE3095">
        <w:t xml:space="preserve">, </w:t>
      </w:r>
      <w:r>
        <w:t>predkladateľ o</w:t>
      </w:r>
      <w:r w:rsidRPr="00CE3095">
        <w:t xml:space="preserve">slovil dotknutý kontrolný orgán so žiadosťou o vyjadrenie k jej obsahu. V dohodnutej lehote do konca marca 2026 </w:t>
      </w:r>
      <w:r>
        <w:t xml:space="preserve">predkladateľ </w:t>
      </w:r>
      <w:r w:rsidRPr="00CE3095">
        <w:t>neobdržal zo strany oslovených podnikateľských združení žiadne vyjadrenie k pripravovaným zmenám zákona z pohľadu možných vplyvov na podnikateľské prostredie. Dňa 14. apríla 2026 bola preto pozvaným podnikateľským združeniam zaslaná správa o ukončení konzultácií. Zároveň v rámci tejto správy boli jej adresáti oboznámení s vyjadrením kontrolného orgánu k jedinej vznesenej pripomienke a s jeho argumentáciou, prečo je pripomienkovaný návrh zmeny potrebný s prihliadnutím na priamo uplatniteľnú legislatívu Európskej únie</w:t>
      </w:r>
      <w:r w:rsidR="00496DA8">
        <w:t xml:space="preserve"> a prečo ním nevznikne záťaž pre podnikateľské prostredie navýšením nákladov</w:t>
      </w:r>
      <w:r w:rsidRPr="00CE3095">
        <w:t xml:space="preserve">. </w:t>
      </w:r>
      <w:r>
        <w:t>Táto argumentácia je premietnutá v osobitnej časti dôvodovej správy k novelizačnému bodu č. 73.</w:t>
      </w:r>
    </w:p>
    <w:p w14:paraId="69A45A9D" w14:textId="77777777" w:rsidR="00844524" w:rsidRPr="00CE3095" w:rsidRDefault="00844524" w:rsidP="00844524">
      <w:pPr>
        <w:jc w:val="both"/>
        <w:rPr>
          <w:rFonts w:eastAsia="Calibri"/>
          <w:i/>
        </w:rPr>
      </w:pPr>
    </w:p>
    <w:p w14:paraId="6135224F" w14:textId="77777777" w:rsidR="00844524" w:rsidRPr="001F1B43" w:rsidRDefault="00844524" w:rsidP="00844524">
      <w:pPr>
        <w:jc w:val="both"/>
        <w:rPr>
          <w:rFonts w:eastAsia="Calibri"/>
          <w:b/>
        </w:rPr>
      </w:pPr>
      <w:bookmarkStart w:id="0" w:name="_Hlk47698091"/>
      <w:r w:rsidRPr="001F1B43">
        <w:rPr>
          <w:rFonts w:eastAsia="Calibri"/>
          <w:b/>
        </w:rPr>
        <w:t>3.3 Vplyvy na konkurencieschopnosť a produktivitu</w:t>
      </w:r>
    </w:p>
    <w:bookmarkEnd w:id="0"/>
    <w:p w14:paraId="4E721268" w14:textId="77777777" w:rsidR="00844524" w:rsidRPr="00D8247C" w:rsidRDefault="00844524" w:rsidP="00844524">
      <w:pPr>
        <w:jc w:val="both"/>
        <w:rPr>
          <w:rFonts w:eastAsia="Calibri"/>
          <w:i/>
        </w:rPr>
      </w:pPr>
      <w:r w:rsidRPr="00D8247C">
        <w:rPr>
          <w:rFonts w:eastAsia="Calibri"/>
          <w:i/>
        </w:rPr>
        <w:t xml:space="preserve">Dochádza k vytvoreniu resp. k zmene bariér na trhu? </w:t>
      </w:r>
    </w:p>
    <w:p w14:paraId="0938F43B" w14:textId="77777777" w:rsidR="00844524" w:rsidRPr="00D8247C" w:rsidRDefault="00844524" w:rsidP="00844524">
      <w:pPr>
        <w:jc w:val="both"/>
        <w:rPr>
          <w:rFonts w:eastAsia="Calibri"/>
          <w:i/>
        </w:rPr>
      </w:pPr>
      <w:r w:rsidRPr="00D8247C">
        <w:rPr>
          <w:rFonts w:eastAsia="Calibri"/>
          <w:i/>
        </w:rPr>
        <w:t xml:space="preserve">Bude sa s niektorými podnikmi alebo produktmi zaobchádzať v porovnateľnej situácii rôzne (napr. špeciálne režimy pre </w:t>
      </w:r>
      <w:proofErr w:type="spellStart"/>
      <w:r w:rsidRPr="00D8247C">
        <w:rPr>
          <w:rFonts w:eastAsia="Calibri"/>
          <w:i/>
        </w:rPr>
        <w:t>mikro</w:t>
      </w:r>
      <w:proofErr w:type="spellEnd"/>
      <w:r w:rsidRPr="00D8247C">
        <w:rPr>
          <w:rFonts w:eastAsia="Calibri"/>
          <w:i/>
        </w:rPr>
        <w:t xml:space="preserve">, malé a stredné podniky tzv. MSP)? </w:t>
      </w:r>
    </w:p>
    <w:p w14:paraId="68FE23BE" w14:textId="77777777" w:rsidR="00844524" w:rsidRPr="00D8247C" w:rsidRDefault="00844524" w:rsidP="00844524">
      <w:pPr>
        <w:jc w:val="both"/>
        <w:rPr>
          <w:rFonts w:eastAsia="Calibri"/>
          <w:i/>
        </w:rPr>
      </w:pPr>
      <w:r w:rsidRPr="00D8247C">
        <w:rPr>
          <w:rFonts w:eastAsia="Calibri"/>
          <w:i/>
        </w:rPr>
        <w:t xml:space="preserve">Ovplyvňuje zmena regulácie cezhraničné investície (príliv/odliv zahraničných investícií resp. uplatnenie slovenských podnikov na zahraničných trhoch)? </w:t>
      </w:r>
    </w:p>
    <w:p w14:paraId="78AE2595" w14:textId="77777777" w:rsidR="00844524" w:rsidRDefault="00844524" w:rsidP="00844524">
      <w:pPr>
        <w:jc w:val="both"/>
        <w:rPr>
          <w:rFonts w:eastAsia="Calibri"/>
          <w:i/>
        </w:rPr>
      </w:pPr>
      <w:r w:rsidRPr="00D8247C">
        <w:rPr>
          <w:rFonts w:eastAsia="Calibri"/>
          <w:i/>
        </w:rPr>
        <w:t xml:space="preserve">Ovplyvní dostupnosť základných zdrojov (financie, pracovná sila, suroviny, mechanizmy, energie atď.)? </w:t>
      </w:r>
    </w:p>
    <w:p w14:paraId="4BE4C51B" w14:textId="77777777" w:rsidR="00844524" w:rsidRDefault="00844524" w:rsidP="00844524">
      <w:pPr>
        <w:jc w:val="both"/>
        <w:rPr>
          <w:rFonts w:eastAsia="Calibri"/>
          <w:i/>
        </w:rPr>
      </w:pPr>
      <w:r>
        <w:rPr>
          <w:rFonts w:eastAsia="Calibri"/>
          <w:i/>
        </w:rPr>
        <w:t>Ovplyvňuje zmena regulácie inovácie, vedu a výskum?</w:t>
      </w:r>
    </w:p>
    <w:p w14:paraId="226A7FF1" w14:textId="77777777" w:rsidR="00844524" w:rsidRPr="00D8247C" w:rsidRDefault="00844524" w:rsidP="00844524">
      <w:pPr>
        <w:jc w:val="both"/>
        <w:rPr>
          <w:rFonts w:eastAsia="Calibri"/>
          <w:i/>
        </w:rPr>
      </w:pPr>
      <w:r>
        <w:rPr>
          <w:rFonts w:eastAsia="Calibri"/>
          <w:i/>
        </w:rPr>
        <w:t xml:space="preserve">Ak bol identifikovaný </w:t>
      </w:r>
      <w:proofErr w:type="spellStart"/>
      <w:r>
        <w:rPr>
          <w:rFonts w:eastAsia="Calibri"/>
          <w:i/>
        </w:rPr>
        <w:t>goldplating</w:t>
      </w:r>
      <w:proofErr w:type="spellEnd"/>
      <w:r>
        <w:rPr>
          <w:rFonts w:eastAsia="Calibri"/>
          <w:i/>
        </w:rPr>
        <w:t>, prispieva k zníženiu konkurencieschopnosti a produktivity? Akým spôsobom?</w:t>
      </w:r>
    </w:p>
    <w:p w14:paraId="6ABAFFF0" w14:textId="77777777" w:rsidR="00844524" w:rsidRPr="00D8247C" w:rsidRDefault="00844524" w:rsidP="00844524">
      <w:pPr>
        <w:jc w:val="both"/>
        <w:rPr>
          <w:rFonts w:eastAsia="Calibri"/>
          <w:i/>
        </w:rPr>
      </w:pPr>
      <w:r w:rsidRPr="00D8247C">
        <w:rPr>
          <w:rFonts w:eastAsia="Calibri"/>
          <w:i/>
          <w:iCs/>
        </w:rPr>
        <w:t>Ako prispieva zmena regulácie k cieľu Slovenska mať najlepšie podnikateľské prostredie spomedzi susediacich krajín EÚ?</w:t>
      </w:r>
    </w:p>
    <w:p w14:paraId="22F98DA7" w14:textId="77777777" w:rsidR="00844524" w:rsidRPr="00D8247C" w:rsidRDefault="00844524" w:rsidP="00844524">
      <w:pPr>
        <w:jc w:val="both"/>
        <w:rPr>
          <w:rFonts w:eastAsia="Calibri"/>
          <w:i/>
        </w:rPr>
      </w:pPr>
    </w:p>
    <w:p w14:paraId="5ABC15FC" w14:textId="77777777" w:rsidR="00844524" w:rsidRPr="00D8247C" w:rsidRDefault="00844524" w:rsidP="00844524">
      <w:pPr>
        <w:jc w:val="both"/>
        <w:rPr>
          <w:rFonts w:eastAsia="Calibri"/>
          <w:b/>
          <w:i/>
        </w:rPr>
      </w:pPr>
      <w:r w:rsidRPr="00D8247C">
        <w:rPr>
          <w:rFonts w:eastAsia="Calibri"/>
          <w:b/>
          <w:i/>
        </w:rPr>
        <w:lastRenderedPageBreak/>
        <w:t>Konkurencieschopnosť:</w:t>
      </w:r>
    </w:p>
    <w:p w14:paraId="7CA447F9" w14:textId="77777777" w:rsidR="00844524" w:rsidRPr="00D8247C" w:rsidRDefault="00844524" w:rsidP="00844524">
      <w:pPr>
        <w:jc w:val="both"/>
        <w:rPr>
          <w:rFonts w:eastAsia="Calibri"/>
          <w:i/>
        </w:rPr>
      </w:pPr>
      <w:r w:rsidRPr="00D8247C">
        <w:rPr>
          <w:rFonts w:eastAsia="Calibri"/>
          <w:i/>
        </w:rPr>
        <w:t>Na základe uvedených odpovedí zaškrtnite a popíšte, či materiál konkurencieschopnosť:</w:t>
      </w:r>
    </w:p>
    <w:p w14:paraId="456A1D15" w14:textId="583CF730" w:rsidR="00844524" w:rsidRPr="00D8247C" w:rsidRDefault="00000000" w:rsidP="00844524">
      <w:pPr>
        <w:jc w:val="both"/>
        <w:rPr>
          <w:rFonts w:eastAsia="Calibri"/>
          <w:i/>
        </w:rPr>
      </w:pPr>
      <w:sdt>
        <w:sdtPr>
          <w:rPr>
            <w:rFonts w:eastAsia="Calibri"/>
            <w:i/>
          </w:rPr>
          <w:id w:val="798576880"/>
        </w:sdtPr>
        <w:sdtContent>
          <w:sdt>
            <w:sdtPr>
              <w:rPr>
                <w:rFonts w:eastAsia="Calibri"/>
                <w:i/>
              </w:rPr>
              <w:id w:val="1729873660"/>
            </w:sdtPr>
            <w:sdtContent>
              <w:r w:rsidR="00844524" w:rsidRPr="00D8247C">
                <w:rPr>
                  <w:rFonts w:ascii="Segoe UI Symbol" w:eastAsia="Calibri" w:hAnsi="Segoe UI Symbol" w:cs="Segoe UI Symbol"/>
                  <w:i/>
                </w:rPr>
                <w:t>☐</w:t>
              </w:r>
            </w:sdtContent>
          </w:sdt>
        </w:sdtContent>
      </w:sdt>
      <w:r w:rsidR="00844524" w:rsidRPr="00D8247C">
        <w:rPr>
          <w:rFonts w:eastAsia="Calibri"/>
          <w:i/>
        </w:rPr>
        <w:t xml:space="preserve"> zvyšuje  </w:t>
      </w:r>
      <w:r w:rsidR="00844524" w:rsidRPr="00D8247C">
        <w:rPr>
          <w:rFonts w:eastAsia="Calibri"/>
          <w:i/>
        </w:rPr>
        <w:tab/>
      </w:r>
      <w:sdt>
        <w:sdtPr>
          <w:rPr>
            <w:rFonts w:eastAsia="Calibri"/>
            <w:i/>
          </w:rPr>
          <w:id w:val="410579887"/>
        </w:sdtPr>
        <w:sdtContent>
          <w:sdt>
            <w:sdtPr>
              <w:rPr>
                <w:rFonts w:eastAsia="Calibri"/>
                <w:i/>
              </w:rPr>
              <w:id w:val="-1867133621"/>
            </w:sdtPr>
            <w:sdtContent>
              <w:sdt>
                <w:sdtPr>
                  <w:rPr>
                    <w:rFonts w:eastAsia="Calibri"/>
                    <w:i/>
                  </w:rPr>
                  <w:id w:val="491299135"/>
                </w:sdtPr>
                <w:sdtContent>
                  <w:r w:rsidR="00E978CD">
                    <w:rPr>
                      <w:rFonts w:ascii="Segoe UI Symbol" w:eastAsia="Calibri" w:hAnsi="Segoe UI Symbol" w:cs="Segoe UI Symbol"/>
                      <w:i/>
                    </w:rPr>
                    <w:t xml:space="preserve">x </w:t>
                  </w:r>
                </w:sdtContent>
              </w:sdt>
            </w:sdtContent>
          </w:sdt>
        </w:sdtContent>
      </w:sdt>
      <w:r w:rsidR="00844524" w:rsidRPr="00D8247C">
        <w:rPr>
          <w:rFonts w:eastAsia="Calibri"/>
          <w:i/>
        </w:rPr>
        <w:t>nemení</w:t>
      </w:r>
      <w:r w:rsidR="00844524" w:rsidRPr="00D8247C">
        <w:rPr>
          <w:rFonts w:eastAsia="Calibri"/>
          <w:i/>
        </w:rPr>
        <w:tab/>
      </w:r>
      <w:sdt>
        <w:sdtPr>
          <w:rPr>
            <w:rFonts w:eastAsia="Calibri"/>
            <w:i/>
          </w:rPr>
          <w:id w:val="-474604883"/>
        </w:sdtPr>
        <w:sdtContent>
          <w:sdt>
            <w:sdtPr>
              <w:rPr>
                <w:rFonts w:eastAsia="Calibri"/>
                <w:i/>
              </w:rPr>
              <w:id w:val="-1706551548"/>
            </w:sdtPr>
            <w:sdtContent>
              <w:r w:rsidR="00844524" w:rsidRPr="00D8247C">
                <w:rPr>
                  <w:rFonts w:ascii="Segoe UI Symbol" w:eastAsia="Calibri" w:hAnsi="Segoe UI Symbol" w:cs="Segoe UI Symbol"/>
                  <w:i/>
                </w:rPr>
                <w:t>☐</w:t>
              </w:r>
            </w:sdtContent>
          </w:sdt>
        </w:sdtContent>
      </w:sdt>
      <w:r w:rsidR="00844524" w:rsidRPr="00D8247C">
        <w:rPr>
          <w:rFonts w:eastAsia="Calibri"/>
          <w:i/>
        </w:rPr>
        <w:t xml:space="preserve"> znižuje</w:t>
      </w:r>
    </w:p>
    <w:p w14:paraId="12EA91C3" w14:textId="77777777" w:rsidR="00844524" w:rsidRPr="00D8247C" w:rsidRDefault="00844524" w:rsidP="00844524">
      <w:pPr>
        <w:jc w:val="both"/>
        <w:rPr>
          <w:rFonts w:eastAsia="Calibri"/>
          <w:i/>
        </w:rPr>
      </w:pPr>
    </w:p>
    <w:p w14:paraId="4BE6A53B" w14:textId="77777777" w:rsidR="00844524" w:rsidRPr="00D8247C" w:rsidRDefault="00844524" w:rsidP="00844524">
      <w:pPr>
        <w:jc w:val="both"/>
        <w:rPr>
          <w:rFonts w:eastAsia="Calibri"/>
          <w:b/>
          <w:i/>
        </w:rPr>
      </w:pPr>
      <w:r w:rsidRPr="00D8247C">
        <w:rPr>
          <w:rFonts w:eastAsia="Calibri"/>
          <w:b/>
          <w:i/>
        </w:rPr>
        <w:t>Produktivita:</w:t>
      </w:r>
    </w:p>
    <w:p w14:paraId="6A5D9588" w14:textId="77777777" w:rsidR="00844524" w:rsidRPr="00D8247C" w:rsidRDefault="00844524" w:rsidP="00844524">
      <w:pPr>
        <w:jc w:val="both"/>
        <w:rPr>
          <w:rFonts w:eastAsia="Calibri"/>
          <w:i/>
        </w:rPr>
      </w:pPr>
      <w:r w:rsidRPr="00D8247C">
        <w:rPr>
          <w:rFonts w:eastAsia="Calibri"/>
          <w:i/>
        </w:rPr>
        <w:t xml:space="preserve">Aký má materiál vplyv na zmenu pomeru medzi produkciou podnikov a ich nákladmi? </w:t>
      </w:r>
    </w:p>
    <w:p w14:paraId="233E7F17" w14:textId="77777777" w:rsidR="00844524" w:rsidRPr="00D8247C" w:rsidRDefault="00844524" w:rsidP="00844524">
      <w:pPr>
        <w:jc w:val="both"/>
        <w:rPr>
          <w:rFonts w:eastAsia="Calibri"/>
          <w:i/>
        </w:rPr>
      </w:pPr>
    </w:p>
    <w:p w14:paraId="2F9E526C" w14:textId="77777777" w:rsidR="00844524" w:rsidRPr="00D8247C" w:rsidRDefault="00844524" w:rsidP="00844524">
      <w:pPr>
        <w:jc w:val="both"/>
        <w:rPr>
          <w:rFonts w:eastAsia="Calibri"/>
          <w:i/>
        </w:rPr>
      </w:pPr>
      <w:r w:rsidRPr="00D8247C">
        <w:rPr>
          <w:rFonts w:eastAsia="Calibri"/>
          <w:i/>
        </w:rPr>
        <w:t>Na základe uvedenej odpovede zaškrtnite a popíšte, či materiál produktivitu:</w:t>
      </w:r>
    </w:p>
    <w:p w14:paraId="67CCD47F" w14:textId="35E3DBA2" w:rsidR="00844524" w:rsidRPr="00D8247C" w:rsidRDefault="00000000" w:rsidP="00844524">
      <w:pPr>
        <w:jc w:val="both"/>
        <w:rPr>
          <w:rFonts w:eastAsia="Calibri"/>
          <w:i/>
        </w:rPr>
      </w:pPr>
      <w:sdt>
        <w:sdtPr>
          <w:rPr>
            <w:rFonts w:eastAsia="Calibri"/>
            <w:i/>
          </w:rPr>
          <w:id w:val="-1545903528"/>
        </w:sdtPr>
        <w:sdtContent>
          <w:sdt>
            <w:sdtPr>
              <w:rPr>
                <w:rFonts w:eastAsia="Calibri"/>
                <w:i/>
              </w:rPr>
              <w:id w:val="825715010"/>
            </w:sdtPr>
            <w:sdtContent>
              <w:r w:rsidR="00844524" w:rsidRPr="00D8247C">
                <w:rPr>
                  <w:rFonts w:ascii="Segoe UI Symbol" w:eastAsia="Calibri" w:hAnsi="Segoe UI Symbol" w:cs="Segoe UI Symbol"/>
                  <w:i/>
                </w:rPr>
                <w:t>☐</w:t>
              </w:r>
            </w:sdtContent>
          </w:sdt>
        </w:sdtContent>
      </w:sdt>
      <w:r w:rsidR="00844524" w:rsidRPr="00D8247C">
        <w:rPr>
          <w:rFonts w:eastAsia="Calibri"/>
          <w:i/>
        </w:rPr>
        <w:t xml:space="preserve"> zvyšuje  </w:t>
      </w:r>
      <w:r w:rsidR="00844524" w:rsidRPr="00D8247C">
        <w:rPr>
          <w:rFonts w:eastAsia="Calibri"/>
          <w:i/>
        </w:rPr>
        <w:tab/>
      </w:r>
      <w:sdt>
        <w:sdtPr>
          <w:rPr>
            <w:rFonts w:eastAsia="Calibri"/>
            <w:i/>
          </w:rPr>
          <w:id w:val="-353966921"/>
        </w:sdtPr>
        <w:sdtContent>
          <w:sdt>
            <w:sdtPr>
              <w:rPr>
                <w:rFonts w:eastAsia="Calibri"/>
                <w:i/>
              </w:rPr>
              <w:id w:val="-1222205104"/>
            </w:sdtPr>
            <w:sdtContent>
              <w:sdt>
                <w:sdtPr>
                  <w:rPr>
                    <w:rFonts w:eastAsia="Calibri"/>
                    <w:i/>
                  </w:rPr>
                  <w:id w:val="1770576045"/>
                </w:sdtPr>
                <w:sdtContent>
                  <w:sdt>
                    <w:sdtPr>
                      <w:rPr>
                        <w:rFonts w:eastAsia="Calibri"/>
                        <w:i/>
                      </w:rPr>
                      <w:id w:val="-655844834"/>
                    </w:sdtPr>
                    <w:sdtContent>
                      <w:r w:rsidR="00E978CD">
                        <w:rPr>
                          <w:rFonts w:ascii="Segoe UI Symbol" w:eastAsia="Calibri" w:hAnsi="Segoe UI Symbol" w:cs="Segoe UI Symbol"/>
                          <w:i/>
                        </w:rPr>
                        <w:t>x</w:t>
                      </w:r>
                    </w:sdtContent>
                  </w:sdt>
                </w:sdtContent>
              </w:sdt>
            </w:sdtContent>
          </w:sdt>
        </w:sdtContent>
      </w:sdt>
      <w:r w:rsidR="00844524" w:rsidRPr="00D8247C">
        <w:rPr>
          <w:rFonts w:eastAsia="Calibri"/>
          <w:i/>
        </w:rPr>
        <w:t xml:space="preserve"> nemení</w:t>
      </w:r>
      <w:r w:rsidR="00844524" w:rsidRPr="00D8247C">
        <w:rPr>
          <w:rFonts w:eastAsia="Calibri"/>
          <w:i/>
        </w:rPr>
        <w:tab/>
      </w:r>
      <w:sdt>
        <w:sdtPr>
          <w:rPr>
            <w:rFonts w:eastAsia="Calibri"/>
            <w:i/>
          </w:rPr>
          <w:id w:val="-1457723544"/>
        </w:sdtPr>
        <w:sdtContent>
          <w:sdt>
            <w:sdtPr>
              <w:rPr>
                <w:rFonts w:eastAsia="Calibri"/>
                <w:i/>
              </w:rPr>
              <w:id w:val="-623767955"/>
            </w:sdtPr>
            <w:sdtContent>
              <w:r w:rsidR="00844524" w:rsidRPr="00D8247C">
                <w:rPr>
                  <w:rFonts w:ascii="Segoe UI Symbol" w:eastAsia="Calibri" w:hAnsi="Segoe UI Symbol" w:cs="Segoe UI Symbol"/>
                  <w:i/>
                </w:rPr>
                <w:t>☐</w:t>
              </w:r>
            </w:sdtContent>
          </w:sdt>
        </w:sdtContent>
      </w:sdt>
      <w:r w:rsidR="00844524" w:rsidRPr="00D8247C">
        <w:rPr>
          <w:rFonts w:eastAsia="Calibri"/>
          <w:i/>
        </w:rPr>
        <w:t xml:space="preserve"> znižuje</w:t>
      </w:r>
    </w:p>
    <w:p w14:paraId="7D6726D2" w14:textId="77777777" w:rsidR="00844524" w:rsidRPr="00D8247C" w:rsidRDefault="00844524" w:rsidP="00844524">
      <w:pPr>
        <w:jc w:val="both"/>
        <w:rPr>
          <w:rFonts w:eastAsia="Calibri"/>
          <w:i/>
        </w:rPr>
      </w:pPr>
    </w:p>
    <w:p w14:paraId="79494238" w14:textId="77777777" w:rsidR="00844524" w:rsidRPr="001F1B43" w:rsidRDefault="00844524" w:rsidP="00844524">
      <w:pPr>
        <w:jc w:val="both"/>
        <w:rPr>
          <w:rFonts w:eastAsia="Calibri"/>
          <w:b/>
        </w:rPr>
      </w:pPr>
      <w:r w:rsidRPr="001F1B43">
        <w:rPr>
          <w:rFonts w:eastAsia="Calibri"/>
          <w:b/>
        </w:rPr>
        <w:t xml:space="preserve">3.4  Iné vplyvy na podnikateľské prostredie </w:t>
      </w:r>
    </w:p>
    <w:p w14:paraId="0A7E48F8" w14:textId="77777777" w:rsidR="00844524" w:rsidRDefault="00844524" w:rsidP="00844524">
      <w:pPr>
        <w:jc w:val="both"/>
        <w:rPr>
          <w:rFonts w:eastAsia="Calibri"/>
          <w:i/>
        </w:rPr>
      </w:pPr>
      <w:r>
        <w:rPr>
          <w:rFonts w:eastAsia="Calibri"/>
          <w:i/>
        </w:rPr>
        <w:t xml:space="preserve">Ak má materiál vplyvy na PP, ktoré nemožno zaradiť do predchádzajúcich častí, či už pozitívne alebo negatívne, tu ich uveďte.  Patria sem: </w:t>
      </w:r>
    </w:p>
    <w:p w14:paraId="29C217DB" w14:textId="77777777" w:rsidR="00844524" w:rsidRDefault="00844524" w:rsidP="00844524">
      <w:pPr>
        <w:pStyle w:val="Odsekzoznamu"/>
        <w:numPr>
          <w:ilvl w:val="0"/>
          <w:numId w:val="8"/>
        </w:numPr>
        <w:spacing w:line="254" w:lineRule="auto"/>
        <w:jc w:val="both"/>
        <w:rPr>
          <w:rFonts w:eastAsia="Calibri"/>
          <w:i/>
        </w:rPr>
      </w:pPr>
      <w:r>
        <w:rPr>
          <w:rFonts w:eastAsia="Calibri"/>
          <w:i/>
        </w:rPr>
        <w:t>vplyvy súvisiace so žiadosťami o alebo prijímaním dotácií, fondov, štátnej pomoci a čerpaním iných obdobných foriem podpory zo strany štátu, keďže sú sprievodným javom uchádzania sa či získania benefitov, na ktoré nie je právny nárok priamo zo zákona, ale vzniká na základe prejavu vôle dotknutého subjektu;</w:t>
      </w:r>
    </w:p>
    <w:p w14:paraId="1619E429" w14:textId="5B37102A" w:rsidR="00844524" w:rsidRDefault="00844524" w:rsidP="00844524">
      <w:pPr>
        <w:pStyle w:val="Odsekzoznamu"/>
        <w:spacing w:line="254" w:lineRule="auto"/>
        <w:jc w:val="both"/>
        <w:rPr>
          <w:rFonts w:eastAsia="Calibri"/>
          <w:iCs/>
        </w:rPr>
      </w:pPr>
      <w:r>
        <w:rPr>
          <w:rFonts w:eastAsia="Calibri"/>
          <w:iCs/>
        </w:rPr>
        <w:t xml:space="preserve">Návrh </w:t>
      </w:r>
      <w:r w:rsidR="00146749">
        <w:rPr>
          <w:rFonts w:eastAsia="Calibri"/>
          <w:iCs/>
        </w:rPr>
        <w:t xml:space="preserve">zákona </w:t>
      </w:r>
      <w:r>
        <w:rPr>
          <w:rFonts w:eastAsia="Calibri"/>
          <w:iCs/>
        </w:rPr>
        <w:t>nemá tento typ vplyvov.</w:t>
      </w:r>
    </w:p>
    <w:p w14:paraId="7A52A3D3" w14:textId="77777777" w:rsidR="00844524" w:rsidRPr="0050334A" w:rsidRDefault="00844524" w:rsidP="00844524">
      <w:pPr>
        <w:spacing w:line="254" w:lineRule="auto"/>
        <w:jc w:val="both"/>
        <w:rPr>
          <w:rFonts w:eastAsia="Calibri"/>
          <w:iCs/>
        </w:rPr>
      </w:pPr>
    </w:p>
    <w:p w14:paraId="4F63D8ED" w14:textId="77777777" w:rsidR="00844524" w:rsidRDefault="00844524" w:rsidP="00844524">
      <w:pPr>
        <w:pStyle w:val="Odsekzoznamu"/>
        <w:numPr>
          <w:ilvl w:val="0"/>
          <w:numId w:val="8"/>
        </w:numPr>
        <w:spacing w:line="254" w:lineRule="auto"/>
        <w:jc w:val="both"/>
        <w:rPr>
          <w:rFonts w:eastAsia="Calibri"/>
          <w:i/>
        </w:rPr>
      </w:pPr>
      <w:r>
        <w:rPr>
          <w:rFonts w:eastAsia="Calibri"/>
          <w:i/>
        </w:rPr>
        <w:t>regulované ceny podľa zákona č. 18/1996 Z. z. o cenách;</w:t>
      </w:r>
    </w:p>
    <w:p w14:paraId="4485DEEE" w14:textId="4C8C9238" w:rsidR="00844524" w:rsidRDefault="00844524" w:rsidP="00844524">
      <w:pPr>
        <w:pStyle w:val="Odsekzoznamu"/>
        <w:spacing w:line="254" w:lineRule="auto"/>
        <w:jc w:val="both"/>
        <w:rPr>
          <w:rFonts w:eastAsia="Calibri"/>
          <w:iCs/>
        </w:rPr>
      </w:pPr>
      <w:r>
        <w:rPr>
          <w:rFonts w:eastAsia="Calibri"/>
          <w:iCs/>
        </w:rPr>
        <w:t xml:space="preserve">Návrh </w:t>
      </w:r>
      <w:r w:rsidR="00146749">
        <w:rPr>
          <w:rFonts w:eastAsia="Calibri"/>
          <w:iCs/>
        </w:rPr>
        <w:t xml:space="preserve">zákona </w:t>
      </w:r>
      <w:r>
        <w:rPr>
          <w:rFonts w:eastAsia="Calibri"/>
          <w:iCs/>
        </w:rPr>
        <w:t>nemá tento typ vplyvov.</w:t>
      </w:r>
    </w:p>
    <w:p w14:paraId="5EC61A57" w14:textId="77777777" w:rsidR="00844524" w:rsidRPr="0050334A" w:rsidRDefault="00844524" w:rsidP="00844524">
      <w:pPr>
        <w:pStyle w:val="Odsekzoznamu"/>
        <w:spacing w:line="254" w:lineRule="auto"/>
        <w:jc w:val="both"/>
        <w:rPr>
          <w:rFonts w:eastAsia="Calibri"/>
          <w:iCs/>
        </w:rPr>
      </w:pPr>
    </w:p>
    <w:p w14:paraId="70ED5930" w14:textId="77777777" w:rsidR="00844524" w:rsidRDefault="00844524" w:rsidP="00844524">
      <w:pPr>
        <w:pStyle w:val="Odsekzoznamu"/>
        <w:numPr>
          <w:ilvl w:val="0"/>
          <w:numId w:val="8"/>
        </w:numPr>
        <w:spacing w:line="254" w:lineRule="auto"/>
        <w:jc w:val="both"/>
        <w:rPr>
          <w:rFonts w:eastAsia="Calibri"/>
          <w:i/>
        </w:rPr>
      </w:pPr>
      <w:r>
        <w:rPr>
          <w:rFonts w:eastAsia="Calibri"/>
          <w:i/>
        </w:rPr>
        <w:t xml:space="preserve">iné </w:t>
      </w:r>
      <w:r w:rsidRPr="00F244DC">
        <w:rPr>
          <w:rFonts w:eastAsia="Calibri"/>
          <w:i/>
        </w:rPr>
        <w:t>vplyvy, ktoré predpokladá materiál, ale nemožno ich zaradiť do častí 3.1 a 3.3.,</w:t>
      </w:r>
    </w:p>
    <w:p w14:paraId="4A11DB45" w14:textId="28EB2158" w:rsidR="008F051F" w:rsidRPr="00E7632F" w:rsidRDefault="00844524" w:rsidP="008F051F">
      <w:pPr>
        <w:pStyle w:val="Odsekzoznamu"/>
        <w:spacing w:line="254" w:lineRule="auto"/>
        <w:jc w:val="both"/>
        <w:rPr>
          <w:rFonts w:eastAsia="Calibri"/>
          <w:iCs/>
        </w:rPr>
      </w:pPr>
      <w:r>
        <w:rPr>
          <w:rFonts w:eastAsia="Calibri"/>
          <w:iCs/>
        </w:rPr>
        <w:t xml:space="preserve">Návrh </w:t>
      </w:r>
      <w:r w:rsidR="008F051F">
        <w:rPr>
          <w:rFonts w:eastAsia="Calibri"/>
          <w:iCs/>
        </w:rPr>
        <w:t xml:space="preserve">zákona </w:t>
      </w:r>
      <w:r>
        <w:rPr>
          <w:rFonts w:eastAsia="Calibri"/>
          <w:iCs/>
        </w:rPr>
        <w:t xml:space="preserve">má potenciálne </w:t>
      </w:r>
      <w:r w:rsidRPr="00E7632F">
        <w:rPr>
          <w:rFonts w:eastAsia="Calibri"/>
          <w:iCs/>
        </w:rPr>
        <w:t>vplyv</w:t>
      </w:r>
      <w:r w:rsidR="00EA1882">
        <w:rPr>
          <w:rFonts w:eastAsia="Calibri"/>
          <w:iCs/>
        </w:rPr>
        <w:t>y</w:t>
      </w:r>
      <w:r w:rsidRPr="00E7632F">
        <w:rPr>
          <w:rFonts w:eastAsia="Calibri"/>
          <w:iCs/>
        </w:rPr>
        <w:t xml:space="preserve"> na podnikateľské prostredie</w:t>
      </w:r>
      <w:r w:rsidR="008F051F" w:rsidRPr="00E7632F">
        <w:rPr>
          <w:rFonts w:eastAsia="Calibri"/>
          <w:iCs/>
        </w:rPr>
        <w:t xml:space="preserve"> v nasledovných </w:t>
      </w:r>
      <w:r w:rsidR="00E7632F" w:rsidRPr="00E7632F">
        <w:rPr>
          <w:rFonts w:eastAsia="Calibri"/>
          <w:iCs/>
        </w:rPr>
        <w:t>oblastiach navrhovaných zmien:</w:t>
      </w:r>
    </w:p>
    <w:p w14:paraId="05A840EB" w14:textId="30BEBFA3" w:rsidR="008F051F" w:rsidRPr="00460AF4" w:rsidRDefault="00EA1882" w:rsidP="00460AF4">
      <w:pPr>
        <w:pStyle w:val="pf0"/>
        <w:numPr>
          <w:ilvl w:val="0"/>
          <w:numId w:val="25"/>
        </w:numPr>
        <w:jc w:val="both"/>
      </w:pPr>
      <w:r>
        <w:rPr>
          <w:rStyle w:val="cf01"/>
          <w:rFonts w:ascii="Times New Roman" w:eastAsiaTheme="majorEastAsia" w:hAnsi="Times New Roman" w:cs="Times New Roman"/>
          <w:sz w:val="24"/>
          <w:szCs w:val="24"/>
        </w:rPr>
        <w:t xml:space="preserve">Pozitívny vplyv: </w:t>
      </w:r>
      <w:r w:rsidR="00E7632F" w:rsidRPr="00460AF4">
        <w:rPr>
          <w:rStyle w:val="cf01"/>
          <w:rFonts w:ascii="Times New Roman" w:eastAsiaTheme="majorEastAsia" w:hAnsi="Times New Roman" w:cs="Times New Roman"/>
          <w:sz w:val="24"/>
          <w:szCs w:val="24"/>
        </w:rPr>
        <w:t xml:space="preserve">Právna úprava v oblasti osvedčenia o dodržiavaní zásad správnej laboratórnej praxe </w:t>
      </w:r>
      <w:r w:rsidR="00460AF4">
        <w:rPr>
          <w:rStyle w:val="cf01"/>
          <w:rFonts w:ascii="Times New Roman" w:eastAsiaTheme="majorEastAsia" w:hAnsi="Times New Roman" w:cs="Times New Roman"/>
          <w:sz w:val="24"/>
          <w:szCs w:val="24"/>
        </w:rPr>
        <w:t xml:space="preserve">(SLP) </w:t>
      </w:r>
      <w:r w:rsidR="00E7632F" w:rsidRPr="00460AF4">
        <w:rPr>
          <w:rStyle w:val="cf01"/>
          <w:rFonts w:ascii="Times New Roman" w:eastAsiaTheme="majorEastAsia" w:hAnsi="Times New Roman" w:cs="Times New Roman"/>
          <w:sz w:val="24"/>
          <w:szCs w:val="24"/>
        </w:rPr>
        <w:t xml:space="preserve">sa rozširuje </w:t>
      </w:r>
      <w:r w:rsidR="008F051F" w:rsidRPr="00460AF4">
        <w:rPr>
          <w:rStyle w:val="cf01"/>
          <w:rFonts w:ascii="Times New Roman" w:eastAsiaTheme="majorEastAsia" w:hAnsi="Times New Roman" w:cs="Times New Roman"/>
          <w:sz w:val="24"/>
          <w:szCs w:val="24"/>
        </w:rPr>
        <w:t xml:space="preserve">o </w:t>
      </w:r>
      <w:proofErr w:type="spellStart"/>
      <w:r w:rsidR="008F051F" w:rsidRPr="00460AF4">
        <w:rPr>
          <w:rStyle w:val="cf01"/>
          <w:rFonts w:ascii="Times New Roman" w:eastAsiaTheme="majorEastAsia" w:hAnsi="Times New Roman" w:cs="Times New Roman"/>
          <w:sz w:val="24"/>
          <w:szCs w:val="24"/>
        </w:rPr>
        <w:t>nanomateriály</w:t>
      </w:r>
      <w:proofErr w:type="spellEnd"/>
      <w:r w:rsidR="008F051F" w:rsidRPr="00460AF4">
        <w:rPr>
          <w:rStyle w:val="cf01"/>
          <w:rFonts w:ascii="Times New Roman" w:eastAsiaTheme="majorEastAsia" w:hAnsi="Times New Roman" w:cs="Times New Roman"/>
          <w:sz w:val="24"/>
          <w:szCs w:val="24"/>
        </w:rPr>
        <w:t xml:space="preserve"> a zdravotnícke pomôcky</w:t>
      </w:r>
      <w:r w:rsidR="00E7632F" w:rsidRPr="00460AF4">
        <w:rPr>
          <w:rStyle w:val="cf01"/>
          <w:rFonts w:ascii="Times New Roman" w:eastAsiaTheme="majorEastAsia" w:hAnsi="Times New Roman" w:cs="Times New Roman"/>
          <w:sz w:val="24"/>
          <w:szCs w:val="24"/>
        </w:rPr>
        <w:t xml:space="preserve">. To znamená, že </w:t>
      </w:r>
      <w:r w:rsidR="00460AF4">
        <w:rPr>
          <w:rStyle w:val="cf01"/>
          <w:rFonts w:ascii="Times New Roman" w:eastAsiaTheme="majorEastAsia" w:hAnsi="Times New Roman" w:cs="Times New Roman"/>
          <w:sz w:val="24"/>
          <w:szCs w:val="24"/>
        </w:rPr>
        <w:t>držiteľ tohto osvedčenia (</w:t>
      </w:r>
      <w:r w:rsidR="00E7632F" w:rsidRPr="00460AF4">
        <w:rPr>
          <w:rStyle w:val="cf01"/>
          <w:rFonts w:ascii="Times New Roman" w:eastAsiaTheme="majorEastAsia" w:hAnsi="Times New Roman" w:cs="Times New Roman"/>
          <w:sz w:val="24"/>
          <w:szCs w:val="24"/>
        </w:rPr>
        <w:t>testovacie pracovisk</w:t>
      </w:r>
      <w:r w:rsidR="00460AF4">
        <w:rPr>
          <w:rStyle w:val="cf01"/>
          <w:rFonts w:ascii="Times New Roman" w:eastAsiaTheme="majorEastAsia" w:hAnsi="Times New Roman" w:cs="Times New Roman"/>
          <w:sz w:val="24"/>
          <w:szCs w:val="24"/>
        </w:rPr>
        <w:t xml:space="preserve">o, </w:t>
      </w:r>
      <w:r w:rsidR="00E7632F" w:rsidRPr="00460AF4">
        <w:rPr>
          <w:rStyle w:val="cf01"/>
          <w:rFonts w:ascii="Times New Roman" w:eastAsiaTheme="majorEastAsia" w:hAnsi="Times New Roman" w:cs="Times New Roman"/>
          <w:sz w:val="24"/>
          <w:szCs w:val="24"/>
        </w:rPr>
        <w:t>napr. laboratóri</w:t>
      </w:r>
      <w:r w:rsidR="00460AF4">
        <w:rPr>
          <w:rStyle w:val="cf01"/>
          <w:rFonts w:ascii="Times New Roman" w:eastAsiaTheme="majorEastAsia" w:hAnsi="Times New Roman" w:cs="Times New Roman"/>
          <w:sz w:val="24"/>
          <w:szCs w:val="24"/>
        </w:rPr>
        <w:t>um</w:t>
      </w:r>
      <w:r w:rsidR="00E7632F" w:rsidRPr="00460AF4">
        <w:rPr>
          <w:rStyle w:val="cf01"/>
          <w:rFonts w:ascii="Times New Roman" w:eastAsiaTheme="majorEastAsia" w:hAnsi="Times New Roman" w:cs="Times New Roman"/>
          <w:sz w:val="24"/>
          <w:szCs w:val="24"/>
        </w:rPr>
        <w:t xml:space="preserve">) </w:t>
      </w:r>
      <w:r w:rsidR="00460AF4">
        <w:rPr>
          <w:rStyle w:val="cf01"/>
          <w:rFonts w:ascii="Times New Roman" w:eastAsiaTheme="majorEastAsia" w:hAnsi="Times New Roman" w:cs="Times New Roman"/>
          <w:sz w:val="24"/>
          <w:szCs w:val="24"/>
        </w:rPr>
        <w:t xml:space="preserve">môže po jeho získaní pre danú oblasť štúdií vykonávať neklinické štúdie testovaním aj </w:t>
      </w:r>
      <w:proofErr w:type="spellStart"/>
      <w:r w:rsidR="00460AF4">
        <w:rPr>
          <w:rStyle w:val="cf01"/>
          <w:rFonts w:ascii="Times New Roman" w:eastAsiaTheme="majorEastAsia" w:hAnsi="Times New Roman" w:cs="Times New Roman"/>
          <w:sz w:val="24"/>
          <w:szCs w:val="24"/>
        </w:rPr>
        <w:t>nanomateriálov</w:t>
      </w:r>
      <w:proofErr w:type="spellEnd"/>
      <w:r w:rsidR="00460AF4">
        <w:rPr>
          <w:rStyle w:val="cf01"/>
          <w:rFonts w:ascii="Times New Roman" w:eastAsiaTheme="majorEastAsia" w:hAnsi="Times New Roman" w:cs="Times New Roman"/>
          <w:sz w:val="24"/>
          <w:szCs w:val="24"/>
        </w:rPr>
        <w:t xml:space="preserve"> a zdravotníckych pomôcok</w:t>
      </w:r>
      <w:r w:rsidR="004B60ED">
        <w:rPr>
          <w:rStyle w:val="cf01"/>
          <w:rFonts w:ascii="Times New Roman" w:eastAsiaTheme="majorEastAsia" w:hAnsi="Times New Roman" w:cs="Times New Roman"/>
          <w:sz w:val="24"/>
          <w:szCs w:val="24"/>
        </w:rPr>
        <w:t>, čím sa rozširuje jeho podnikateľské portfólio</w:t>
      </w:r>
      <w:r w:rsidR="00460AF4">
        <w:rPr>
          <w:rStyle w:val="cf01"/>
          <w:rFonts w:ascii="Times New Roman" w:eastAsiaTheme="majorEastAsia" w:hAnsi="Times New Roman" w:cs="Times New Roman"/>
          <w:sz w:val="24"/>
          <w:szCs w:val="24"/>
        </w:rPr>
        <w:t xml:space="preserve">. </w:t>
      </w:r>
      <w:r w:rsidR="008F051F" w:rsidRPr="00460AF4">
        <w:rPr>
          <w:rStyle w:val="cf01"/>
          <w:rFonts w:ascii="Times New Roman" w:eastAsiaTheme="majorEastAsia" w:hAnsi="Times New Roman" w:cs="Times New Roman"/>
          <w:sz w:val="24"/>
          <w:szCs w:val="24"/>
        </w:rPr>
        <w:t xml:space="preserve"> </w:t>
      </w:r>
    </w:p>
    <w:p w14:paraId="22CF2A8D" w14:textId="311BD0FB" w:rsidR="008F051F" w:rsidRDefault="008F051F" w:rsidP="00460AF4">
      <w:pPr>
        <w:pStyle w:val="pf0"/>
        <w:ind w:left="720"/>
        <w:jc w:val="both"/>
        <w:rPr>
          <w:rStyle w:val="cf41"/>
          <w:rFonts w:ascii="Times New Roman" w:hAnsi="Times New Roman" w:cs="Times New Roman"/>
          <w:sz w:val="24"/>
          <w:szCs w:val="24"/>
          <w:u w:val="none"/>
        </w:rPr>
      </w:pPr>
      <w:r w:rsidRPr="00460AF4">
        <w:rPr>
          <w:rStyle w:val="cf31"/>
          <w:rFonts w:ascii="Times New Roman" w:eastAsiaTheme="majorEastAsia" w:hAnsi="Times New Roman" w:cs="Times New Roman"/>
          <w:sz w:val="24"/>
          <w:szCs w:val="24"/>
        </w:rPr>
        <w:t>Testovacie pracoviská však nežiadajú S</w:t>
      </w:r>
      <w:r w:rsidR="00460AF4">
        <w:rPr>
          <w:rStyle w:val="cf31"/>
          <w:rFonts w:ascii="Times New Roman" w:eastAsiaTheme="majorEastAsia" w:hAnsi="Times New Roman" w:cs="Times New Roman"/>
          <w:sz w:val="24"/>
          <w:szCs w:val="24"/>
        </w:rPr>
        <w:t>lovenskú národnú akreditačnú službu (S</w:t>
      </w:r>
      <w:r w:rsidRPr="00460AF4">
        <w:rPr>
          <w:rStyle w:val="cf31"/>
          <w:rFonts w:ascii="Times New Roman" w:eastAsiaTheme="majorEastAsia" w:hAnsi="Times New Roman" w:cs="Times New Roman"/>
          <w:sz w:val="24"/>
          <w:szCs w:val="24"/>
        </w:rPr>
        <w:t>NAS</w:t>
      </w:r>
      <w:r w:rsidR="00460AF4">
        <w:rPr>
          <w:rStyle w:val="cf31"/>
          <w:rFonts w:ascii="Times New Roman" w:eastAsiaTheme="majorEastAsia" w:hAnsi="Times New Roman" w:cs="Times New Roman"/>
          <w:sz w:val="24"/>
          <w:szCs w:val="24"/>
        </w:rPr>
        <w:t>)</w:t>
      </w:r>
      <w:r w:rsidRPr="00460AF4">
        <w:rPr>
          <w:rStyle w:val="cf31"/>
          <w:rFonts w:ascii="Times New Roman" w:eastAsiaTheme="majorEastAsia" w:hAnsi="Times New Roman" w:cs="Times New Roman"/>
          <w:sz w:val="24"/>
          <w:szCs w:val="24"/>
        </w:rPr>
        <w:t xml:space="preserve"> o povolenie vykonať štúdie na určitom type látok (napr. prípravky na ochranu rastlín, humánne lieky, </w:t>
      </w:r>
      <w:proofErr w:type="spellStart"/>
      <w:r w:rsidRPr="00460AF4">
        <w:rPr>
          <w:rStyle w:val="cf31"/>
          <w:rFonts w:ascii="Times New Roman" w:eastAsiaTheme="majorEastAsia" w:hAnsi="Times New Roman" w:cs="Times New Roman"/>
          <w:sz w:val="24"/>
          <w:szCs w:val="24"/>
        </w:rPr>
        <w:t>nanomateriály</w:t>
      </w:r>
      <w:proofErr w:type="spellEnd"/>
      <w:r w:rsidRPr="00460AF4">
        <w:rPr>
          <w:rStyle w:val="cf31"/>
          <w:rFonts w:ascii="Times New Roman" w:eastAsiaTheme="majorEastAsia" w:hAnsi="Times New Roman" w:cs="Times New Roman"/>
          <w:sz w:val="24"/>
          <w:szCs w:val="24"/>
        </w:rPr>
        <w:t>, zdravotnícke pomôcky ....atď.), ale žiadajú o možnosť vykonávať určitú oblasť štúdií - napr. toxikologické štúdie, ekotoxikologické štúdie, poľné štúdie s pesticídmi alebo analytické</w:t>
      </w:r>
      <w:r w:rsidR="006347F4">
        <w:rPr>
          <w:rStyle w:val="cf31"/>
          <w:rFonts w:ascii="Times New Roman" w:eastAsiaTheme="majorEastAsia" w:hAnsi="Times New Roman" w:cs="Times New Roman"/>
          <w:sz w:val="24"/>
          <w:szCs w:val="24"/>
        </w:rPr>
        <w:t xml:space="preserve"> (</w:t>
      </w:r>
      <w:r w:rsidRPr="00460AF4">
        <w:rPr>
          <w:rStyle w:val="cf31"/>
          <w:rFonts w:ascii="Times New Roman" w:eastAsiaTheme="majorEastAsia" w:hAnsi="Times New Roman" w:cs="Times New Roman"/>
          <w:sz w:val="24"/>
          <w:szCs w:val="24"/>
        </w:rPr>
        <w:t>záleží na zameraní pracoviska</w:t>
      </w:r>
      <w:r w:rsidR="006347F4">
        <w:rPr>
          <w:rStyle w:val="cf31"/>
          <w:rFonts w:ascii="Times New Roman" w:eastAsiaTheme="majorEastAsia" w:hAnsi="Times New Roman" w:cs="Times New Roman"/>
          <w:sz w:val="24"/>
          <w:szCs w:val="24"/>
        </w:rPr>
        <w:t>)</w:t>
      </w:r>
      <w:r w:rsidRPr="00460AF4">
        <w:rPr>
          <w:rStyle w:val="cf31"/>
          <w:rFonts w:ascii="Times New Roman" w:eastAsiaTheme="majorEastAsia" w:hAnsi="Times New Roman" w:cs="Times New Roman"/>
          <w:sz w:val="24"/>
          <w:szCs w:val="24"/>
        </w:rPr>
        <w:t xml:space="preserve">. Následne na vydanom osvedčení o súlade so </w:t>
      </w:r>
      <w:r w:rsidR="006347F4">
        <w:rPr>
          <w:rStyle w:val="cf31"/>
          <w:rFonts w:ascii="Times New Roman" w:eastAsiaTheme="majorEastAsia" w:hAnsi="Times New Roman" w:cs="Times New Roman"/>
          <w:sz w:val="24"/>
          <w:szCs w:val="24"/>
        </w:rPr>
        <w:t xml:space="preserve">SLP </w:t>
      </w:r>
      <w:r w:rsidRPr="00460AF4">
        <w:rPr>
          <w:rStyle w:val="cf31"/>
          <w:rFonts w:ascii="Times New Roman" w:eastAsiaTheme="majorEastAsia" w:hAnsi="Times New Roman" w:cs="Times New Roman"/>
          <w:sz w:val="24"/>
          <w:szCs w:val="24"/>
        </w:rPr>
        <w:t>je uvedená oblasť, v ktorej pracovisko vykonáva neklinické štúdie. Typ látok, ktoré testujú, závisí od požiadaviek jednotlivých objednávateľov.</w:t>
      </w:r>
      <w:r w:rsidRPr="00460AF4">
        <w:rPr>
          <w:rStyle w:val="cf01"/>
          <w:rFonts w:ascii="Times New Roman" w:eastAsiaTheme="majorEastAsia" w:hAnsi="Times New Roman" w:cs="Times New Roman"/>
          <w:sz w:val="24"/>
          <w:szCs w:val="24"/>
        </w:rPr>
        <w:t xml:space="preserve"> Takže SNAS nedisponuje dátami, či sa rozšírenie o </w:t>
      </w:r>
      <w:proofErr w:type="spellStart"/>
      <w:r w:rsidRPr="00460AF4">
        <w:rPr>
          <w:rStyle w:val="cf01"/>
          <w:rFonts w:ascii="Times New Roman" w:eastAsiaTheme="majorEastAsia" w:hAnsi="Times New Roman" w:cs="Times New Roman"/>
          <w:sz w:val="24"/>
          <w:szCs w:val="24"/>
        </w:rPr>
        <w:t>nanomateriály</w:t>
      </w:r>
      <w:proofErr w:type="spellEnd"/>
      <w:r w:rsidRPr="00460AF4">
        <w:rPr>
          <w:rStyle w:val="cf01"/>
          <w:rFonts w:ascii="Times New Roman" w:eastAsiaTheme="majorEastAsia" w:hAnsi="Times New Roman" w:cs="Times New Roman"/>
          <w:sz w:val="24"/>
          <w:szCs w:val="24"/>
        </w:rPr>
        <w:t xml:space="preserve"> a zdravotnícke pomôcky pozitívne dotklo podnikateľov (testovacích pracovísk) na Slovensku tým, že mohli získať objednávky na neklinické štúdie týkajúce sa predmetných látok. Preto sa tento vplyv, ktorý je vo svojej podstate pozitívny, </w:t>
      </w:r>
      <w:r w:rsidRPr="000049DD">
        <w:rPr>
          <w:rStyle w:val="cf41"/>
          <w:rFonts w:ascii="Times New Roman" w:hAnsi="Times New Roman" w:cs="Times New Roman"/>
          <w:sz w:val="24"/>
          <w:szCs w:val="24"/>
          <w:u w:val="none"/>
        </w:rPr>
        <w:t>nedá kvantifikovať.</w:t>
      </w:r>
    </w:p>
    <w:p w14:paraId="71AEE3A7" w14:textId="2B94CE06" w:rsidR="000049DD" w:rsidRPr="000049DD" w:rsidRDefault="000049DD" w:rsidP="000049DD">
      <w:pPr>
        <w:pStyle w:val="Odsekzoznamu"/>
        <w:numPr>
          <w:ilvl w:val="0"/>
          <w:numId w:val="28"/>
        </w:numPr>
        <w:shd w:val="clear" w:color="auto" w:fill="FFFFFF"/>
        <w:jc w:val="both"/>
        <w:textAlignment w:val="baseline"/>
        <w:rPr>
          <w:color w:val="000000"/>
        </w:rPr>
      </w:pPr>
      <w:r w:rsidRPr="000049DD">
        <w:rPr>
          <w:color w:val="000000"/>
        </w:rPr>
        <w:t xml:space="preserve">Pozitívny vplyv: Odstránenie neaktuálnych alebo v praxi neuplatňovaných postupov v oblasti SLP </w:t>
      </w:r>
      <w:r>
        <w:rPr>
          <w:color w:val="000000"/>
        </w:rPr>
        <w:t xml:space="preserve">sa </w:t>
      </w:r>
      <w:r w:rsidRPr="000049DD">
        <w:rPr>
          <w:color w:val="000000"/>
        </w:rPr>
        <w:t>dotýka žiadateľov o vydanie osvedčenia o dodržiavaní SLP, ktorými sú testovacie pracoviská vykonávajúce neklinické štúdie (laboratóriá, skleníky a polia)</w:t>
      </w:r>
      <w:r w:rsidR="006347F4">
        <w:rPr>
          <w:color w:val="000000"/>
        </w:rPr>
        <w:t>.</w:t>
      </w:r>
      <w:r w:rsidRPr="000049DD">
        <w:rPr>
          <w:color w:val="000000"/>
        </w:rPr>
        <w:t xml:space="preserve"> </w:t>
      </w:r>
      <w:r w:rsidR="00D13922">
        <w:rPr>
          <w:color w:val="000000"/>
        </w:rPr>
        <w:lastRenderedPageBreak/>
        <w:t xml:space="preserve">Žiadosti sa už podávajú </w:t>
      </w:r>
      <w:r w:rsidR="00D13922">
        <w:t xml:space="preserve">podľa zákona č. 53/2023 Z. z. </w:t>
      </w:r>
      <w:r w:rsidR="00D13922">
        <w:rPr>
          <w:color w:val="000000"/>
        </w:rPr>
        <w:t>elektronicky prostredníctvom informačného systému, nie písomne. SNAS koná na základe tejto žiadosti a neuzatvára so žiadateľmi žiadnu zmluvu. Preto sa aj možnosť zobrať žiadosť späť už neviaže na čas pred uzavretím zmluvy</w:t>
      </w:r>
      <w:r w:rsidR="006347F4">
        <w:rPr>
          <w:color w:val="000000"/>
        </w:rPr>
        <w:t>, ale žiadosť je možné zobrať späť kedykoľvek počas konania</w:t>
      </w:r>
      <w:r w:rsidR="00D13922">
        <w:rPr>
          <w:color w:val="000000"/>
        </w:rPr>
        <w:t>.</w:t>
      </w:r>
    </w:p>
    <w:p w14:paraId="5D606EBC" w14:textId="77777777" w:rsidR="000049DD" w:rsidRPr="000049DD" w:rsidRDefault="000049DD" w:rsidP="000049DD">
      <w:pPr>
        <w:shd w:val="clear" w:color="auto" w:fill="FFFFFF"/>
        <w:jc w:val="both"/>
        <w:textAlignment w:val="baseline"/>
        <w:rPr>
          <w:color w:val="000000"/>
        </w:rPr>
      </w:pPr>
    </w:p>
    <w:p w14:paraId="7C76FC06" w14:textId="7EEAFF17" w:rsidR="008F051F" w:rsidRPr="008F051F" w:rsidRDefault="00EA1882" w:rsidP="008F051F">
      <w:pPr>
        <w:pStyle w:val="Odsekzoznamu"/>
        <w:numPr>
          <w:ilvl w:val="0"/>
          <w:numId w:val="26"/>
        </w:numPr>
        <w:spacing w:line="254" w:lineRule="auto"/>
        <w:jc w:val="both"/>
        <w:rPr>
          <w:rFonts w:eastAsia="Calibri"/>
          <w:iCs/>
        </w:rPr>
      </w:pPr>
      <w:r>
        <w:rPr>
          <w:rFonts w:eastAsia="Calibri"/>
          <w:iCs/>
        </w:rPr>
        <w:t xml:space="preserve">Pozitívny vplyv: </w:t>
      </w:r>
      <w:r w:rsidR="00496DA8">
        <w:rPr>
          <w:rFonts w:eastAsia="Calibri"/>
          <w:iCs/>
        </w:rPr>
        <w:t>Návrhom zmeny pojmu „výrobca“ na vhodnejší / primeranejší novozavedený pojem „hospodársky subjekt“ ako subjekt</w:t>
      </w:r>
      <w:r w:rsidR="00B94DAE">
        <w:rPr>
          <w:rFonts w:eastAsia="Calibri"/>
          <w:iCs/>
        </w:rPr>
        <w:t>u</w:t>
      </w:r>
      <w:r w:rsidR="00496DA8">
        <w:rPr>
          <w:rFonts w:eastAsia="Calibri"/>
          <w:iCs/>
        </w:rPr>
        <w:t xml:space="preserve"> povinnosti podľa nového nariadenia EÚ 2026/405</w:t>
      </w:r>
      <w:r w:rsidR="00B94DAE">
        <w:rPr>
          <w:rFonts w:eastAsia="Calibri"/>
          <w:iCs/>
        </w:rPr>
        <w:t xml:space="preserve"> </w:t>
      </w:r>
      <w:r w:rsidR="00972862">
        <w:rPr>
          <w:rFonts w:eastAsia="Calibri"/>
          <w:iCs/>
        </w:rPr>
        <w:t xml:space="preserve">o detergentoch </w:t>
      </w:r>
      <w:r w:rsidR="00496DA8">
        <w:rPr>
          <w:rFonts w:eastAsia="Calibri"/>
          <w:iCs/>
        </w:rPr>
        <w:t xml:space="preserve">ide </w:t>
      </w:r>
      <w:r w:rsidR="008F051F" w:rsidRPr="008F051F">
        <w:rPr>
          <w:rFonts w:eastAsia="Calibri"/>
          <w:iCs/>
        </w:rPr>
        <w:t>o spresnenie terminológie, čo môže byť pozitívne pre dotknuté podnikateľské subjekty, ktoré na základe tohto spresnenia vedia lepšie určiť</w:t>
      </w:r>
      <w:r w:rsidR="00496DA8">
        <w:rPr>
          <w:rFonts w:eastAsia="Calibri"/>
          <w:iCs/>
        </w:rPr>
        <w:t>,</w:t>
      </w:r>
      <w:r w:rsidR="008F051F" w:rsidRPr="008F051F">
        <w:rPr>
          <w:rFonts w:eastAsia="Calibri"/>
          <w:iCs/>
        </w:rPr>
        <w:t xml:space="preserve"> či sa ich povinnosť týka.</w:t>
      </w:r>
    </w:p>
    <w:p w14:paraId="79BA31CE" w14:textId="184904C7" w:rsidR="008F051F" w:rsidRPr="008F051F" w:rsidRDefault="008F051F" w:rsidP="008F051F">
      <w:pPr>
        <w:pStyle w:val="Odsekzoznamu"/>
        <w:spacing w:line="254" w:lineRule="auto"/>
        <w:jc w:val="both"/>
        <w:rPr>
          <w:rFonts w:eastAsia="Calibri"/>
          <w:iCs/>
        </w:rPr>
      </w:pPr>
      <w:r w:rsidRPr="008F051F">
        <w:rPr>
          <w:rFonts w:eastAsia="Calibri"/>
          <w:iCs/>
        </w:rPr>
        <w:t xml:space="preserve">K zmene pojmu „výrobca“ na „hospodársky subjekt“ </w:t>
      </w:r>
      <w:r w:rsidR="00496DA8">
        <w:rPr>
          <w:rFonts w:eastAsia="Calibri"/>
          <w:iCs/>
        </w:rPr>
        <w:t xml:space="preserve">na úrovni Európskej únie </w:t>
      </w:r>
      <w:r w:rsidRPr="008F051F">
        <w:rPr>
          <w:rFonts w:eastAsia="Calibri"/>
          <w:iCs/>
        </w:rPr>
        <w:t xml:space="preserve">došlo z dôvodu potreby precizovania pojmu, pričom požiadavka vzišla z potrieb aplikačnej praxe. Definícia výrobcu podľa aktuálne uplatňovaného („starého“)  nariadenia </w:t>
      </w:r>
      <w:r w:rsidR="00972862">
        <w:rPr>
          <w:rFonts w:eastAsia="Calibri"/>
          <w:iCs/>
        </w:rPr>
        <w:t xml:space="preserve">o detergentoch </w:t>
      </w:r>
      <w:r w:rsidRPr="008F051F">
        <w:rPr>
          <w:rFonts w:eastAsia="Calibri"/>
          <w:iCs/>
        </w:rPr>
        <w:t xml:space="preserve">nepredstavuje len výrobcu v klasickom ponímaní, ale subjekt zodpovedajúci za umiestnenie detergentu a povrchovo aktívnej látky na trh. Výrobcom je podľa tejto definície najmä výrobca, ale aj dovozca, </w:t>
      </w:r>
      <w:proofErr w:type="spellStart"/>
      <w:r w:rsidRPr="008F051F">
        <w:rPr>
          <w:rFonts w:eastAsia="Calibri"/>
          <w:iCs/>
        </w:rPr>
        <w:t>baliar</w:t>
      </w:r>
      <w:proofErr w:type="spellEnd"/>
      <w:r w:rsidRPr="008F051F">
        <w:rPr>
          <w:rFonts w:eastAsia="Calibri"/>
          <w:iCs/>
        </w:rPr>
        <w:t xml:space="preserve"> pracujúci na vlastnú päsť alebo akákoľvek iná osoba, ktorá mení vlastnosti detergentu alebo povrchovo aktívnej látky pre detergent alebo vytvára alebo mení ich označenie, sa považuje za výrobcu. Distribútor, ktorý nezmení vlastnosti, označovanie alebo balenie detergentu alebo povrchovo aktívnej látky pre detergent sa nepovažuje za výrobcu, okrem prípadov, keď koná ako výrobca. Z toho </w:t>
      </w:r>
      <w:r w:rsidR="00496DA8">
        <w:rPr>
          <w:rFonts w:eastAsia="Calibri"/>
          <w:iCs/>
        </w:rPr>
        <w:t xml:space="preserve">zároveň </w:t>
      </w:r>
      <w:r w:rsidRPr="008F051F">
        <w:rPr>
          <w:rFonts w:eastAsia="Calibri"/>
          <w:iCs/>
        </w:rPr>
        <w:t>vyplýva, že navrhovanú zmenu nemožno vnímať ako rozšírenie povinnosti na viaceré subjekty, pretože pojem výrobca zahŕňal už podľa pôvodnej definície aj subjekty iné ako výrobca, ktoré sa teraz podraďujú pod spoločný pojem „hospodárske subjekty“.</w:t>
      </w:r>
      <w:r w:rsidR="00496DA8">
        <w:rPr>
          <w:rFonts w:eastAsia="Calibri"/>
          <w:iCs/>
        </w:rPr>
        <w:t xml:space="preserve"> Ako bolo uvedené vyššie, ide o precizovanie pojmu </w:t>
      </w:r>
      <w:r w:rsidR="00B94DAE">
        <w:rPr>
          <w:rFonts w:eastAsia="Calibri"/>
          <w:iCs/>
        </w:rPr>
        <w:t xml:space="preserve">definujúceho </w:t>
      </w:r>
      <w:r w:rsidR="00496DA8">
        <w:rPr>
          <w:rFonts w:eastAsia="Calibri"/>
          <w:iCs/>
        </w:rPr>
        <w:t>subjekt danej povinnosti označovať a baliť detergenty a povrchovo aktívne látky.</w:t>
      </w:r>
    </w:p>
    <w:p w14:paraId="05EE1D0F" w14:textId="77777777" w:rsidR="008F051F" w:rsidRPr="008F051F" w:rsidRDefault="008F051F" w:rsidP="008F051F">
      <w:pPr>
        <w:pStyle w:val="Odsekzoznamu"/>
        <w:spacing w:line="254" w:lineRule="auto"/>
        <w:jc w:val="both"/>
        <w:rPr>
          <w:rFonts w:eastAsia="Calibri"/>
          <w:iCs/>
        </w:rPr>
      </w:pPr>
    </w:p>
    <w:p w14:paraId="77BFC862" w14:textId="3FC1A828" w:rsidR="008F051F" w:rsidRDefault="005A37E8" w:rsidP="008F051F">
      <w:pPr>
        <w:pStyle w:val="Odsekzoznamu"/>
        <w:numPr>
          <w:ilvl w:val="0"/>
          <w:numId w:val="27"/>
        </w:numPr>
        <w:spacing w:line="254" w:lineRule="auto"/>
        <w:jc w:val="both"/>
        <w:rPr>
          <w:rFonts w:eastAsia="Calibri"/>
          <w:iCs/>
        </w:rPr>
      </w:pPr>
      <w:r>
        <w:rPr>
          <w:rFonts w:eastAsia="Calibri"/>
          <w:iCs/>
        </w:rPr>
        <w:t xml:space="preserve">K navrhovanému predĺženiu </w:t>
      </w:r>
      <w:r>
        <w:t>objektívnej lehoty na zánik zodpovednosti za správny delikt z piatich na desať rokov, ktorým sa zabezpečuje súlad s legislatívou Európskej únie</w:t>
      </w:r>
      <w:r w:rsidR="008F051F">
        <w:rPr>
          <w:rFonts w:eastAsia="Calibri"/>
          <w:iCs/>
        </w:rPr>
        <w:t>:</w:t>
      </w:r>
    </w:p>
    <w:p w14:paraId="54D38602" w14:textId="6CCF9BDD" w:rsidR="005A37E8" w:rsidRDefault="008F051F" w:rsidP="00171F7C">
      <w:pPr>
        <w:pStyle w:val="Odsekzoznamu"/>
        <w:spacing w:line="276" w:lineRule="auto"/>
        <w:jc w:val="both"/>
      </w:pPr>
      <w:r>
        <w:t xml:space="preserve">Podľa príslušnej legislatívy Európskej únie (tzv. </w:t>
      </w:r>
      <w:r w:rsidR="00721F28">
        <w:t xml:space="preserve">nariadenia </w:t>
      </w:r>
      <w:r>
        <w:t xml:space="preserve">REACH, tzv. </w:t>
      </w:r>
      <w:r w:rsidR="00721F28">
        <w:t xml:space="preserve">nariadenia </w:t>
      </w:r>
      <w:r>
        <w:t>CLP a aj nového nariadenia</w:t>
      </w:r>
      <w:r w:rsidR="00972862">
        <w:t xml:space="preserve"> o detergentoch</w:t>
      </w:r>
      <w:r>
        <w:t>) musia byť sankcie stanovené členskými štátmi účinné, primerané a odrádzajúce.</w:t>
      </w:r>
      <w:r w:rsidR="005A37E8">
        <w:t xml:space="preserve"> </w:t>
      </w:r>
      <w:r>
        <w:t xml:space="preserve">Ak však nie je možné sankciu uložiť z dôvodu uplynutia objektívnej lehoty, dochádza k oslabeniu </w:t>
      </w:r>
      <w:r w:rsidR="005A37E8">
        <w:t xml:space="preserve">odrádzajúceho účinku sankcií </w:t>
      </w:r>
      <w:r>
        <w:t>a</w:t>
      </w:r>
      <w:r w:rsidR="005A37E8">
        <w:t xml:space="preserve"> tým aj </w:t>
      </w:r>
      <w:r>
        <w:t>k zníženiu úrovne ochrany ľudského zdravia a životného prostredia. Predĺžením tejto lehoty nevznikne záťaž pre podnikateľské prostredie, pretože podľa aktuálne účinných nariadení Európskej únie (tzv. REACH, tzv. CLP a aj nového nariadenia</w:t>
      </w:r>
      <w:r w:rsidR="00972862">
        <w:t xml:space="preserve"> o detergentoch</w:t>
      </w:r>
      <w:r>
        <w:t>) majú príslušné subjekty dodávateľského reťazca povinnosť uchovávať informácie a dokumentáciu (najmenej) počas desiatich rokov. Predmetné právne predpisy sú v Slovenskej republike priamo uplatniteľné, t. j. táto povinnosť musí byť bez potreby vnútroštátnej právnej úpravy zo strany povinných subjektov dodržiavaná.</w:t>
      </w:r>
    </w:p>
    <w:p w14:paraId="12CF7573" w14:textId="63DD55F7" w:rsidR="008F051F" w:rsidRPr="005A37E8" w:rsidRDefault="005A37E8" w:rsidP="00171F7C">
      <w:pPr>
        <w:pStyle w:val="Odsekzoznamu"/>
        <w:spacing w:line="276" w:lineRule="auto"/>
        <w:jc w:val="both"/>
        <w:rPr>
          <w:rFonts w:eastAsia="Calibri"/>
          <w:iCs/>
        </w:rPr>
      </w:pPr>
      <w:r w:rsidRPr="008F051F">
        <w:rPr>
          <w:rFonts w:eastAsia="Calibri"/>
          <w:iCs/>
        </w:rPr>
        <w:t>Nejedná sa o</w:t>
      </w:r>
      <w:r>
        <w:rPr>
          <w:rFonts w:eastAsia="Calibri"/>
          <w:iCs/>
        </w:rPr>
        <w:t xml:space="preserve"> návrh zavedenia novej </w:t>
      </w:r>
      <w:r w:rsidRPr="008F051F">
        <w:rPr>
          <w:rFonts w:eastAsia="Calibri"/>
          <w:iCs/>
        </w:rPr>
        <w:t>povinnos</w:t>
      </w:r>
      <w:r>
        <w:rPr>
          <w:rFonts w:eastAsia="Calibri"/>
          <w:iCs/>
        </w:rPr>
        <w:t xml:space="preserve">ti pre podnikateľské prostredie, ale navrhovaná zmena de </w:t>
      </w:r>
      <w:proofErr w:type="spellStart"/>
      <w:r>
        <w:rPr>
          <w:rFonts w:eastAsia="Calibri"/>
          <w:iCs/>
        </w:rPr>
        <w:t>facto</w:t>
      </w:r>
      <w:proofErr w:type="spellEnd"/>
      <w:r>
        <w:rPr>
          <w:rFonts w:eastAsia="Calibri"/>
          <w:iCs/>
        </w:rPr>
        <w:t xml:space="preserve"> </w:t>
      </w:r>
      <w:r w:rsidRPr="008F051F">
        <w:rPr>
          <w:rFonts w:eastAsia="Calibri"/>
          <w:iCs/>
        </w:rPr>
        <w:t xml:space="preserve">znamená, že </w:t>
      </w:r>
      <w:r>
        <w:rPr>
          <w:rFonts w:eastAsia="Calibri"/>
          <w:iCs/>
        </w:rPr>
        <w:t xml:space="preserve">možnosť </w:t>
      </w:r>
      <w:r w:rsidRPr="008F051F">
        <w:rPr>
          <w:rFonts w:eastAsia="Calibri"/>
          <w:iCs/>
        </w:rPr>
        <w:t>kontroly sa potvrdzuje a stabilizuje na dlhšie obdobie</w:t>
      </w:r>
      <w:r>
        <w:rPr>
          <w:rFonts w:eastAsia="Calibri"/>
          <w:iCs/>
        </w:rPr>
        <w:t xml:space="preserve">. </w:t>
      </w:r>
    </w:p>
    <w:p w14:paraId="6234453E" w14:textId="77777777" w:rsidR="008F051F" w:rsidRPr="008F051F" w:rsidRDefault="008F051F" w:rsidP="008F051F">
      <w:pPr>
        <w:pStyle w:val="Odsekzoznamu"/>
        <w:spacing w:line="254" w:lineRule="auto"/>
        <w:jc w:val="both"/>
        <w:rPr>
          <w:rFonts w:eastAsia="Calibri"/>
          <w:iCs/>
        </w:rPr>
      </w:pPr>
    </w:p>
    <w:p w14:paraId="5C364156" w14:textId="01475229" w:rsidR="005A37E8" w:rsidRPr="00673F41" w:rsidRDefault="00EA1882" w:rsidP="00673F41">
      <w:pPr>
        <w:pStyle w:val="Odsekzoznamu"/>
        <w:numPr>
          <w:ilvl w:val="0"/>
          <w:numId w:val="27"/>
        </w:numPr>
        <w:spacing w:line="254" w:lineRule="auto"/>
        <w:jc w:val="both"/>
        <w:rPr>
          <w:rFonts w:eastAsia="Calibri"/>
          <w:iCs/>
        </w:rPr>
      </w:pPr>
      <w:r>
        <w:rPr>
          <w:rFonts w:eastAsia="Calibri"/>
          <w:iCs/>
        </w:rPr>
        <w:lastRenderedPageBreak/>
        <w:t xml:space="preserve">Negatívny vplyv: </w:t>
      </w:r>
      <w:r w:rsidR="00171F7C">
        <w:rPr>
          <w:rFonts w:eastAsia="Calibri"/>
          <w:iCs/>
        </w:rPr>
        <w:t>Navrhované p</w:t>
      </w:r>
      <w:r w:rsidR="008F051F" w:rsidRPr="008F051F">
        <w:rPr>
          <w:rFonts w:eastAsia="Calibri"/>
          <w:iCs/>
        </w:rPr>
        <w:t xml:space="preserve">redĺženie </w:t>
      </w:r>
      <w:r w:rsidR="005A37E8" w:rsidRPr="00673F41">
        <w:rPr>
          <w:rFonts w:eastAsia="Calibri"/>
          <w:iCs/>
        </w:rPr>
        <w:t xml:space="preserve">objektívnej lehoty z jedného na tri roky znamená, že kontrolný orgán bude môcť uložiť kontrolovanému subjektu (podnikateľovi) poriadkovú pokutu za marenie alebo sťaženie výkonu kontroly do troch rokov (namiesto aktuálneho jedného roka) odo dňa, keď k takému konaniu došlo. </w:t>
      </w:r>
      <w:r w:rsidR="00964373">
        <w:rPr>
          <w:rFonts w:eastAsia="Calibri"/>
          <w:iCs/>
        </w:rPr>
        <w:t>Navrhované v</w:t>
      </w:r>
      <w:r w:rsidR="005A37E8" w:rsidRPr="00673F41">
        <w:rPr>
          <w:rFonts w:eastAsia="Calibri"/>
          <w:iCs/>
        </w:rPr>
        <w:t>ypustenie subjektívnej lehoty znamená, že už sa možnosť uložiť poriadkovú pokutu nebude viazať na moment, kedy sa kontrolný orgán dozvie o marení alebo sťažení výkonu kontroly. Možnosť uložiť poriadkovú pokutu tak bude vymedzená len objektívnou skutočnosťou, kedy k takému konaniu došlo. Počas konzultácií s podnikateľskými združeniami tieto neidentifikovali žiadny vplyv na podnikateľské prostredie pri tomto návrhu. Vo svojej podstate táto zmena predstavuje posilnenie zabezpečenia riadneho priebehu kontroly a má teda posilniť aj odrádzajúcu funkciu tejto sankcie.</w:t>
      </w:r>
    </w:p>
    <w:p w14:paraId="2AC77EE4" w14:textId="28756878" w:rsidR="008F051F" w:rsidRDefault="005A37E8" w:rsidP="005A37E8">
      <w:pPr>
        <w:pStyle w:val="Odsekzoznamu"/>
        <w:spacing w:line="254" w:lineRule="auto"/>
        <w:jc w:val="both"/>
        <w:rPr>
          <w:rFonts w:eastAsia="Calibri"/>
          <w:iCs/>
        </w:rPr>
      </w:pPr>
      <w:r>
        <w:rPr>
          <w:rStyle w:val="cf01"/>
          <w:rFonts w:ascii="Times New Roman" w:eastAsiaTheme="majorEastAsia" w:hAnsi="Times New Roman" w:cs="Times New Roman"/>
          <w:sz w:val="24"/>
          <w:szCs w:val="24"/>
        </w:rPr>
        <w:t>I</w:t>
      </w:r>
      <w:r w:rsidR="008F051F" w:rsidRPr="008F051F">
        <w:rPr>
          <w:rFonts w:eastAsia="Calibri"/>
          <w:iCs/>
        </w:rPr>
        <w:t>de síce o úpravu sankčného režimu, ktorá nezavádza nové povinnosti ani nezvyšuje administratívne náklady</w:t>
      </w:r>
      <w:r>
        <w:rPr>
          <w:rFonts w:eastAsia="Calibri"/>
          <w:iCs/>
        </w:rPr>
        <w:t xml:space="preserve"> pre podnikateľské prostredie</w:t>
      </w:r>
      <w:r w:rsidR="008F051F" w:rsidRPr="008F051F">
        <w:rPr>
          <w:rFonts w:eastAsia="Calibri"/>
          <w:iCs/>
        </w:rPr>
        <w:t>, avšak predstavuje zmenu právnej istoty podnikateľských subjektov z pohľadu dĺžky obdobia, počas ktorého môže dôjsť k uloženiu sankcie.</w:t>
      </w:r>
    </w:p>
    <w:p w14:paraId="359F4215" w14:textId="77777777" w:rsidR="00AD1830" w:rsidRDefault="00AD1830" w:rsidP="00AD1830">
      <w:pPr>
        <w:shd w:val="clear" w:color="auto" w:fill="FFFFFF"/>
        <w:jc w:val="both"/>
        <w:textAlignment w:val="baseline"/>
        <w:rPr>
          <w:color w:val="000000"/>
        </w:rPr>
      </w:pPr>
    </w:p>
    <w:p w14:paraId="1976F575" w14:textId="64DC5034" w:rsidR="000049DD" w:rsidRPr="004A0F0C" w:rsidRDefault="004A0F0C" w:rsidP="004A0F0C">
      <w:pPr>
        <w:pStyle w:val="Odsekzoznamu"/>
        <w:numPr>
          <w:ilvl w:val="0"/>
          <w:numId w:val="27"/>
        </w:numPr>
        <w:spacing w:line="254" w:lineRule="auto"/>
        <w:jc w:val="both"/>
        <w:rPr>
          <w:rFonts w:eastAsia="Calibri"/>
          <w:iCs/>
        </w:rPr>
      </w:pPr>
      <w:r>
        <w:rPr>
          <w:rFonts w:eastAsia="Calibri"/>
          <w:iCs/>
        </w:rPr>
        <w:t xml:space="preserve">Negatívny vplyv: </w:t>
      </w:r>
      <w:r w:rsidR="00964373">
        <w:rPr>
          <w:rFonts w:eastAsia="Calibri"/>
          <w:iCs/>
        </w:rPr>
        <w:t>Týka sa v</w:t>
      </w:r>
      <w:r w:rsidR="00AD1830" w:rsidRPr="004A0F0C">
        <w:rPr>
          <w:rFonts w:eastAsia="Calibri"/>
          <w:iCs/>
        </w:rPr>
        <w:t xml:space="preserve">ýrobcov </w:t>
      </w:r>
      <w:r>
        <w:rPr>
          <w:rFonts w:eastAsia="Calibri"/>
          <w:iCs/>
        </w:rPr>
        <w:t>detergentov a povrchovo aktívnych látok</w:t>
      </w:r>
      <w:r w:rsidR="00AD1830" w:rsidRPr="004A0F0C">
        <w:rPr>
          <w:rFonts w:eastAsia="Calibri"/>
          <w:iCs/>
        </w:rPr>
        <w:t xml:space="preserve"> – so začiatkom uplatňovania nového nariadenia EÚ </w:t>
      </w:r>
      <w:r w:rsidR="00EC4FF6">
        <w:rPr>
          <w:rFonts w:eastAsia="Calibri"/>
          <w:iCs/>
        </w:rPr>
        <w:t xml:space="preserve">o detergentoch </w:t>
      </w:r>
      <w:r w:rsidR="00AD1830" w:rsidRPr="004A0F0C">
        <w:rPr>
          <w:rFonts w:eastAsia="Calibri"/>
          <w:iCs/>
        </w:rPr>
        <w:t xml:space="preserve">od 23.09.2029 zanikne možnosť </w:t>
      </w:r>
      <w:r w:rsidR="000049DD" w:rsidRPr="004A0F0C">
        <w:rPr>
          <w:rFonts w:eastAsia="Calibri"/>
          <w:iCs/>
        </w:rPr>
        <w:t>udeleni</w:t>
      </w:r>
      <w:r w:rsidR="00964373">
        <w:rPr>
          <w:rFonts w:eastAsia="Calibri"/>
          <w:iCs/>
        </w:rPr>
        <w:t>a</w:t>
      </w:r>
      <w:r w:rsidR="000049DD" w:rsidRPr="004A0F0C">
        <w:rPr>
          <w:rFonts w:eastAsia="Calibri"/>
          <w:iCs/>
        </w:rPr>
        <w:t xml:space="preserve"> výnimky z požiadaviek na biologickú odbúrateľnosť. Výnimky </w:t>
      </w:r>
      <w:r>
        <w:rPr>
          <w:rFonts w:eastAsia="Calibri"/>
          <w:iCs/>
        </w:rPr>
        <w:t xml:space="preserve">je </w:t>
      </w:r>
      <w:r w:rsidR="00964373">
        <w:rPr>
          <w:rFonts w:eastAsia="Calibri"/>
          <w:iCs/>
        </w:rPr>
        <w:t xml:space="preserve">dovtedy </w:t>
      </w:r>
      <w:r>
        <w:rPr>
          <w:rFonts w:eastAsia="Calibri"/>
          <w:iCs/>
        </w:rPr>
        <w:t xml:space="preserve">možné </w:t>
      </w:r>
      <w:r w:rsidR="000049DD" w:rsidRPr="004A0F0C">
        <w:rPr>
          <w:rFonts w:eastAsia="Calibri"/>
          <w:iCs/>
        </w:rPr>
        <w:t>ude</w:t>
      </w:r>
      <w:r>
        <w:rPr>
          <w:rFonts w:eastAsia="Calibri"/>
          <w:iCs/>
        </w:rPr>
        <w:t xml:space="preserve">liť </w:t>
      </w:r>
      <w:r w:rsidR="000049DD" w:rsidRPr="004A0F0C">
        <w:rPr>
          <w:rFonts w:eastAsia="Calibri"/>
          <w:iCs/>
        </w:rPr>
        <w:t>pre detergenty, ktoré nedosah</w:t>
      </w:r>
      <w:r>
        <w:rPr>
          <w:rFonts w:eastAsia="Calibri"/>
          <w:iCs/>
        </w:rPr>
        <w:t xml:space="preserve">ujú </w:t>
      </w:r>
      <w:r w:rsidR="000049DD" w:rsidRPr="004A0F0C">
        <w:rPr>
          <w:rFonts w:eastAsia="Calibri"/>
          <w:iCs/>
        </w:rPr>
        <w:t>predpísané parametre biologickej odbúrateľnosti. V</w:t>
      </w:r>
      <w:r>
        <w:rPr>
          <w:rFonts w:eastAsia="Calibri"/>
          <w:iCs/>
        </w:rPr>
        <w:t> </w:t>
      </w:r>
      <w:r w:rsidR="000049DD" w:rsidRPr="004A0F0C">
        <w:rPr>
          <w:rFonts w:eastAsia="Calibri"/>
          <w:iCs/>
        </w:rPr>
        <w:t>S</w:t>
      </w:r>
      <w:r>
        <w:rPr>
          <w:rFonts w:eastAsia="Calibri"/>
          <w:iCs/>
        </w:rPr>
        <w:t xml:space="preserve">lovenskej republike </w:t>
      </w:r>
      <w:r w:rsidR="000049DD" w:rsidRPr="004A0F0C">
        <w:rPr>
          <w:rFonts w:eastAsia="Calibri"/>
          <w:iCs/>
        </w:rPr>
        <w:t>podnikatelia počas cca 20 rokov legislatí</w:t>
      </w:r>
      <w:r>
        <w:rPr>
          <w:rFonts w:eastAsia="Calibri"/>
          <w:iCs/>
        </w:rPr>
        <w:t xml:space="preserve">vneho </w:t>
      </w:r>
      <w:r w:rsidR="000049DD" w:rsidRPr="004A0F0C">
        <w:rPr>
          <w:rFonts w:eastAsia="Calibri"/>
          <w:iCs/>
        </w:rPr>
        <w:t xml:space="preserve">zakotvenia možnosti podania žiadosti o výnimku nikdy tento inštitút nevyužili, požiadavky na biologickú odbúrateľnosť teda spĺňali. Z uvedeného dôvodu nie je možné tento potenciálne negatívny vplyv </w:t>
      </w:r>
      <w:r>
        <w:rPr>
          <w:rFonts w:eastAsia="Calibri"/>
          <w:iCs/>
        </w:rPr>
        <w:t xml:space="preserve">na podnikateľské prostredie </w:t>
      </w:r>
      <w:r w:rsidR="000049DD" w:rsidRPr="004A0F0C">
        <w:rPr>
          <w:rFonts w:eastAsia="Calibri"/>
          <w:iCs/>
        </w:rPr>
        <w:t xml:space="preserve">v podmienkach Slovenskej republiky kvantifikovať.  </w:t>
      </w:r>
    </w:p>
    <w:p w14:paraId="1D74A84E" w14:textId="77777777" w:rsidR="00C04A7C" w:rsidRPr="004A0F0C" w:rsidRDefault="00C04A7C" w:rsidP="004A0F0C">
      <w:pPr>
        <w:pStyle w:val="Odsekzoznamu"/>
        <w:spacing w:line="254" w:lineRule="auto"/>
        <w:jc w:val="both"/>
        <w:rPr>
          <w:rFonts w:eastAsia="Calibri"/>
          <w:iCs/>
        </w:rPr>
      </w:pPr>
    </w:p>
    <w:p w14:paraId="6110AD2F" w14:textId="77777777" w:rsidR="00844524" w:rsidRDefault="00844524" w:rsidP="00844524">
      <w:pPr>
        <w:pStyle w:val="Odsekzoznamu"/>
        <w:numPr>
          <w:ilvl w:val="0"/>
          <w:numId w:val="8"/>
        </w:numPr>
        <w:spacing w:line="254" w:lineRule="auto"/>
        <w:jc w:val="both"/>
        <w:rPr>
          <w:rFonts w:eastAsia="Calibri"/>
          <w:i/>
        </w:rPr>
      </w:pPr>
      <w:r w:rsidRPr="00F244DC">
        <w:rPr>
          <w:rFonts w:eastAsia="Calibri"/>
          <w:i/>
        </w:rPr>
        <w:t xml:space="preserve">iné vplyvy podľa písm. a) až c), ktoré sú </w:t>
      </w:r>
      <w:proofErr w:type="spellStart"/>
      <w:r w:rsidRPr="00F244DC">
        <w:rPr>
          <w:rFonts w:eastAsia="Calibri"/>
          <w:i/>
        </w:rPr>
        <w:t>goldplatingom</w:t>
      </w:r>
      <w:proofErr w:type="spellEnd"/>
      <w:r w:rsidRPr="00F244DC">
        <w:rPr>
          <w:rFonts w:eastAsia="Calibri"/>
          <w:i/>
        </w:rPr>
        <w:t>.</w:t>
      </w:r>
    </w:p>
    <w:p w14:paraId="57D0CED9" w14:textId="58B2BCA1" w:rsidR="00844524" w:rsidRDefault="00844524" w:rsidP="00844524">
      <w:pPr>
        <w:pStyle w:val="Odsekzoznamu"/>
        <w:spacing w:line="254" w:lineRule="auto"/>
        <w:jc w:val="both"/>
        <w:rPr>
          <w:rFonts w:eastAsia="Calibri"/>
          <w:iCs/>
        </w:rPr>
      </w:pPr>
      <w:r>
        <w:rPr>
          <w:rFonts w:eastAsia="Calibri"/>
          <w:iCs/>
        </w:rPr>
        <w:t xml:space="preserve">Návrh </w:t>
      </w:r>
      <w:r w:rsidR="00146749">
        <w:rPr>
          <w:rFonts w:eastAsia="Calibri"/>
          <w:iCs/>
        </w:rPr>
        <w:t xml:space="preserve">zákona </w:t>
      </w:r>
      <w:r>
        <w:rPr>
          <w:rFonts w:eastAsia="Calibri"/>
          <w:iCs/>
        </w:rPr>
        <w:t xml:space="preserve">nemá tento typ vplyvov, návrh </w:t>
      </w:r>
      <w:r w:rsidR="00146749">
        <w:rPr>
          <w:rFonts w:eastAsia="Calibri"/>
          <w:iCs/>
        </w:rPr>
        <w:t xml:space="preserve">zákona </w:t>
      </w:r>
      <w:r>
        <w:rPr>
          <w:rFonts w:eastAsia="Calibri"/>
          <w:iCs/>
        </w:rPr>
        <w:t xml:space="preserve">nezakladá </w:t>
      </w:r>
      <w:proofErr w:type="spellStart"/>
      <w:r>
        <w:rPr>
          <w:rFonts w:eastAsia="Calibri"/>
          <w:iCs/>
        </w:rPr>
        <w:t>goldplating</w:t>
      </w:r>
      <w:proofErr w:type="spellEnd"/>
      <w:r>
        <w:rPr>
          <w:rFonts w:eastAsia="Calibri"/>
          <w:iCs/>
        </w:rPr>
        <w:t>.</w:t>
      </w:r>
    </w:p>
    <w:p w14:paraId="009C2E75" w14:textId="77777777" w:rsidR="00844524" w:rsidRPr="0050334A" w:rsidRDefault="00844524" w:rsidP="00844524">
      <w:pPr>
        <w:pStyle w:val="Odsekzoznamu"/>
        <w:spacing w:line="254" w:lineRule="auto"/>
        <w:jc w:val="both"/>
        <w:rPr>
          <w:rFonts w:eastAsia="Calibri"/>
          <w:iCs/>
        </w:rPr>
      </w:pPr>
    </w:p>
    <w:p w14:paraId="02AEE6E5" w14:textId="77777777" w:rsidR="00844524" w:rsidRDefault="00844524" w:rsidP="00844524">
      <w:pPr>
        <w:jc w:val="center"/>
        <w:rPr>
          <w:b/>
          <w:sz w:val="28"/>
          <w:szCs w:val="28"/>
        </w:rPr>
      </w:pPr>
    </w:p>
    <w:p w14:paraId="3598A888" w14:textId="77777777" w:rsidR="00467C8E" w:rsidRDefault="00467C8E" w:rsidP="00844524">
      <w:pPr>
        <w:jc w:val="center"/>
        <w:rPr>
          <w:b/>
          <w:sz w:val="28"/>
          <w:szCs w:val="28"/>
        </w:rPr>
      </w:pPr>
    </w:p>
    <w:p w14:paraId="02AC9DA5" w14:textId="77777777" w:rsidR="00467C8E" w:rsidRDefault="00467C8E" w:rsidP="00844524">
      <w:pPr>
        <w:jc w:val="center"/>
        <w:rPr>
          <w:b/>
          <w:sz w:val="28"/>
          <w:szCs w:val="28"/>
        </w:rPr>
      </w:pPr>
    </w:p>
    <w:p w14:paraId="32175B43" w14:textId="77777777" w:rsidR="00467C8E" w:rsidRDefault="00467C8E" w:rsidP="00844524">
      <w:pPr>
        <w:jc w:val="center"/>
        <w:rPr>
          <w:b/>
          <w:sz w:val="28"/>
          <w:szCs w:val="28"/>
        </w:rPr>
      </w:pPr>
    </w:p>
    <w:p w14:paraId="4EDC07BA" w14:textId="77777777" w:rsidR="00467C8E" w:rsidRDefault="00467C8E" w:rsidP="00844524">
      <w:pPr>
        <w:jc w:val="center"/>
        <w:rPr>
          <w:b/>
          <w:sz w:val="28"/>
          <w:szCs w:val="28"/>
        </w:rPr>
      </w:pPr>
    </w:p>
    <w:p w14:paraId="1CA2DB48" w14:textId="77777777" w:rsidR="00467C8E" w:rsidRDefault="00467C8E" w:rsidP="00844524">
      <w:pPr>
        <w:jc w:val="center"/>
        <w:rPr>
          <w:b/>
          <w:sz w:val="28"/>
          <w:szCs w:val="28"/>
        </w:rPr>
      </w:pPr>
    </w:p>
    <w:p w14:paraId="0BA5F614" w14:textId="77777777" w:rsidR="00467C8E" w:rsidRDefault="00467C8E" w:rsidP="00844524">
      <w:pPr>
        <w:jc w:val="center"/>
        <w:rPr>
          <w:b/>
          <w:sz w:val="28"/>
          <w:szCs w:val="28"/>
        </w:rPr>
      </w:pPr>
    </w:p>
    <w:p w14:paraId="7BCD4854" w14:textId="77777777" w:rsidR="00467C8E" w:rsidRDefault="00467C8E" w:rsidP="00844524">
      <w:pPr>
        <w:jc w:val="center"/>
        <w:rPr>
          <w:b/>
          <w:sz w:val="28"/>
          <w:szCs w:val="28"/>
        </w:rPr>
      </w:pPr>
    </w:p>
    <w:p w14:paraId="38867C2E" w14:textId="77777777" w:rsidR="00467C8E" w:rsidRDefault="00467C8E" w:rsidP="00844524">
      <w:pPr>
        <w:jc w:val="center"/>
        <w:rPr>
          <w:b/>
          <w:sz w:val="28"/>
          <w:szCs w:val="28"/>
        </w:rPr>
      </w:pPr>
    </w:p>
    <w:p w14:paraId="0D608383" w14:textId="77777777" w:rsidR="00467C8E" w:rsidRDefault="00467C8E" w:rsidP="00844524">
      <w:pPr>
        <w:jc w:val="center"/>
        <w:rPr>
          <w:b/>
          <w:sz w:val="28"/>
          <w:szCs w:val="28"/>
        </w:rPr>
      </w:pPr>
    </w:p>
    <w:p w14:paraId="41A4F171" w14:textId="77777777" w:rsidR="00467C8E" w:rsidRDefault="00467C8E" w:rsidP="00844524">
      <w:pPr>
        <w:jc w:val="center"/>
        <w:rPr>
          <w:b/>
          <w:sz w:val="28"/>
          <w:szCs w:val="28"/>
        </w:rPr>
      </w:pPr>
    </w:p>
    <w:p w14:paraId="00277D1E" w14:textId="77777777" w:rsidR="00467C8E" w:rsidRDefault="00467C8E" w:rsidP="00844524">
      <w:pPr>
        <w:jc w:val="center"/>
        <w:rPr>
          <w:b/>
          <w:sz w:val="28"/>
          <w:szCs w:val="28"/>
        </w:rPr>
      </w:pPr>
    </w:p>
    <w:p w14:paraId="0527D98A" w14:textId="77777777" w:rsidR="00467C8E" w:rsidRDefault="00467C8E" w:rsidP="00844524">
      <w:pPr>
        <w:jc w:val="center"/>
        <w:rPr>
          <w:b/>
          <w:sz w:val="28"/>
          <w:szCs w:val="28"/>
        </w:rPr>
      </w:pPr>
    </w:p>
    <w:p w14:paraId="3654B3ED" w14:textId="77777777" w:rsidR="009216F8" w:rsidRDefault="009216F8">
      <w:pPr>
        <w:sectPr w:rsidR="009216F8" w:rsidSect="009216F8">
          <w:footerReference w:type="default" r:id="rId12"/>
          <w:pgSz w:w="11907" w:h="16839" w:code="9"/>
          <w:pgMar w:top="1440" w:right="1440" w:bottom="1440" w:left="1440" w:header="708" w:footer="708" w:gutter="0"/>
          <w:cols w:space="708"/>
        </w:sectPr>
      </w:pPr>
    </w:p>
    <w:p w14:paraId="583C898A" w14:textId="77777777" w:rsidR="003F5DE5" w:rsidRDefault="003F5DE5" w:rsidP="00922AE4">
      <w:pPr>
        <w:spacing w:before="120" w:after="120"/>
      </w:pPr>
    </w:p>
    <w:sectPr w:rsidR="003F5DE5" w:rsidSect="009216F8">
      <w:pgSz w:w="16838" w:h="11906" w:orient="landscape"/>
      <w:pgMar w:top="1418" w:right="1134" w:bottom="1276" w:left="1418" w:header="73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961575" w14:textId="77777777" w:rsidR="0050764F" w:rsidRDefault="0050764F" w:rsidP="003F5DE5">
      <w:r>
        <w:separator/>
      </w:r>
    </w:p>
  </w:endnote>
  <w:endnote w:type="continuationSeparator" w:id="0">
    <w:p w14:paraId="7CCA8FD8" w14:textId="77777777" w:rsidR="0050764F" w:rsidRDefault="0050764F" w:rsidP="003F5D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E1F2FB" w14:textId="77777777" w:rsidR="00844524" w:rsidRDefault="00844524" w:rsidP="007A500C">
    <w:pPr>
      <w:pStyle w:val="Pt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62469003"/>
      <w:docPartObj>
        <w:docPartGallery w:val="Page Numbers (Bottom of Page)"/>
        <w:docPartUnique/>
      </w:docPartObj>
    </w:sdtPr>
    <w:sdtContent>
      <w:p w14:paraId="5717BCC2" w14:textId="4C06F8F0" w:rsidR="00C24AF7" w:rsidRDefault="00C24AF7">
        <w:pPr>
          <w:pStyle w:val="Pta"/>
          <w:jc w:val="right"/>
        </w:pPr>
        <w:r>
          <w:fldChar w:fldCharType="begin"/>
        </w:r>
        <w:r>
          <w:instrText>PAGE   \* MERGEFORMAT</w:instrText>
        </w:r>
        <w:r>
          <w:fldChar w:fldCharType="separate"/>
        </w:r>
        <w:r>
          <w:t>2</w:t>
        </w:r>
        <w:r>
          <w:fldChar w:fldCharType="end"/>
        </w:r>
      </w:p>
    </w:sdtContent>
  </w:sdt>
  <w:p w14:paraId="516C4B8C" w14:textId="77777777" w:rsidR="003F5DE5" w:rsidRDefault="003F5DE5">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C090C1" w14:textId="77777777" w:rsidR="0050764F" w:rsidRDefault="0050764F" w:rsidP="003F5DE5">
      <w:r>
        <w:separator/>
      </w:r>
    </w:p>
  </w:footnote>
  <w:footnote w:type="continuationSeparator" w:id="0">
    <w:p w14:paraId="463D246B" w14:textId="77777777" w:rsidR="0050764F" w:rsidRDefault="0050764F" w:rsidP="003F5DE5">
      <w:r>
        <w:continuationSeparator/>
      </w:r>
    </w:p>
  </w:footnote>
  <w:footnote w:id="1">
    <w:p w14:paraId="4A66ADA1" w14:textId="77777777" w:rsidR="00844524" w:rsidRPr="000A6B7F" w:rsidRDefault="00844524" w:rsidP="00844524">
      <w:pPr>
        <w:pStyle w:val="Textpoznmkypodiarou"/>
        <w:rPr>
          <w:rFonts w:ascii="Times New Roman" w:hAnsi="Times New Roman" w:cs="Times New Roman"/>
        </w:rPr>
      </w:pPr>
      <w:r>
        <w:rPr>
          <w:rStyle w:val="Odkaznapoznmkupodiarou"/>
        </w:rPr>
        <w:footnoteRef/>
      </w:r>
      <w:r>
        <w:t xml:space="preserve"> </w:t>
      </w:r>
      <w:r w:rsidRPr="000A6B7F">
        <w:rPr>
          <w:rFonts w:ascii="Times New Roman" w:hAnsi="Times New Roman" w:cs="Times New Roman"/>
        </w:rPr>
        <w:t xml:space="preserve">Definícia </w:t>
      </w:r>
      <w:proofErr w:type="spellStart"/>
      <w:r w:rsidRPr="000A6B7F">
        <w:rPr>
          <w:rFonts w:ascii="Times New Roman" w:hAnsi="Times New Roman" w:cs="Times New Roman"/>
        </w:rPr>
        <w:t>goldplatingu</w:t>
      </w:r>
      <w:proofErr w:type="spellEnd"/>
      <w:r w:rsidRPr="000A6B7F">
        <w:rPr>
          <w:rFonts w:ascii="Times New Roman" w:hAnsi="Times New Roman" w:cs="Times New Roman"/>
        </w:rPr>
        <w:t xml:space="preserve"> </w:t>
      </w:r>
      <w:r w:rsidRPr="00D114ED">
        <w:rPr>
          <w:rFonts w:ascii="Times New Roman" w:hAnsi="Times New Roman" w:cs="Times New Roman"/>
        </w:rPr>
        <w:t>je uvedená v bode 4 časti III. jednotnej metodiky.</w:t>
      </w:r>
    </w:p>
  </w:footnote>
  <w:footnote w:id="2">
    <w:p w14:paraId="601FD4A5" w14:textId="77777777" w:rsidR="00844524" w:rsidRPr="00804BC8" w:rsidRDefault="00844524" w:rsidP="00844524">
      <w:pPr>
        <w:pStyle w:val="Textpoznmkypodiarou"/>
        <w:jc w:val="both"/>
        <w:rPr>
          <w:rFonts w:ascii="Times New Roman" w:hAnsi="Times New Roman" w:cs="Times New Roman"/>
        </w:rPr>
      </w:pPr>
      <w:r w:rsidRPr="0099544D">
        <w:rPr>
          <w:rStyle w:val="Odkaznapoznmkupodiarou"/>
          <w:rFonts w:ascii="Times New Roman" w:hAnsi="Times New Roman" w:cs="Times New Roman"/>
        </w:rPr>
        <w:footnoteRef/>
      </w:r>
      <w:r w:rsidRPr="0099544D">
        <w:rPr>
          <w:rFonts w:ascii="Times New Roman" w:hAnsi="Times New Roman" w:cs="Times New Roman"/>
        </w:rPr>
        <w:t xml:space="preserve"> </w:t>
      </w:r>
      <w:r w:rsidRPr="00804BC8">
        <w:rPr>
          <w:rFonts w:ascii="Times New Roman" w:hAnsi="Times New Roman" w:cs="Times New Roman"/>
        </w:rPr>
        <w:t xml:space="preserve">Informácie sa uvádzajú  iba v prípade, ak sa predkladaným návrhom regulácie vykonáva transpozícia smernice </w:t>
      </w:r>
      <w:r w:rsidRPr="0099544D">
        <w:rPr>
          <w:rFonts w:ascii="Times New Roman" w:hAnsi="Times New Roman" w:cs="Times New Roman"/>
        </w:rPr>
        <w:t>EÚ</w:t>
      </w:r>
      <w:r w:rsidRPr="00804BC8">
        <w:rPr>
          <w:rFonts w:ascii="Times New Roman" w:hAnsi="Times New Roman" w:cs="Times New Roman"/>
        </w:rPr>
        <w:t xml:space="preserve"> a bol identifikovaný </w:t>
      </w:r>
      <w:proofErr w:type="spellStart"/>
      <w:r w:rsidRPr="00804BC8">
        <w:rPr>
          <w:rFonts w:ascii="Times New Roman" w:hAnsi="Times New Roman" w:cs="Times New Roman"/>
        </w:rPr>
        <w:t>goldplating</w:t>
      </w:r>
      <w:proofErr w:type="spellEnd"/>
      <w:r w:rsidRPr="00804BC8">
        <w:rPr>
          <w:rFonts w:ascii="Times New Roman" w:hAnsi="Times New Roman" w:cs="Times New Roman"/>
        </w:rPr>
        <w:t xml:space="preserve"> podľa tabuľky zhody alebo sa vykonáva implementácia nariadenia EÚ s </w:t>
      </w:r>
      <w:proofErr w:type="spellStart"/>
      <w:r w:rsidRPr="00804BC8">
        <w:rPr>
          <w:rFonts w:ascii="Times New Roman" w:hAnsi="Times New Roman" w:cs="Times New Roman"/>
        </w:rPr>
        <w:t>goldplatingom</w:t>
      </w:r>
      <w:proofErr w:type="spellEnd"/>
      <w:r w:rsidRPr="00804BC8">
        <w:rPr>
          <w:rFonts w:ascii="Times New Roman" w:hAnsi="Times New Roman" w:cs="Times New Roman"/>
        </w:rPr>
        <w:t>.</w:t>
      </w:r>
      <w:r>
        <w:rPr>
          <w:rFonts w:ascii="Times New Roman" w:hAnsi="Times New Roman" w:cs="Times New Roman"/>
        </w:rPr>
        <w:t xml:space="preserve"> Informácie sa uvádzajú aj v prípade</w:t>
      </w:r>
      <w:r w:rsidRPr="00CF4D09">
        <w:rPr>
          <w:rFonts w:ascii="Times New Roman" w:hAnsi="Times New Roman" w:cs="Times New Roman"/>
        </w:rPr>
        <w:t xml:space="preserve"> (ak nejde o transpozíciu smernice EÚ alebo implementáciu nariadenia EÚ)</w:t>
      </w:r>
      <w:r>
        <w:rPr>
          <w:rFonts w:ascii="Times New Roman" w:hAnsi="Times New Roman" w:cs="Times New Roman"/>
        </w:rPr>
        <w:t xml:space="preserve">, ak sa predloženým návrhom odstraňuje </w:t>
      </w:r>
      <w:proofErr w:type="spellStart"/>
      <w:r>
        <w:rPr>
          <w:rFonts w:ascii="Times New Roman" w:hAnsi="Times New Roman" w:cs="Times New Roman"/>
        </w:rPr>
        <w:t>goldplating</w:t>
      </w:r>
      <w:proofErr w:type="spellEnd"/>
      <w:r>
        <w:rPr>
          <w:rFonts w:ascii="Times New Roman" w:hAnsi="Times New Roman" w:cs="Times New Roman"/>
        </w:rPr>
        <w:t>, ktorého pôvod je v skoršom zachovaní existujúcej právnej úpravy (existujúcich vnútroštátnych požiadaviek).</w:t>
      </w:r>
    </w:p>
    <w:p w14:paraId="402DB8E6" w14:textId="77777777" w:rsidR="00844524" w:rsidRDefault="00844524" w:rsidP="00844524">
      <w:pPr>
        <w:pStyle w:val="Textpoznmkypodiarou"/>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1B2C2B" w14:textId="77777777" w:rsidR="00844524" w:rsidRPr="006045CB" w:rsidRDefault="00844524" w:rsidP="00142154">
    <w:pPr>
      <w:tabs>
        <w:tab w:val="center" w:pos="4536"/>
        <w:tab w:val="right" w:pos="9072"/>
      </w:tabs>
      <w:jc w:val="right"/>
    </w:pPr>
  </w:p>
  <w:p w14:paraId="6E7A3493" w14:textId="77777777" w:rsidR="00844524" w:rsidRPr="006045CB" w:rsidRDefault="00844524" w:rsidP="00142154">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506F3"/>
    <w:multiLevelType w:val="hybridMultilevel"/>
    <w:tmpl w:val="46B04D9C"/>
    <w:lvl w:ilvl="0" w:tplc="ADD40932">
      <w:start w:val="1"/>
      <w:numFmt w:val="lowerLetter"/>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1" w15:restartNumberingAfterBreak="0">
    <w:nsid w:val="05C332EC"/>
    <w:multiLevelType w:val="hybridMultilevel"/>
    <w:tmpl w:val="B130EBEC"/>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0BFE47EC"/>
    <w:multiLevelType w:val="hybridMultilevel"/>
    <w:tmpl w:val="F3083C50"/>
    <w:lvl w:ilvl="0" w:tplc="26C008F8">
      <w:start w:val="1"/>
      <w:numFmt w:val="decimal"/>
      <w:lvlText w:val="%1."/>
      <w:lvlJc w:val="left"/>
      <w:pPr>
        <w:ind w:left="1020" w:hanging="360"/>
      </w:pPr>
    </w:lvl>
    <w:lvl w:ilvl="1" w:tplc="611AADCE">
      <w:start w:val="1"/>
      <w:numFmt w:val="decimal"/>
      <w:lvlText w:val="%2."/>
      <w:lvlJc w:val="left"/>
      <w:pPr>
        <w:ind w:left="1020" w:hanging="360"/>
      </w:pPr>
    </w:lvl>
    <w:lvl w:ilvl="2" w:tplc="2550DA42">
      <w:start w:val="1"/>
      <w:numFmt w:val="decimal"/>
      <w:lvlText w:val="%3."/>
      <w:lvlJc w:val="left"/>
      <w:pPr>
        <w:ind w:left="1020" w:hanging="360"/>
      </w:pPr>
    </w:lvl>
    <w:lvl w:ilvl="3" w:tplc="D57A5A94">
      <w:start w:val="1"/>
      <w:numFmt w:val="decimal"/>
      <w:lvlText w:val="%4."/>
      <w:lvlJc w:val="left"/>
      <w:pPr>
        <w:ind w:left="1020" w:hanging="360"/>
      </w:pPr>
    </w:lvl>
    <w:lvl w:ilvl="4" w:tplc="5066EBAA">
      <w:start w:val="1"/>
      <w:numFmt w:val="decimal"/>
      <w:lvlText w:val="%5."/>
      <w:lvlJc w:val="left"/>
      <w:pPr>
        <w:ind w:left="1020" w:hanging="360"/>
      </w:pPr>
    </w:lvl>
    <w:lvl w:ilvl="5" w:tplc="81ECAB70">
      <w:start w:val="1"/>
      <w:numFmt w:val="decimal"/>
      <w:lvlText w:val="%6."/>
      <w:lvlJc w:val="left"/>
      <w:pPr>
        <w:ind w:left="1020" w:hanging="360"/>
      </w:pPr>
    </w:lvl>
    <w:lvl w:ilvl="6" w:tplc="544C5316">
      <w:start w:val="1"/>
      <w:numFmt w:val="decimal"/>
      <w:lvlText w:val="%7."/>
      <w:lvlJc w:val="left"/>
      <w:pPr>
        <w:ind w:left="1020" w:hanging="360"/>
      </w:pPr>
    </w:lvl>
    <w:lvl w:ilvl="7" w:tplc="E3FE0CFE">
      <w:start w:val="1"/>
      <w:numFmt w:val="decimal"/>
      <w:lvlText w:val="%8."/>
      <w:lvlJc w:val="left"/>
      <w:pPr>
        <w:ind w:left="1020" w:hanging="360"/>
      </w:pPr>
    </w:lvl>
    <w:lvl w:ilvl="8" w:tplc="E8CEA2C8">
      <w:start w:val="1"/>
      <w:numFmt w:val="decimal"/>
      <w:lvlText w:val="%9."/>
      <w:lvlJc w:val="left"/>
      <w:pPr>
        <w:ind w:left="1020" w:hanging="360"/>
      </w:pPr>
    </w:lvl>
  </w:abstractNum>
  <w:abstractNum w:abstractNumId="3" w15:restartNumberingAfterBreak="0">
    <w:nsid w:val="0CDB6F7E"/>
    <w:multiLevelType w:val="multilevel"/>
    <w:tmpl w:val="1C30B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8F2089"/>
    <w:multiLevelType w:val="hybridMultilevel"/>
    <w:tmpl w:val="CE4E242C"/>
    <w:lvl w:ilvl="0" w:tplc="041B000F">
      <w:start w:val="64"/>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1C1450EA"/>
    <w:multiLevelType w:val="hybridMultilevel"/>
    <w:tmpl w:val="A352ED3A"/>
    <w:lvl w:ilvl="0" w:tplc="041B0017">
      <w:start w:val="1"/>
      <w:numFmt w:val="lowerLetter"/>
      <w:lvlText w:val="%1)"/>
      <w:lvlJc w:val="left"/>
      <w:pPr>
        <w:ind w:left="1068" w:hanging="360"/>
      </w:pPr>
      <w:rPr>
        <w:rFonts w:hint="default"/>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6" w15:restartNumberingAfterBreak="0">
    <w:nsid w:val="20621168"/>
    <w:multiLevelType w:val="hybridMultilevel"/>
    <w:tmpl w:val="22E890AA"/>
    <w:lvl w:ilvl="0" w:tplc="42786BB8">
      <w:start w:val="1"/>
      <w:numFmt w:val="upperLetter"/>
      <w:lvlText w:val="%1."/>
      <w:lvlJc w:val="left"/>
      <w:pPr>
        <w:ind w:left="360" w:hanging="360"/>
      </w:pPr>
      <w:rPr>
        <w:rFonts w:ascii="Times New Roman" w:hAnsi="Times New Roman" w:cs="Times New Roman" w:hint="default"/>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7" w15:restartNumberingAfterBreak="0">
    <w:nsid w:val="23510E01"/>
    <w:multiLevelType w:val="hybridMultilevel"/>
    <w:tmpl w:val="A720EA1E"/>
    <w:lvl w:ilvl="0" w:tplc="041B000F">
      <w:start w:val="5"/>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27EF31EC"/>
    <w:multiLevelType w:val="hybridMultilevel"/>
    <w:tmpl w:val="C4F68352"/>
    <w:lvl w:ilvl="0" w:tplc="83142C3C">
      <w:start w:val="4"/>
      <w:numFmt w:val="decimal"/>
      <w:lvlText w:val="%1."/>
      <w:lvlJc w:val="left"/>
      <w:pPr>
        <w:ind w:left="720" w:hanging="360"/>
      </w:pPr>
      <w:rPr>
        <w:rFonts w:cs="Times New Roman" w:hint="default"/>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9" w15:restartNumberingAfterBreak="0">
    <w:nsid w:val="2AA360D8"/>
    <w:multiLevelType w:val="hybridMultilevel"/>
    <w:tmpl w:val="17241B3C"/>
    <w:lvl w:ilvl="0" w:tplc="5762A292">
      <w:start w:val="1"/>
      <w:numFmt w:val="decimal"/>
      <w:lvlText w:val="%1."/>
      <w:lvlJc w:val="left"/>
      <w:pPr>
        <w:ind w:left="42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4C3E7C6C">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A164FC5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0EA6609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DD4EB3A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DAACBC2A">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240A1A58">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1BB0A9DA">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ABF8D62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2ACD4251"/>
    <w:multiLevelType w:val="hybridMultilevel"/>
    <w:tmpl w:val="FC48EC52"/>
    <w:lvl w:ilvl="0" w:tplc="90EEA2AA">
      <w:start w:val="1"/>
      <w:numFmt w:val="lowerLetter"/>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11" w15:restartNumberingAfterBreak="0">
    <w:nsid w:val="2B5C2967"/>
    <w:multiLevelType w:val="hybridMultilevel"/>
    <w:tmpl w:val="0AB41A6E"/>
    <w:lvl w:ilvl="0" w:tplc="8662D5F8">
      <w:start w:val="1"/>
      <w:numFmt w:val="decimal"/>
      <w:suff w:val="space"/>
      <w:lvlText w:val="%1."/>
      <w:lvlJc w:val="left"/>
      <w:pPr>
        <w:ind w:left="2487" w:hanging="360"/>
      </w:pPr>
      <w:rPr>
        <w:rFonts w:hint="default"/>
      </w:rPr>
    </w:lvl>
    <w:lvl w:ilvl="1" w:tplc="041B0019" w:tentative="1">
      <w:start w:val="1"/>
      <w:numFmt w:val="lowerLetter"/>
      <w:lvlText w:val="%2."/>
      <w:lvlJc w:val="left"/>
      <w:pPr>
        <w:ind w:left="3207" w:hanging="360"/>
      </w:pPr>
    </w:lvl>
    <w:lvl w:ilvl="2" w:tplc="041B001B" w:tentative="1">
      <w:start w:val="1"/>
      <w:numFmt w:val="lowerRoman"/>
      <w:lvlText w:val="%3."/>
      <w:lvlJc w:val="right"/>
      <w:pPr>
        <w:ind w:left="3927" w:hanging="180"/>
      </w:pPr>
    </w:lvl>
    <w:lvl w:ilvl="3" w:tplc="041B000F" w:tentative="1">
      <w:start w:val="1"/>
      <w:numFmt w:val="decimal"/>
      <w:lvlText w:val="%4."/>
      <w:lvlJc w:val="left"/>
      <w:pPr>
        <w:ind w:left="4647" w:hanging="360"/>
      </w:pPr>
    </w:lvl>
    <w:lvl w:ilvl="4" w:tplc="041B0019" w:tentative="1">
      <w:start w:val="1"/>
      <w:numFmt w:val="lowerLetter"/>
      <w:lvlText w:val="%5."/>
      <w:lvlJc w:val="left"/>
      <w:pPr>
        <w:ind w:left="5367" w:hanging="360"/>
      </w:pPr>
    </w:lvl>
    <w:lvl w:ilvl="5" w:tplc="041B001B" w:tentative="1">
      <w:start w:val="1"/>
      <w:numFmt w:val="lowerRoman"/>
      <w:lvlText w:val="%6."/>
      <w:lvlJc w:val="right"/>
      <w:pPr>
        <w:ind w:left="6087" w:hanging="180"/>
      </w:pPr>
    </w:lvl>
    <w:lvl w:ilvl="6" w:tplc="041B000F" w:tentative="1">
      <w:start w:val="1"/>
      <w:numFmt w:val="decimal"/>
      <w:lvlText w:val="%7."/>
      <w:lvlJc w:val="left"/>
      <w:pPr>
        <w:ind w:left="6807" w:hanging="360"/>
      </w:pPr>
    </w:lvl>
    <w:lvl w:ilvl="7" w:tplc="041B0019" w:tentative="1">
      <w:start w:val="1"/>
      <w:numFmt w:val="lowerLetter"/>
      <w:lvlText w:val="%8."/>
      <w:lvlJc w:val="left"/>
      <w:pPr>
        <w:ind w:left="7527" w:hanging="360"/>
      </w:pPr>
    </w:lvl>
    <w:lvl w:ilvl="8" w:tplc="041B001B" w:tentative="1">
      <w:start w:val="1"/>
      <w:numFmt w:val="lowerRoman"/>
      <w:lvlText w:val="%9."/>
      <w:lvlJc w:val="right"/>
      <w:pPr>
        <w:ind w:left="8247" w:hanging="180"/>
      </w:pPr>
    </w:lvl>
  </w:abstractNum>
  <w:abstractNum w:abstractNumId="12" w15:restartNumberingAfterBreak="0">
    <w:nsid w:val="2C7302AC"/>
    <w:multiLevelType w:val="hybridMultilevel"/>
    <w:tmpl w:val="4010EFEC"/>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2FB97FC2"/>
    <w:multiLevelType w:val="hybridMultilevel"/>
    <w:tmpl w:val="B39CEE32"/>
    <w:lvl w:ilvl="0" w:tplc="3956F1F4">
      <w:start w:val="1"/>
      <w:numFmt w:val="lowerLetter"/>
      <w:lvlText w:val="%1)"/>
      <w:lvlJc w:val="left"/>
      <w:pPr>
        <w:ind w:left="644" w:hanging="360"/>
      </w:pPr>
      <w:rPr>
        <w:rFonts w:hint="default"/>
      </w:r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14" w15:restartNumberingAfterBreak="0">
    <w:nsid w:val="31067BBE"/>
    <w:multiLevelType w:val="hybridMultilevel"/>
    <w:tmpl w:val="C480DBCE"/>
    <w:lvl w:ilvl="0" w:tplc="658E6688">
      <w:start w:val="1"/>
      <w:numFmt w:val="decimal"/>
      <w:lvlText w:val="%1."/>
      <w:lvlJc w:val="left"/>
      <w:pPr>
        <w:ind w:left="434" w:hanging="360"/>
      </w:pPr>
      <w:rPr>
        <w:rFonts w:hint="default"/>
      </w:rPr>
    </w:lvl>
    <w:lvl w:ilvl="1" w:tplc="041B0019" w:tentative="1">
      <w:start w:val="1"/>
      <w:numFmt w:val="lowerLetter"/>
      <w:lvlText w:val="%2."/>
      <w:lvlJc w:val="left"/>
      <w:pPr>
        <w:ind w:left="1154" w:hanging="360"/>
      </w:pPr>
    </w:lvl>
    <w:lvl w:ilvl="2" w:tplc="041B001B" w:tentative="1">
      <w:start w:val="1"/>
      <w:numFmt w:val="lowerRoman"/>
      <w:lvlText w:val="%3."/>
      <w:lvlJc w:val="right"/>
      <w:pPr>
        <w:ind w:left="1874" w:hanging="180"/>
      </w:pPr>
    </w:lvl>
    <w:lvl w:ilvl="3" w:tplc="041B000F" w:tentative="1">
      <w:start w:val="1"/>
      <w:numFmt w:val="decimal"/>
      <w:lvlText w:val="%4."/>
      <w:lvlJc w:val="left"/>
      <w:pPr>
        <w:ind w:left="2594" w:hanging="360"/>
      </w:pPr>
    </w:lvl>
    <w:lvl w:ilvl="4" w:tplc="041B0019" w:tentative="1">
      <w:start w:val="1"/>
      <w:numFmt w:val="lowerLetter"/>
      <w:lvlText w:val="%5."/>
      <w:lvlJc w:val="left"/>
      <w:pPr>
        <w:ind w:left="3314" w:hanging="360"/>
      </w:pPr>
    </w:lvl>
    <w:lvl w:ilvl="5" w:tplc="041B001B" w:tentative="1">
      <w:start w:val="1"/>
      <w:numFmt w:val="lowerRoman"/>
      <w:lvlText w:val="%6."/>
      <w:lvlJc w:val="right"/>
      <w:pPr>
        <w:ind w:left="4034" w:hanging="180"/>
      </w:pPr>
    </w:lvl>
    <w:lvl w:ilvl="6" w:tplc="041B000F" w:tentative="1">
      <w:start w:val="1"/>
      <w:numFmt w:val="decimal"/>
      <w:lvlText w:val="%7."/>
      <w:lvlJc w:val="left"/>
      <w:pPr>
        <w:ind w:left="4754" w:hanging="360"/>
      </w:pPr>
    </w:lvl>
    <w:lvl w:ilvl="7" w:tplc="041B0019" w:tentative="1">
      <w:start w:val="1"/>
      <w:numFmt w:val="lowerLetter"/>
      <w:lvlText w:val="%8."/>
      <w:lvlJc w:val="left"/>
      <w:pPr>
        <w:ind w:left="5474" w:hanging="360"/>
      </w:pPr>
    </w:lvl>
    <w:lvl w:ilvl="8" w:tplc="041B001B" w:tentative="1">
      <w:start w:val="1"/>
      <w:numFmt w:val="lowerRoman"/>
      <w:lvlText w:val="%9."/>
      <w:lvlJc w:val="right"/>
      <w:pPr>
        <w:ind w:left="6194" w:hanging="180"/>
      </w:pPr>
    </w:lvl>
  </w:abstractNum>
  <w:abstractNum w:abstractNumId="15" w15:restartNumberingAfterBreak="0">
    <w:nsid w:val="31BD5BEB"/>
    <w:multiLevelType w:val="hybridMultilevel"/>
    <w:tmpl w:val="F5B01A4E"/>
    <w:lvl w:ilvl="0" w:tplc="21D06C80">
      <w:start w:val="1"/>
      <w:numFmt w:val="bullet"/>
      <w:lvlText w:val="-"/>
      <w:lvlJc w:val="left"/>
      <w:pPr>
        <w:ind w:left="720" w:hanging="360"/>
      </w:pPr>
      <w:rPr>
        <w:rFonts w:ascii="Times New Roman" w:eastAsia="Times New Roman" w:hAnsi="Times New Roman" w:hint="default"/>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6" w15:restartNumberingAfterBreak="0">
    <w:nsid w:val="3B8220F0"/>
    <w:multiLevelType w:val="hybridMultilevel"/>
    <w:tmpl w:val="C6B6B1E4"/>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 w15:restartNumberingAfterBreak="0">
    <w:nsid w:val="3EF20E57"/>
    <w:multiLevelType w:val="multilevel"/>
    <w:tmpl w:val="EC727220"/>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6782995"/>
    <w:multiLevelType w:val="hybridMultilevel"/>
    <w:tmpl w:val="287217E4"/>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9" w15:restartNumberingAfterBreak="0">
    <w:nsid w:val="47D15C74"/>
    <w:multiLevelType w:val="hybridMultilevel"/>
    <w:tmpl w:val="E0DAA08A"/>
    <w:lvl w:ilvl="0" w:tplc="FC9A6090">
      <w:start w:val="7"/>
      <w:numFmt w:val="bullet"/>
      <w:lvlText w:val="-"/>
      <w:lvlJc w:val="left"/>
      <w:pPr>
        <w:ind w:left="1080" w:hanging="360"/>
      </w:pPr>
      <w:rPr>
        <w:rFonts w:ascii="Times New Roman" w:eastAsia="Calibri" w:hAnsi="Times New Roman" w:cs="Times New Roman"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20" w15:restartNumberingAfterBreak="0">
    <w:nsid w:val="4CC13B4E"/>
    <w:multiLevelType w:val="hybridMultilevel"/>
    <w:tmpl w:val="A352ED3A"/>
    <w:lvl w:ilvl="0" w:tplc="041B0017">
      <w:start w:val="1"/>
      <w:numFmt w:val="lowerLetter"/>
      <w:lvlText w:val="%1)"/>
      <w:lvlJc w:val="left"/>
      <w:pPr>
        <w:ind w:left="1068" w:hanging="360"/>
      </w:pPr>
      <w:rPr>
        <w:rFonts w:hint="default"/>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21" w15:restartNumberingAfterBreak="0">
    <w:nsid w:val="4F3F7C6C"/>
    <w:multiLevelType w:val="hybridMultilevel"/>
    <w:tmpl w:val="525C213A"/>
    <w:lvl w:ilvl="0" w:tplc="42EA9E1E">
      <w:start w:val="1"/>
      <w:numFmt w:val="lowerLetter"/>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22" w15:restartNumberingAfterBreak="0">
    <w:nsid w:val="54C84A89"/>
    <w:multiLevelType w:val="hybridMultilevel"/>
    <w:tmpl w:val="287217E4"/>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3" w15:restartNumberingAfterBreak="0">
    <w:nsid w:val="59710396"/>
    <w:multiLevelType w:val="hybridMultilevel"/>
    <w:tmpl w:val="C534F71C"/>
    <w:lvl w:ilvl="0" w:tplc="F544EA78">
      <w:start w:val="1"/>
      <w:numFmt w:val="lowerLetter"/>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24" w15:restartNumberingAfterBreak="0">
    <w:nsid w:val="59BB15EE"/>
    <w:multiLevelType w:val="multilevel"/>
    <w:tmpl w:val="DC4E4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AC45921"/>
    <w:multiLevelType w:val="hybridMultilevel"/>
    <w:tmpl w:val="15C4862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6" w15:restartNumberingAfterBreak="0">
    <w:nsid w:val="6315751F"/>
    <w:multiLevelType w:val="hybridMultilevel"/>
    <w:tmpl w:val="287217E4"/>
    <w:lvl w:ilvl="0" w:tplc="041B000F">
      <w:start w:val="1"/>
      <w:numFmt w:val="decimal"/>
      <w:lvlText w:val="%1."/>
      <w:lvlJc w:val="left"/>
      <w:pPr>
        <w:ind w:left="360" w:hanging="360"/>
      </w:pPr>
      <w:rPr>
        <w:rFonts w:hint="default"/>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27" w15:restartNumberingAfterBreak="0">
    <w:nsid w:val="6F933A6D"/>
    <w:multiLevelType w:val="multilevel"/>
    <w:tmpl w:val="1E121D86"/>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5A76C01"/>
    <w:multiLevelType w:val="hybridMultilevel"/>
    <w:tmpl w:val="6EF0564C"/>
    <w:lvl w:ilvl="0" w:tplc="8B7EC1BE">
      <w:start w:val="1"/>
      <w:numFmt w:val="bullet"/>
      <w:lvlText w:val="-"/>
      <w:lvlJc w:val="left"/>
      <w:pPr>
        <w:ind w:left="720" w:hanging="360"/>
      </w:pPr>
      <w:rPr>
        <w:rFonts w:ascii="Times New Roman" w:eastAsia="Times New Roman" w:hAnsi="Times New Roman" w:hint="default"/>
      </w:rPr>
    </w:lvl>
    <w:lvl w:ilvl="1" w:tplc="A80C46B4">
      <w:start w:val="3"/>
      <w:numFmt w:val="bullet"/>
      <w:lvlText w:val="-"/>
      <w:lvlJc w:val="left"/>
      <w:pPr>
        <w:ind w:left="1440" w:hanging="360"/>
      </w:pPr>
      <w:rPr>
        <w:rFonts w:ascii="Times New Roman" w:eastAsia="Calibri" w:hAnsi="Times New Roman" w:cs="Times New Roman" w:hint="default"/>
        <w:b/>
        <w:i w:val="0"/>
      </w:rPr>
    </w:lvl>
    <w:lvl w:ilvl="2" w:tplc="041B0005">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9" w15:restartNumberingAfterBreak="0">
    <w:nsid w:val="7BDE54EF"/>
    <w:multiLevelType w:val="hybridMultilevel"/>
    <w:tmpl w:val="8BC6B172"/>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num w:numId="1" w16cid:durableId="1425876527">
    <w:abstractNumId w:val="11"/>
  </w:num>
  <w:num w:numId="2" w16cid:durableId="1183474827">
    <w:abstractNumId w:val="6"/>
  </w:num>
  <w:num w:numId="3" w16cid:durableId="405231337">
    <w:abstractNumId w:val="29"/>
  </w:num>
  <w:num w:numId="4" w16cid:durableId="1461458646">
    <w:abstractNumId w:val="28"/>
  </w:num>
  <w:num w:numId="5" w16cid:durableId="1215654380">
    <w:abstractNumId w:val="15"/>
  </w:num>
  <w:num w:numId="6" w16cid:durableId="1679767008">
    <w:abstractNumId w:val="8"/>
  </w:num>
  <w:num w:numId="7" w16cid:durableId="796795743">
    <w:abstractNumId w:val="14"/>
  </w:num>
  <w:num w:numId="8" w16cid:durableId="120810389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38756255">
    <w:abstractNumId w:val="19"/>
  </w:num>
  <w:num w:numId="10" w16cid:durableId="8071556">
    <w:abstractNumId w:val="16"/>
  </w:num>
  <w:num w:numId="11" w16cid:durableId="1316454030">
    <w:abstractNumId w:val="1"/>
  </w:num>
  <w:num w:numId="12" w16cid:durableId="436296880">
    <w:abstractNumId w:val="12"/>
  </w:num>
  <w:num w:numId="13" w16cid:durableId="1562059343">
    <w:abstractNumId w:val="23"/>
  </w:num>
  <w:num w:numId="14" w16cid:durableId="61608767">
    <w:abstractNumId w:val="5"/>
  </w:num>
  <w:num w:numId="15" w16cid:durableId="526060728">
    <w:abstractNumId w:val="20"/>
  </w:num>
  <w:num w:numId="16" w16cid:durableId="707293408">
    <w:abstractNumId w:val="21"/>
  </w:num>
  <w:num w:numId="17" w16cid:durableId="2098362516">
    <w:abstractNumId w:val="22"/>
  </w:num>
  <w:num w:numId="18" w16cid:durableId="375392682">
    <w:abstractNumId w:val="26"/>
  </w:num>
  <w:num w:numId="19" w16cid:durableId="1516115963">
    <w:abstractNumId w:val="18"/>
  </w:num>
  <w:num w:numId="20" w16cid:durableId="2025940096">
    <w:abstractNumId w:val="0"/>
  </w:num>
  <w:num w:numId="21" w16cid:durableId="143401900">
    <w:abstractNumId w:val="10"/>
  </w:num>
  <w:num w:numId="22" w16cid:durableId="841775859">
    <w:abstractNumId w:val="2"/>
  </w:num>
  <w:num w:numId="23" w16cid:durableId="1649434885">
    <w:abstractNumId w:val="7"/>
  </w:num>
  <w:num w:numId="24" w16cid:durableId="246963868">
    <w:abstractNumId w:val="9"/>
  </w:num>
  <w:num w:numId="25" w16cid:durableId="1127285227">
    <w:abstractNumId w:val="24"/>
  </w:num>
  <w:num w:numId="26" w16cid:durableId="1420786098">
    <w:abstractNumId w:val="17"/>
  </w:num>
  <w:num w:numId="27" w16cid:durableId="365373679">
    <w:abstractNumId w:val="27"/>
  </w:num>
  <w:num w:numId="28" w16cid:durableId="1206404702">
    <w:abstractNumId w:val="3"/>
  </w:num>
  <w:num w:numId="29" w16cid:durableId="1250820096">
    <w:abstractNumId w:val="13"/>
  </w:num>
  <w:num w:numId="30" w16cid:durableId="121485497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7CBB"/>
    <w:rsid w:val="000049DD"/>
    <w:rsid w:val="0002074B"/>
    <w:rsid w:val="000306CD"/>
    <w:rsid w:val="00037339"/>
    <w:rsid w:val="000522CE"/>
    <w:rsid w:val="00056B9F"/>
    <w:rsid w:val="0005740E"/>
    <w:rsid w:val="00057C31"/>
    <w:rsid w:val="00074577"/>
    <w:rsid w:val="000777BE"/>
    <w:rsid w:val="000806DD"/>
    <w:rsid w:val="00080722"/>
    <w:rsid w:val="00083291"/>
    <w:rsid w:val="00085A07"/>
    <w:rsid w:val="00086657"/>
    <w:rsid w:val="000A0F94"/>
    <w:rsid w:val="000A5A2F"/>
    <w:rsid w:val="000B13F0"/>
    <w:rsid w:val="000B1E2F"/>
    <w:rsid w:val="000C0F12"/>
    <w:rsid w:val="000C2833"/>
    <w:rsid w:val="000D438E"/>
    <w:rsid w:val="000D5FCF"/>
    <w:rsid w:val="000E18F4"/>
    <w:rsid w:val="000E2AA4"/>
    <w:rsid w:val="000E5643"/>
    <w:rsid w:val="000E5948"/>
    <w:rsid w:val="000F0913"/>
    <w:rsid w:val="001032BD"/>
    <w:rsid w:val="001068F7"/>
    <w:rsid w:val="00107309"/>
    <w:rsid w:val="00111D25"/>
    <w:rsid w:val="00113A7B"/>
    <w:rsid w:val="001236FF"/>
    <w:rsid w:val="00125175"/>
    <w:rsid w:val="00131957"/>
    <w:rsid w:val="00132328"/>
    <w:rsid w:val="00132DE7"/>
    <w:rsid w:val="00132F42"/>
    <w:rsid w:val="00133674"/>
    <w:rsid w:val="00134D59"/>
    <w:rsid w:val="001377D2"/>
    <w:rsid w:val="00141DA9"/>
    <w:rsid w:val="0014317E"/>
    <w:rsid w:val="00146744"/>
    <w:rsid w:val="00146749"/>
    <w:rsid w:val="0015303D"/>
    <w:rsid w:val="001554D1"/>
    <w:rsid w:val="00171F7C"/>
    <w:rsid w:val="0018242B"/>
    <w:rsid w:val="001B55B0"/>
    <w:rsid w:val="001D0965"/>
    <w:rsid w:val="001E2FF8"/>
    <w:rsid w:val="001E6E0A"/>
    <w:rsid w:val="001E70D5"/>
    <w:rsid w:val="001F0BA3"/>
    <w:rsid w:val="001F1AD0"/>
    <w:rsid w:val="00203201"/>
    <w:rsid w:val="00215117"/>
    <w:rsid w:val="00216E61"/>
    <w:rsid w:val="00217263"/>
    <w:rsid w:val="00220477"/>
    <w:rsid w:val="00223AB2"/>
    <w:rsid w:val="00224E7F"/>
    <w:rsid w:val="00230839"/>
    <w:rsid w:val="0023367B"/>
    <w:rsid w:val="002465A3"/>
    <w:rsid w:val="00253B54"/>
    <w:rsid w:val="00254725"/>
    <w:rsid w:val="00270A22"/>
    <w:rsid w:val="00282A99"/>
    <w:rsid w:val="00290B18"/>
    <w:rsid w:val="00290F80"/>
    <w:rsid w:val="00291F37"/>
    <w:rsid w:val="00297A21"/>
    <w:rsid w:val="002A1ADD"/>
    <w:rsid w:val="002A4B92"/>
    <w:rsid w:val="002A5D52"/>
    <w:rsid w:val="002C135F"/>
    <w:rsid w:val="002C748B"/>
    <w:rsid w:val="002C7ACB"/>
    <w:rsid w:val="002D308C"/>
    <w:rsid w:val="002E1942"/>
    <w:rsid w:val="002F4B13"/>
    <w:rsid w:val="002F5735"/>
    <w:rsid w:val="00301BB6"/>
    <w:rsid w:val="003035B9"/>
    <w:rsid w:val="00313A1D"/>
    <w:rsid w:val="0032458A"/>
    <w:rsid w:val="00330794"/>
    <w:rsid w:val="00334D8C"/>
    <w:rsid w:val="00336E73"/>
    <w:rsid w:val="00341321"/>
    <w:rsid w:val="0035111B"/>
    <w:rsid w:val="00353E83"/>
    <w:rsid w:val="0035773E"/>
    <w:rsid w:val="0036063F"/>
    <w:rsid w:val="00367A82"/>
    <w:rsid w:val="00367FE6"/>
    <w:rsid w:val="00371D6D"/>
    <w:rsid w:val="00376936"/>
    <w:rsid w:val="0038627C"/>
    <w:rsid w:val="00387192"/>
    <w:rsid w:val="003A5CF7"/>
    <w:rsid w:val="003B0B05"/>
    <w:rsid w:val="003B3AC6"/>
    <w:rsid w:val="003C413E"/>
    <w:rsid w:val="003D1E3E"/>
    <w:rsid w:val="003D6417"/>
    <w:rsid w:val="003E11A7"/>
    <w:rsid w:val="003E3271"/>
    <w:rsid w:val="003E58B9"/>
    <w:rsid w:val="003E7E3C"/>
    <w:rsid w:val="003F3767"/>
    <w:rsid w:val="003F4C70"/>
    <w:rsid w:val="003F5DE5"/>
    <w:rsid w:val="004133EA"/>
    <w:rsid w:val="00423E16"/>
    <w:rsid w:val="004278E2"/>
    <w:rsid w:val="00431535"/>
    <w:rsid w:val="0044630C"/>
    <w:rsid w:val="00447346"/>
    <w:rsid w:val="004549D1"/>
    <w:rsid w:val="00454B08"/>
    <w:rsid w:val="00460AF4"/>
    <w:rsid w:val="004616A1"/>
    <w:rsid w:val="00462E19"/>
    <w:rsid w:val="00467C8E"/>
    <w:rsid w:val="00467EE1"/>
    <w:rsid w:val="00477604"/>
    <w:rsid w:val="00483B15"/>
    <w:rsid w:val="00487281"/>
    <w:rsid w:val="004917A5"/>
    <w:rsid w:val="0049488D"/>
    <w:rsid w:val="00496DA8"/>
    <w:rsid w:val="004A0849"/>
    <w:rsid w:val="004A0F0C"/>
    <w:rsid w:val="004A60E1"/>
    <w:rsid w:val="004B60ED"/>
    <w:rsid w:val="004B7B1D"/>
    <w:rsid w:val="004C1DB6"/>
    <w:rsid w:val="004C3979"/>
    <w:rsid w:val="004C6A17"/>
    <w:rsid w:val="004E7DDA"/>
    <w:rsid w:val="004F689F"/>
    <w:rsid w:val="004F7EDB"/>
    <w:rsid w:val="0050764F"/>
    <w:rsid w:val="00517143"/>
    <w:rsid w:val="00533B2D"/>
    <w:rsid w:val="00536941"/>
    <w:rsid w:val="005521EA"/>
    <w:rsid w:val="00554001"/>
    <w:rsid w:val="00560ED8"/>
    <w:rsid w:val="00562883"/>
    <w:rsid w:val="00564A21"/>
    <w:rsid w:val="00566DD9"/>
    <w:rsid w:val="00574371"/>
    <w:rsid w:val="00575B2D"/>
    <w:rsid w:val="00577A5B"/>
    <w:rsid w:val="00590097"/>
    <w:rsid w:val="005A37E8"/>
    <w:rsid w:val="005A7412"/>
    <w:rsid w:val="005C7ED6"/>
    <w:rsid w:val="005E1E70"/>
    <w:rsid w:val="005E3470"/>
    <w:rsid w:val="005E79DB"/>
    <w:rsid w:val="005F4D1C"/>
    <w:rsid w:val="00617602"/>
    <w:rsid w:val="006229A9"/>
    <w:rsid w:val="00624D5B"/>
    <w:rsid w:val="00625BBA"/>
    <w:rsid w:val="006347F4"/>
    <w:rsid w:val="006356C9"/>
    <w:rsid w:val="00636629"/>
    <w:rsid w:val="00642BB2"/>
    <w:rsid w:val="00647199"/>
    <w:rsid w:val="00651FBF"/>
    <w:rsid w:val="00654820"/>
    <w:rsid w:val="006573B5"/>
    <w:rsid w:val="006632C5"/>
    <w:rsid w:val="00666070"/>
    <w:rsid w:val="00673F41"/>
    <w:rsid w:val="006817AA"/>
    <w:rsid w:val="006823D3"/>
    <w:rsid w:val="00695BD0"/>
    <w:rsid w:val="006A2AAF"/>
    <w:rsid w:val="006A309C"/>
    <w:rsid w:val="006A491D"/>
    <w:rsid w:val="006A4F98"/>
    <w:rsid w:val="006A5B8B"/>
    <w:rsid w:val="006C101D"/>
    <w:rsid w:val="006C4C85"/>
    <w:rsid w:val="006C4F20"/>
    <w:rsid w:val="006C6052"/>
    <w:rsid w:val="006C7B50"/>
    <w:rsid w:val="006D278B"/>
    <w:rsid w:val="006E0575"/>
    <w:rsid w:val="006E5378"/>
    <w:rsid w:val="006F6747"/>
    <w:rsid w:val="0070312F"/>
    <w:rsid w:val="007055B0"/>
    <w:rsid w:val="007070D4"/>
    <w:rsid w:val="00711B8C"/>
    <w:rsid w:val="00713664"/>
    <w:rsid w:val="00721F28"/>
    <w:rsid w:val="00734645"/>
    <w:rsid w:val="00737A1F"/>
    <w:rsid w:val="00742FA3"/>
    <w:rsid w:val="00754F9A"/>
    <w:rsid w:val="0076037B"/>
    <w:rsid w:val="007607C2"/>
    <w:rsid w:val="00764345"/>
    <w:rsid w:val="00766945"/>
    <w:rsid w:val="00767AB4"/>
    <w:rsid w:val="00767DDD"/>
    <w:rsid w:val="007731F7"/>
    <w:rsid w:val="00774224"/>
    <w:rsid w:val="00776DBC"/>
    <w:rsid w:val="00783A50"/>
    <w:rsid w:val="007843E0"/>
    <w:rsid w:val="0079338F"/>
    <w:rsid w:val="007952EF"/>
    <w:rsid w:val="007A0770"/>
    <w:rsid w:val="007A0804"/>
    <w:rsid w:val="007A4100"/>
    <w:rsid w:val="007A500C"/>
    <w:rsid w:val="007A518C"/>
    <w:rsid w:val="007A7B99"/>
    <w:rsid w:val="007B0E5E"/>
    <w:rsid w:val="007B2D8F"/>
    <w:rsid w:val="007B7530"/>
    <w:rsid w:val="007C343E"/>
    <w:rsid w:val="007C70C7"/>
    <w:rsid w:val="007C7972"/>
    <w:rsid w:val="007D7866"/>
    <w:rsid w:val="007E2D43"/>
    <w:rsid w:val="007E3A9E"/>
    <w:rsid w:val="007E6FD0"/>
    <w:rsid w:val="007E7B28"/>
    <w:rsid w:val="007F1367"/>
    <w:rsid w:val="007F7749"/>
    <w:rsid w:val="007F77F0"/>
    <w:rsid w:val="0080123F"/>
    <w:rsid w:val="00802BD7"/>
    <w:rsid w:val="0080420C"/>
    <w:rsid w:val="008061F8"/>
    <w:rsid w:val="008105F0"/>
    <w:rsid w:val="00820DF2"/>
    <w:rsid w:val="0083758B"/>
    <w:rsid w:val="00844524"/>
    <w:rsid w:val="00844BA3"/>
    <w:rsid w:val="008465D0"/>
    <w:rsid w:val="00871132"/>
    <w:rsid w:val="0087594D"/>
    <w:rsid w:val="00877DDA"/>
    <w:rsid w:val="00884427"/>
    <w:rsid w:val="00885B5F"/>
    <w:rsid w:val="00886C39"/>
    <w:rsid w:val="008937F5"/>
    <w:rsid w:val="00894D94"/>
    <w:rsid w:val="00897431"/>
    <w:rsid w:val="008A5B10"/>
    <w:rsid w:val="008A5D34"/>
    <w:rsid w:val="008B3719"/>
    <w:rsid w:val="008C3F27"/>
    <w:rsid w:val="008D132F"/>
    <w:rsid w:val="008D6389"/>
    <w:rsid w:val="008E6B9E"/>
    <w:rsid w:val="008F051F"/>
    <w:rsid w:val="008F66CA"/>
    <w:rsid w:val="009079FF"/>
    <w:rsid w:val="00913D91"/>
    <w:rsid w:val="0091615F"/>
    <w:rsid w:val="009216F8"/>
    <w:rsid w:val="00922AE4"/>
    <w:rsid w:val="009312AC"/>
    <w:rsid w:val="00937CBB"/>
    <w:rsid w:val="00941C0C"/>
    <w:rsid w:val="00942165"/>
    <w:rsid w:val="00943664"/>
    <w:rsid w:val="00964373"/>
    <w:rsid w:val="0097055B"/>
    <w:rsid w:val="00972862"/>
    <w:rsid w:val="0097295E"/>
    <w:rsid w:val="009756E3"/>
    <w:rsid w:val="009833B7"/>
    <w:rsid w:val="009B7125"/>
    <w:rsid w:val="009C0CBE"/>
    <w:rsid w:val="009E0B67"/>
    <w:rsid w:val="009F210E"/>
    <w:rsid w:val="00A00C65"/>
    <w:rsid w:val="00A10CD3"/>
    <w:rsid w:val="00A37F22"/>
    <w:rsid w:val="00A40CBA"/>
    <w:rsid w:val="00A536A0"/>
    <w:rsid w:val="00A66EA1"/>
    <w:rsid w:val="00A77F57"/>
    <w:rsid w:val="00A83A08"/>
    <w:rsid w:val="00AA1861"/>
    <w:rsid w:val="00AA1886"/>
    <w:rsid w:val="00AA31F9"/>
    <w:rsid w:val="00AA40F4"/>
    <w:rsid w:val="00AA5C22"/>
    <w:rsid w:val="00AB3A44"/>
    <w:rsid w:val="00AB3C71"/>
    <w:rsid w:val="00AC2E48"/>
    <w:rsid w:val="00AC5294"/>
    <w:rsid w:val="00AD0734"/>
    <w:rsid w:val="00AD1830"/>
    <w:rsid w:val="00AE5447"/>
    <w:rsid w:val="00AE585B"/>
    <w:rsid w:val="00AF411C"/>
    <w:rsid w:val="00AF5C1B"/>
    <w:rsid w:val="00B104AD"/>
    <w:rsid w:val="00B11D4F"/>
    <w:rsid w:val="00B173CB"/>
    <w:rsid w:val="00B204F0"/>
    <w:rsid w:val="00B24DBC"/>
    <w:rsid w:val="00B278F8"/>
    <w:rsid w:val="00B340C8"/>
    <w:rsid w:val="00B36DD5"/>
    <w:rsid w:val="00B519EC"/>
    <w:rsid w:val="00B57192"/>
    <w:rsid w:val="00B619EB"/>
    <w:rsid w:val="00B67CA6"/>
    <w:rsid w:val="00B71701"/>
    <w:rsid w:val="00B80533"/>
    <w:rsid w:val="00B84B00"/>
    <w:rsid w:val="00B860ED"/>
    <w:rsid w:val="00B87995"/>
    <w:rsid w:val="00B90963"/>
    <w:rsid w:val="00B92825"/>
    <w:rsid w:val="00B94DAE"/>
    <w:rsid w:val="00B953CD"/>
    <w:rsid w:val="00B95DEE"/>
    <w:rsid w:val="00BB37EC"/>
    <w:rsid w:val="00BB54BE"/>
    <w:rsid w:val="00BB647D"/>
    <w:rsid w:val="00BC338E"/>
    <w:rsid w:val="00BD51E2"/>
    <w:rsid w:val="00BF26FC"/>
    <w:rsid w:val="00BF7644"/>
    <w:rsid w:val="00C04A7C"/>
    <w:rsid w:val="00C07F85"/>
    <w:rsid w:val="00C1016C"/>
    <w:rsid w:val="00C1577D"/>
    <w:rsid w:val="00C22B2F"/>
    <w:rsid w:val="00C24AF7"/>
    <w:rsid w:val="00C27930"/>
    <w:rsid w:val="00C32F98"/>
    <w:rsid w:val="00C35077"/>
    <w:rsid w:val="00C377EB"/>
    <w:rsid w:val="00C406C0"/>
    <w:rsid w:val="00C44266"/>
    <w:rsid w:val="00C51EE5"/>
    <w:rsid w:val="00C52AC3"/>
    <w:rsid w:val="00C52CEE"/>
    <w:rsid w:val="00C54E97"/>
    <w:rsid w:val="00C603AD"/>
    <w:rsid w:val="00C63E84"/>
    <w:rsid w:val="00C7018E"/>
    <w:rsid w:val="00C73092"/>
    <w:rsid w:val="00C772F0"/>
    <w:rsid w:val="00C830DD"/>
    <w:rsid w:val="00C853FE"/>
    <w:rsid w:val="00C9378B"/>
    <w:rsid w:val="00C93F1F"/>
    <w:rsid w:val="00CA6013"/>
    <w:rsid w:val="00CB4B1A"/>
    <w:rsid w:val="00CC1D9D"/>
    <w:rsid w:val="00CE102C"/>
    <w:rsid w:val="00CE1980"/>
    <w:rsid w:val="00CE19E9"/>
    <w:rsid w:val="00CE3095"/>
    <w:rsid w:val="00D03E45"/>
    <w:rsid w:val="00D12AB1"/>
    <w:rsid w:val="00D13922"/>
    <w:rsid w:val="00D164E2"/>
    <w:rsid w:val="00D244BF"/>
    <w:rsid w:val="00D35BE1"/>
    <w:rsid w:val="00D37ABC"/>
    <w:rsid w:val="00D4189C"/>
    <w:rsid w:val="00D421B7"/>
    <w:rsid w:val="00D4334F"/>
    <w:rsid w:val="00D43391"/>
    <w:rsid w:val="00D5584D"/>
    <w:rsid w:val="00D60C6D"/>
    <w:rsid w:val="00D77135"/>
    <w:rsid w:val="00D87C96"/>
    <w:rsid w:val="00D9571F"/>
    <w:rsid w:val="00DA212C"/>
    <w:rsid w:val="00DB4773"/>
    <w:rsid w:val="00DB6797"/>
    <w:rsid w:val="00DB7CC2"/>
    <w:rsid w:val="00DC742D"/>
    <w:rsid w:val="00DD5AAB"/>
    <w:rsid w:val="00DD6040"/>
    <w:rsid w:val="00DE1982"/>
    <w:rsid w:val="00DE5728"/>
    <w:rsid w:val="00DE67E5"/>
    <w:rsid w:val="00DE7302"/>
    <w:rsid w:val="00DF03CB"/>
    <w:rsid w:val="00E16D76"/>
    <w:rsid w:val="00E174DB"/>
    <w:rsid w:val="00E238A5"/>
    <w:rsid w:val="00E31987"/>
    <w:rsid w:val="00E319BB"/>
    <w:rsid w:val="00E45F59"/>
    <w:rsid w:val="00E70747"/>
    <w:rsid w:val="00E74E03"/>
    <w:rsid w:val="00E7632F"/>
    <w:rsid w:val="00E81B6B"/>
    <w:rsid w:val="00E835B2"/>
    <w:rsid w:val="00E978CD"/>
    <w:rsid w:val="00EA1882"/>
    <w:rsid w:val="00EA1D77"/>
    <w:rsid w:val="00EA70BE"/>
    <w:rsid w:val="00EC4FF6"/>
    <w:rsid w:val="00EC7BB5"/>
    <w:rsid w:val="00ED0F84"/>
    <w:rsid w:val="00EE267E"/>
    <w:rsid w:val="00EE2CF3"/>
    <w:rsid w:val="00EE547E"/>
    <w:rsid w:val="00F249DD"/>
    <w:rsid w:val="00F3422A"/>
    <w:rsid w:val="00F377B9"/>
    <w:rsid w:val="00F56DBC"/>
    <w:rsid w:val="00F5733A"/>
    <w:rsid w:val="00F638DD"/>
    <w:rsid w:val="00F77FA1"/>
    <w:rsid w:val="00F90176"/>
    <w:rsid w:val="00F958D0"/>
    <w:rsid w:val="00F97C9B"/>
    <w:rsid w:val="00FB7246"/>
    <w:rsid w:val="00FC3AD1"/>
    <w:rsid w:val="00FD203D"/>
    <w:rsid w:val="00FD3231"/>
    <w:rsid w:val="00FD6620"/>
    <w:rsid w:val="00FE019E"/>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E6A497"/>
  <w15:chartTrackingRefBased/>
  <w15:docId w15:val="{0FEEBA0F-0DF9-4460-A9EF-A992AF900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sk-SK"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3F5DE5"/>
    <w:pPr>
      <w:spacing w:after="0" w:line="240" w:lineRule="auto"/>
    </w:pPr>
    <w:rPr>
      <w:rFonts w:ascii="Times New Roman" w:eastAsia="Times New Roman" w:hAnsi="Times New Roman" w:cs="Times New Roman"/>
      <w:kern w:val="0"/>
      <w:lang w:eastAsia="sk-SK"/>
      <w14:ligatures w14:val="none"/>
    </w:rPr>
  </w:style>
  <w:style w:type="paragraph" w:styleId="Nadpis1">
    <w:name w:val="heading 1"/>
    <w:basedOn w:val="Normlny"/>
    <w:next w:val="Normlny"/>
    <w:link w:val="Nadpis1Char"/>
    <w:uiPriority w:val="9"/>
    <w:qFormat/>
    <w:rsid w:val="00937CB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y"/>
    <w:next w:val="Normlny"/>
    <w:link w:val="Nadpis2Char"/>
    <w:uiPriority w:val="9"/>
    <w:unhideWhenUsed/>
    <w:qFormat/>
    <w:rsid w:val="00937CB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y"/>
    <w:next w:val="Normlny"/>
    <w:link w:val="Nadpis3Char"/>
    <w:uiPriority w:val="9"/>
    <w:unhideWhenUsed/>
    <w:qFormat/>
    <w:rsid w:val="00937CBB"/>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y"/>
    <w:next w:val="Normlny"/>
    <w:link w:val="Nadpis4Char"/>
    <w:uiPriority w:val="9"/>
    <w:unhideWhenUsed/>
    <w:qFormat/>
    <w:rsid w:val="00937CBB"/>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y"/>
    <w:next w:val="Normlny"/>
    <w:link w:val="Nadpis5Char"/>
    <w:uiPriority w:val="9"/>
    <w:semiHidden/>
    <w:unhideWhenUsed/>
    <w:qFormat/>
    <w:rsid w:val="00937CBB"/>
    <w:pPr>
      <w:keepNext/>
      <w:keepLines/>
      <w:spacing w:before="80" w:after="40"/>
      <w:outlineLvl w:val="4"/>
    </w:pPr>
    <w:rPr>
      <w:rFonts w:eastAsiaTheme="majorEastAsia" w:cstheme="majorBidi"/>
      <w:color w:val="0F4761" w:themeColor="accent1" w:themeShade="BF"/>
    </w:rPr>
  </w:style>
  <w:style w:type="paragraph" w:styleId="Nadpis6">
    <w:name w:val="heading 6"/>
    <w:basedOn w:val="Normlny"/>
    <w:next w:val="Normlny"/>
    <w:link w:val="Nadpis6Char"/>
    <w:uiPriority w:val="9"/>
    <w:semiHidden/>
    <w:unhideWhenUsed/>
    <w:qFormat/>
    <w:rsid w:val="00937CBB"/>
    <w:pPr>
      <w:keepNext/>
      <w:keepLines/>
      <w:spacing w:before="40"/>
      <w:outlineLvl w:val="5"/>
    </w:pPr>
    <w:rPr>
      <w:rFonts w:eastAsiaTheme="majorEastAsia" w:cstheme="majorBidi"/>
      <w:i/>
      <w:iCs/>
      <w:color w:val="595959" w:themeColor="text1" w:themeTint="A6"/>
    </w:rPr>
  </w:style>
  <w:style w:type="paragraph" w:styleId="Nadpis7">
    <w:name w:val="heading 7"/>
    <w:basedOn w:val="Normlny"/>
    <w:next w:val="Normlny"/>
    <w:link w:val="Nadpis7Char"/>
    <w:uiPriority w:val="9"/>
    <w:semiHidden/>
    <w:unhideWhenUsed/>
    <w:qFormat/>
    <w:rsid w:val="00937CBB"/>
    <w:pPr>
      <w:keepNext/>
      <w:keepLines/>
      <w:spacing w:before="40"/>
      <w:outlineLvl w:val="6"/>
    </w:pPr>
    <w:rPr>
      <w:rFonts w:eastAsiaTheme="majorEastAsia" w:cstheme="majorBidi"/>
      <w:color w:val="595959" w:themeColor="text1" w:themeTint="A6"/>
    </w:rPr>
  </w:style>
  <w:style w:type="paragraph" w:styleId="Nadpis8">
    <w:name w:val="heading 8"/>
    <w:basedOn w:val="Normlny"/>
    <w:next w:val="Normlny"/>
    <w:link w:val="Nadpis8Char"/>
    <w:uiPriority w:val="9"/>
    <w:semiHidden/>
    <w:unhideWhenUsed/>
    <w:qFormat/>
    <w:rsid w:val="00937CBB"/>
    <w:pPr>
      <w:keepNext/>
      <w:keepLines/>
      <w:outlineLvl w:val="7"/>
    </w:pPr>
    <w:rPr>
      <w:rFonts w:eastAsiaTheme="majorEastAsia" w:cstheme="majorBidi"/>
      <w:i/>
      <w:iCs/>
      <w:color w:val="272727" w:themeColor="text1" w:themeTint="D8"/>
    </w:rPr>
  </w:style>
  <w:style w:type="paragraph" w:styleId="Nadpis9">
    <w:name w:val="heading 9"/>
    <w:basedOn w:val="Normlny"/>
    <w:next w:val="Normlny"/>
    <w:link w:val="Nadpis9Char"/>
    <w:uiPriority w:val="9"/>
    <w:semiHidden/>
    <w:unhideWhenUsed/>
    <w:qFormat/>
    <w:rsid w:val="00937CBB"/>
    <w:pPr>
      <w:keepNext/>
      <w:keepLines/>
      <w:outlineLvl w:val="8"/>
    </w:pPr>
    <w:rPr>
      <w:rFonts w:eastAsiaTheme="majorEastAsia" w:cstheme="majorBidi"/>
      <w:color w:val="272727" w:themeColor="text1" w:themeTint="D8"/>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937CBB"/>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Predvolenpsmoodseku"/>
    <w:link w:val="Nadpis2"/>
    <w:uiPriority w:val="9"/>
    <w:rsid w:val="00937CBB"/>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Predvolenpsmoodseku"/>
    <w:link w:val="Nadpis3"/>
    <w:uiPriority w:val="9"/>
    <w:rsid w:val="00937CBB"/>
    <w:rPr>
      <w:rFonts w:eastAsiaTheme="majorEastAsia" w:cstheme="majorBidi"/>
      <w:color w:val="0F4761" w:themeColor="accent1" w:themeShade="BF"/>
      <w:sz w:val="28"/>
      <w:szCs w:val="28"/>
    </w:rPr>
  </w:style>
  <w:style w:type="character" w:customStyle="1" w:styleId="Nadpis4Char">
    <w:name w:val="Nadpis 4 Char"/>
    <w:basedOn w:val="Predvolenpsmoodseku"/>
    <w:link w:val="Nadpis4"/>
    <w:uiPriority w:val="9"/>
    <w:rsid w:val="00937CBB"/>
    <w:rPr>
      <w:rFonts w:eastAsiaTheme="majorEastAsia" w:cstheme="majorBidi"/>
      <w:i/>
      <w:iCs/>
      <w:color w:val="0F4761" w:themeColor="accent1" w:themeShade="BF"/>
    </w:rPr>
  </w:style>
  <w:style w:type="character" w:customStyle="1" w:styleId="Nadpis5Char">
    <w:name w:val="Nadpis 5 Char"/>
    <w:basedOn w:val="Predvolenpsmoodseku"/>
    <w:link w:val="Nadpis5"/>
    <w:uiPriority w:val="9"/>
    <w:semiHidden/>
    <w:rsid w:val="00937CBB"/>
    <w:rPr>
      <w:rFonts w:eastAsiaTheme="majorEastAsia" w:cstheme="majorBidi"/>
      <w:color w:val="0F4761" w:themeColor="accent1" w:themeShade="BF"/>
    </w:rPr>
  </w:style>
  <w:style w:type="character" w:customStyle="1" w:styleId="Nadpis6Char">
    <w:name w:val="Nadpis 6 Char"/>
    <w:basedOn w:val="Predvolenpsmoodseku"/>
    <w:link w:val="Nadpis6"/>
    <w:uiPriority w:val="9"/>
    <w:semiHidden/>
    <w:rsid w:val="00937CBB"/>
    <w:rPr>
      <w:rFonts w:eastAsiaTheme="majorEastAsia" w:cstheme="majorBidi"/>
      <w:i/>
      <w:iCs/>
      <w:color w:val="595959" w:themeColor="text1" w:themeTint="A6"/>
    </w:rPr>
  </w:style>
  <w:style w:type="character" w:customStyle="1" w:styleId="Nadpis7Char">
    <w:name w:val="Nadpis 7 Char"/>
    <w:basedOn w:val="Predvolenpsmoodseku"/>
    <w:link w:val="Nadpis7"/>
    <w:uiPriority w:val="9"/>
    <w:semiHidden/>
    <w:rsid w:val="00937CBB"/>
    <w:rPr>
      <w:rFonts w:eastAsiaTheme="majorEastAsia" w:cstheme="majorBidi"/>
      <w:color w:val="595959" w:themeColor="text1" w:themeTint="A6"/>
    </w:rPr>
  </w:style>
  <w:style w:type="character" w:customStyle="1" w:styleId="Nadpis8Char">
    <w:name w:val="Nadpis 8 Char"/>
    <w:basedOn w:val="Predvolenpsmoodseku"/>
    <w:link w:val="Nadpis8"/>
    <w:uiPriority w:val="9"/>
    <w:semiHidden/>
    <w:rsid w:val="00937CBB"/>
    <w:rPr>
      <w:rFonts w:eastAsiaTheme="majorEastAsia" w:cstheme="majorBidi"/>
      <w:i/>
      <w:iCs/>
      <w:color w:val="272727" w:themeColor="text1" w:themeTint="D8"/>
    </w:rPr>
  </w:style>
  <w:style w:type="character" w:customStyle="1" w:styleId="Nadpis9Char">
    <w:name w:val="Nadpis 9 Char"/>
    <w:basedOn w:val="Predvolenpsmoodseku"/>
    <w:link w:val="Nadpis9"/>
    <w:uiPriority w:val="9"/>
    <w:semiHidden/>
    <w:rsid w:val="00937CBB"/>
    <w:rPr>
      <w:rFonts w:eastAsiaTheme="majorEastAsia" w:cstheme="majorBidi"/>
      <w:color w:val="272727" w:themeColor="text1" w:themeTint="D8"/>
    </w:rPr>
  </w:style>
  <w:style w:type="paragraph" w:styleId="Nzov">
    <w:name w:val="Title"/>
    <w:basedOn w:val="Normlny"/>
    <w:next w:val="Normlny"/>
    <w:link w:val="NzovChar"/>
    <w:uiPriority w:val="10"/>
    <w:qFormat/>
    <w:rsid w:val="00937CBB"/>
    <w:pPr>
      <w:spacing w:after="80"/>
      <w:contextualSpacing/>
    </w:pPr>
    <w:rPr>
      <w:rFonts w:asciiTheme="majorHAnsi" w:eastAsiaTheme="majorEastAsia" w:hAnsiTheme="majorHAnsi" w:cstheme="majorBidi"/>
      <w:spacing w:val="-10"/>
      <w:kern w:val="28"/>
      <w:sz w:val="56"/>
      <w:szCs w:val="56"/>
    </w:rPr>
  </w:style>
  <w:style w:type="character" w:customStyle="1" w:styleId="NzovChar">
    <w:name w:val="Názov Char"/>
    <w:basedOn w:val="Predvolenpsmoodseku"/>
    <w:link w:val="Nzov"/>
    <w:uiPriority w:val="10"/>
    <w:rsid w:val="00937CBB"/>
    <w:rPr>
      <w:rFonts w:asciiTheme="majorHAnsi" w:eastAsiaTheme="majorEastAsia" w:hAnsiTheme="majorHAnsi" w:cstheme="majorBidi"/>
      <w:spacing w:val="-10"/>
      <w:kern w:val="28"/>
      <w:sz w:val="56"/>
      <w:szCs w:val="56"/>
    </w:rPr>
  </w:style>
  <w:style w:type="paragraph" w:styleId="Podtitul">
    <w:name w:val="Subtitle"/>
    <w:basedOn w:val="Normlny"/>
    <w:next w:val="Normlny"/>
    <w:link w:val="PodtitulChar"/>
    <w:uiPriority w:val="11"/>
    <w:qFormat/>
    <w:rsid w:val="00937CBB"/>
    <w:pPr>
      <w:numPr>
        <w:ilvl w:val="1"/>
      </w:numPr>
    </w:pPr>
    <w:rPr>
      <w:rFonts w:eastAsiaTheme="majorEastAsia" w:cstheme="majorBidi"/>
      <w:color w:val="595959" w:themeColor="text1" w:themeTint="A6"/>
      <w:spacing w:val="15"/>
      <w:sz w:val="28"/>
      <w:szCs w:val="28"/>
    </w:rPr>
  </w:style>
  <w:style w:type="character" w:customStyle="1" w:styleId="PodtitulChar">
    <w:name w:val="Podtitul Char"/>
    <w:basedOn w:val="Predvolenpsmoodseku"/>
    <w:link w:val="Podtitul"/>
    <w:uiPriority w:val="11"/>
    <w:rsid w:val="00937CBB"/>
    <w:rPr>
      <w:rFonts w:eastAsiaTheme="majorEastAsia" w:cstheme="majorBidi"/>
      <w:color w:val="595959" w:themeColor="text1" w:themeTint="A6"/>
      <w:spacing w:val="15"/>
      <w:sz w:val="28"/>
      <w:szCs w:val="28"/>
    </w:rPr>
  </w:style>
  <w:style w:type="paragraph" w:styleId="Citcia">
    <w:name w:val="Quote"/>
    <w:basedOn w:val="Normlny"/>
    <w:next w:val="Normlny"/>
    <w:link w:val="CitciaChar"/>
    <w:uiPriority w:val="29"/>
    <w:qFormat/>
    <w:rsid w:val="00937CBB"/>
    <w:pPr>
      <w:spacing w:before="160"/>
      <w:jc w:val="center"/>
    </w:pPr>
    <w:rPr>
      <w:i/>
      <w:iCs/>
      <w:color w:val="404040" w:themeColor="text1" w:themeTint="BF"/>
    </w:rPr>
  </w:style>
  <w:style w:type="character" w:customStyle="1" w:styleId="CitciaChar">
    <w:name w:val="Citácia Char"/>
    <w:basedOn w:val="Predvolenpsmoodseku"/>
    <w:link w:val="Citcia"/>
    <w:uiPriority w:val="29"/>
    <w:rsid w:val="00937CBB"/>
    <w:rPr>
      <w:i/>
      <w:iCs/>
      <w:color w:val="404040" w:themeColor="text1" w:themeTint="BF"/>
    </w:rPr>
  </w:style>
  <w:style w:type="paragraph" w:styleId="Odsekzoznamu">
    <w:name w:val="List Paragraph"/>
    <w:aliases w:val="body,Odsek zoznamu2"/>
    <w:basedOn w:val="Normlny"/>
    <w:link w:val="OdsekzoznamuChar"/>
    <w:uiPriority w:val="34"/>
    <w:qFormat/>
    <w:rsid w:val="00937CBB"/>
    <w:pPr>
      <w:ind w:left="720"/>
      <w:contextualSpacing/>
    </w:pPr>
  </w:style>
  <w:style w:type="character" w:styleId="Intenzvnezvraznenie">
    <w:name w:val="Intense Emphasis"/>
    <w:basedOn w:val="Predvolenpsmoodseku"/>
    <w:uiPriority w:val="21"/>
    <w:qFormat/>
    <w:rsid w:val="00937CBB"/>
    <w:rPr>
      <w:i/>
      <w:iCs/>
      <w:color w:val="0F4761" w:themeColor="accent1" w:themeShade="BF"/>
    </w:rPr>
  </w:style>
  <w:style w:type="paragraph" w:styleId="Zvraznencitcia">
    <w:name w:val="Intense Quote"/>
    <w:basedOn w:val="Normlny"/>
    <w:next w:val="Normlny"/>
    <w:link w:val="ZvraznencitciaChar"/>
    <w:uiPriority w:val="30"/>
    <w:qFormat/>
    <w:rsid w:val="00937CB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ZvraznencitciaChar">
    <w:name w:val="Zvýraznená citácia Char"/>
    <w:basedOn w:val="Predvolenpsmoodseku"/>
    <w:link w:val="Zvraznencitcia"/>
    <w:uiPriority w:val="30"/>
    <w:rsid w:val="00937CBB"/>
    <w:rPr>
      <w:i/>
      <w:iCs/>
      <w:color w:val="0F4761" w:themeColor="accent1" w:themeShade="BF"/>
    </w:rPr>
  </w:style>
  <w:style w:type="character" w:styleId="Zvraznenodkaz">
    <w:name w:val="Intense Reference"/>
    <w:basedOn w:val="Predvolenpsmoodseku"/>
    <w:uiPriority w:val="32"/>
    <w:qFormat/>
    <w:rsid w:val="00937CBB"/>
    <w:rPr>
      <w:b/>
      <w:bCs/>
      <w:smallCaps/>
      <w:color w:val="0F4761" w:themeColor="accent1" w:themeShade="BF"/>
      <w:spacing w:val="5"/>
    </w:rPr>
  </w:style>
  <w:style w:type="paragraph" w:styleId="Pta">
    <w:name w:val="footer"/>
    <w:basedOn w:val="Normlny"/>
    <w:link w:val="PtaChar"/>
    <w:uiPriority w:val="99"/>
    <w:unhideWhenUsed/>
    <w:rsid w:val="003F5DE5"/>
    <w:pPr>
      <w:tabs>
        <w:tab w:val="center" w:pos="4536"/>
        <w:tab w:val="right" w:pos="9072"/>
      </w:tabs>
    </w:pPr>
  </w:style>
  <w:style w:type="character" w:customStyle="1" w:styleId="PtaChar">
    <w:name w:val="Päta Char"/>
    <w:basedOn w:val="Predvolenpsmoodseku"/>
    <w:link w:val="Pta"/>
    <w:uiPriority w:val="99"/>
    <w:rsid w:val="003F5DE5"/>
    <w:rPr>
      <w:rFonts w:ascii="Times New Roman" w:eastAsia="Times New Roman" w:hAnsi="Times New Roman" w:cs="Times New Roman"/>
      <w:kern w:val="0"/>
      <w:lang w:eastAsia="sk-SK"/>
      <w14:ligatures w14:val="none"/>
    </w:rPr>
  </w:style>
  <w:style w:type="paragraph" w:customStyle="1" w:styleId="Default">
    <w:name w:val="Default"/>
    <w:rsid w:val="003F5DE5"/>
    <w:pPr>
      <w:autoSpaceDE w:val="0"/>
      <w:autoSpaceDN w:val="0"/>
      <w:adjustRightInd w:val="0"/>
      <w:spacing w:after="0" w:line="240" w:lineRule="auto"/>
    </w:pPr>
    <w:rPr>
      <w:rFonts w:ascii="Times New Roman" w:eastAsiaTheme="minorEastAsia" w:hAnsi="Times New Roman" w:cs="Times New Roman"/>
      <w:color w:val="000000"/>
      <w:kern w:val="0"/>
      <w14:ligatures w14:val="none"/>
    </w:rPr>
  </w:style>
  <w:style w:type="table" w:styleId="Mriekatabuky">
    <w:name w:val="Table Grid"/>
    <w:basedOn w:val="Normlnatabuka"/>
    <w:uiPriority w:val="59"/>
    <w:unhideWhenUsed/>
    <w:rsid w:val="003F5DE5"/>
    <w:pPr>
      <w:spacing w:after="0" w:line="240" w:lineRule="auto"/>
    </w:pPr>
    <w:rPr>
      <w:rFonts w:ascii="Arial" w:eastAsia="Arial" w:hAnsi="Arial" w:cs="Arial"/>
      <w:kern w:val="0"/>
      <w:sz w:val="22"/>
      <w:szCs w:val="22"/>
      <w:lang w:eastAsia="sk-SK"/>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dsekzoznamuChar">
    <w:name w:val="Odsek zoznamu Char"/>
    <w:aliases w:val="body Char,Odsek zoznamu2 Char"/>
    <w:basedOn w:val="Predvolenpsmoodseku"/>
    <w:link w:val="Odsekzoznamu"/>
    <w:uiPriority w:val="34"/>
    <w:locked/>
    <w:rsid w:val="003F5DE5"/>
  </w:style>
  <w:style w:type="paragraph" w:customStyle="1" w:styleId="oj-tbl-txt">
    <w:name w:val="oj-tbl-txt"/>
    <w:basedOn w:val="Normlny"/>
    <w:rsid w:val="003F5DE5"/>
    <w:pPr>
      <w:spacing w:before="100" w:beforeAutospacing="1" w:after="100" w:afterAutospacing="1"/>
    </w:pPr>
  </w:style>
  <w:style w:type="character" w:styleId="Zstupntext">
    <w:name w:val="Placeholder Text"/>
    <w:uiPriority w:val="99"/>
    <w:semiHidden/>
    <w:rsid w:val="003F5DE5"/>
    <w:rPr>
      <w:rFonts w:ascii="Times New Roman" w:hAnsi="Times New Roman" w:cs="Times New Roman"/>
      <w:color w:val="808080"/>
    </w:rPr>
  </w:style>
  <w:style w:type="character" w:styleId="Hypertextovprepojenie">
    <w:name w:val="Hyperlink"/>
    <w:basedOn w:val="Predvolenpsmoodseku"/>
    <w:uiPriority w:val="99"/>
    <w:unhideWhenUsed/>
    <w:rsid w:val="003F5DE5"/>
    <w:rPr>
      <w:color w:val="0000FF"/>
      <w:u w:val="single"/>
    </w:rPr>
  </w:style>
  <w:style w:type="table" w:customStyle="1" w:styleId="Mriekatabuky11">
    <w:name w:val="Mriežka tabuľky11"/>
    <w:basedOn w:val="Normlnatabuka"/>
    <w:next w:val="Mriekatabuky"/>
    <w:uiPriority w:val="59"/>
    <w:rsid w:val="003F5DE5"/>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riekatabuky2">
    <w:name w:val="Mriežka tabuľky2"/>
    <w:basedOn w:val="Normlnatabuka"/>
    <w:next w:val="Mriekatabuky"/>
    <w:uiPriority w:val="59"/>
    <w:rsid w:val="003F5DE5"/>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3F5DE5"/>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Normlnywebov">
    <w:name w:val="Normal (Web)"/>
    <w:basedOn w:val="Normlny"/>
    <w:uiPriority w:val="99"/>
    <w:unhideWhenUsed/>
    <w:rsid w:val="003F5DE5"/>
    <w:pPr>
      <w:spacing w:before="100" w:beforeAutospacing="1" w:after="100" w:afterAutospacing="1"/>
    </w:pPr>
  </w:style>
  <w:style w:type="paragraph" w:customStyle="1" w:styleId="tlVavo125cmOpakovanzarka066cm">
    <w:name w:val="Štýl Vľavo:  125 cm Opakovaná zarážka:  066 cm"/>
    <w:basedOn w:val="Normlny"/>
    <w:uiPriority w:val="99"/>
    <w:rsid w:val="003F5DE5"/>
    <w:pPr>
      <w:ind w:left="1080" w:hanging="372"/>
    </w:pPr>
  </w:style>
  <w:style w:type="paragraph" w:styleId="Hlavika">
    <w:name w:val="header"/>
    <w:basedOn w:val="Normlny"/>
    <w:link w:val="HlavikaChar"/>
    <w:uiPriority w:val="99"/>
    <w:unhideWhenUsed/>
    <w:rsid w:val="00844524"/>
    <w:pPr>
      <w:tabs>
        <w:tab w:val="center" w:pos="4536"/>
        <w:tab w:val="right" w:pos="9072"/>
      </w:tabs>
    </w:pPr>
    <w:rPr>
      <w:rFonts w:asciiTheme="minorHAnsi" w:eastAsiaTheme="minorHAnsi" w:hAnsiTheme="minorHAnsi" w:cstheme="minorBidi"/>
      <w:sz w:val="22"/>
      <w:szCs w:val="22"/>
      <w:lang w:eastAsia="en-US"/>
    </w:rPr>
  </w:style>
  <w:style w:type="character" w:customStyle="1" w:styleId="HlavikaChar">
    <w:name w:val="Hlavička Char"/>
    <w:basedOn w:val="Predvolenpsmoodseku"/>
    <w:link w:val="Hlavika"/>
    <w:uiPriority w:val="99"/>
    <w:rsid w:val="00844524"/>
    <w:rPr>
      <w:kern w:val="0"/>
      <w:sz w:val="22"/>
      <w:szCs w:val="22"/>
      <w14:ligatures w14:val="none"/>
    </w:rPr>
  </w:style>
  <w:style w:type="paragraph" w:customStyle="1" w:styleId="gmail-m-1648484718305530482msolistparagraph">
    <w:name w:val="gmail-m_-1648484718305530482msolistparagraph"/>
    <w:basedOn w:val="Normlny"/>
    <w:rsid w:val="00844524"/>
    <w:pPr>
      <w:spacing w:before="100" w:beforeAutospacing="1" w:after="100" w:afterAutospacing="1"/>
    </w:pPr>
    <w:rPr>
      <w:rFonts w:ascii="Calibri" w:eastAsiaTheme="minorHAnsi" w:hAnsi="Calibri" w:cs="Calibri"/>
      <w:sz w:val="22"/>
      <w:szCs w:val="22"/>
    </w:rPr>
  </w:style>
  <w:style w:type="paragraph" w:styleId="Textpoznmkypodiarou">
    <w:name w:val="footnote text"/>
    <w:basedOn w:val="Normlny"/>
    <w:link w:val="TextpoznmkypodiarouChar"/>
    <w:uiPriority w:val="99"/>
    <w:semiHidden/>
    <w:unhideWhenUsed/>
    <w:rsid w:val="00844524"/>
    <w:rPr>
      <w:rFonts w:asciiTheme="minorHAnsi" w:eastAsiaTheme="minorHAnsi" w:hAnsiTheme="minorHAnsi" w:cstheme="minorBidi"/>
      <w:sz w:val="20"/>
      <w:szCs w:val="20"/>
      <w:lang w:eastAsia="en-US"/>
    </w:rPr>
  </w:style>
  <w:style w:type="character" w:customStyle="1" w:styleId="TextpoznmkypodiarouChar">
    <w:name w:val="Text poznámky pod čiarou Char"/>
    <w:basedOn w:val="Predvolenpsmoodseku"/>
    <w:link w:val="Textpoznmkypodiarou"/>
    <w:uiPriority w:val="99"/>
    <w:semiHidden/>
    <w:rsid w:val="00844524"/>
    <w:rPr>
      <w:kern w:val="0"/>
      <w:sz w:val="20"/>
      <w:szCs w:val="20"/>
      <w14:ligatures w14:val="none"/>
    </w:rPr>
  </w:style>
  <w:style w:type="character" w:styleId="Odkaznapoznmkupodiarou">
    <w:name w:val="footnote reference"/>
    <w:basedOn w:val="Predvolenpsmoodseku"/>
    <w:uiPriority w:val="99"/>
    <w:semiHidden/>
    <w:unhideWhenUsed/>
    <w:rsid w:val="00844524"/>
    <w:rPr>
      <w:vertAlign w:val="superscript"/>
    </w:rPr>
  </w:style>
  <w:style w:type="paragraph" w:styleId="Normlnysozarkami">
    <w:name w:val="Normal Indent"/>
    <w:basedOn w:val="Normlny"/>
    <w:uiPriority w:val="99"/>
    <w:unhideWhenUsed/>
    <w:rsid w:val="009216F8"/>
    <w:pPr>
      <w:spacing w:after="200" w:line="276" w:lineRule="auto"/>
      <w:ind w:left="720"/>
    </w:pPr>
    <w:rPr>
      <w:rFonts w:asciiTheme="minorHAnsi" w:eastAsiaTheme="minorHAnsi" w:hAnsiTheme="minorHAnsi" w:cstheme="minorBidi"/>
      <w:sz w:val="22"/>
      <w:szCs w:val="22"/>
      <w:lang w:val="en-US" w:eastAsia="en-US"/>
    </w:rPr>
  </w:style>
  <w:style w:type="character" w:styleId="Zvraznenie">
    <w:name w:val="Emphasis"/>
    <w:basedOn w:val="Predvolenpsmoodseku"/>
    <w:uiPriority w:val="20"/>
    <w:qFormat/>
    <w:rsid w:val="009216F8"/>
    <w:rPr>
      <w:i/>
      <w:iCs/>
    </w:rPr>
  </w:style>
  <w:style w:type="paragraph" w:styleId="Popis">
    <w:name w:val="caption"/>
    <w:basedOn w:val="Normlny"/>
    <w:next w:val="Normlny"/>
    <w:uiPriority w:val="35"/>
    <w:semiHidden/>
    <w:unhideWhenUsed/>
    <w:qFormat/>
    <w:rsid w:val="009216F8"/>
    <w:pPr>
      <w:spacing w:after="200"/>
    </w:pPr>
    <w:rPr>
      <w:rFonts w:asciiTheme="minorHAnsi" w:eastAsiaTheme="minorHAnsi" w:hAnsiTheme="minorHAnsi" w:cstheme="minorBidi"/>
      <w:b/>
      <w:bCs/>
      <w:color w:val="156082" w:themeColor="accent1"/>
      <w:sz w:val="18"/>
      <w:szCs w:val="18"/>
      <w:lang w:val="en-US" w:eastAsia="en-US"/>
    </w:rPr>
  </w:style>
  <w:style w:type="paragraph" w:styleId="Revzia">
    <w:name w:val="Revision"/>
    <w:hidden/>
    <w:uiPriority w:val="99"/>
    <w:unhideWhenUsed/>
    <w:rsid w:val="009216F8"/>
    <w:pPr>
      <w:spacing w:after="0" w:line="240" w:lineRule="auto"/>
    </w:pPr>
    <w:rPr>
      <w:kern w:val="0"/>
      <w:sz w:val="22"/>
      <w:szCs w:val="22"/>
      <w:lang w:val="en-US"/>
      <w14:ligatures w14:val="none"/>
    </w:rPr>
  </w:style>
  <w:style w:type="character" w:styleId="Odkaznakomentr">
    <w:name w:val="annotation reference"/>
    <w:basedOn w:val="Predvolenpsmoodseku"/>
    <w:uiPriority w:val="99"/>
    <w:semiHidden/>
    <w:unhideWhenUsed/>
    <w:rsid w:val="009216F8"/>
    <w:rPr>
      <w:sz w:val="16"/>
      <w:szCs w:val="16"/>
    </w:rPr>
  </w:style>
  <w:style w:type="paragraph" w:styleId="Textkomentra">
    <w:name w:val="annotation text"/>
    <w:basedOn w:val="Normlny"/>
    <w:link w:val="TextkomentraChar"/>
    <w:uiPriority w:val="99"/>
    <w:unhideWhenUsed/>
    <w:rsid w:val="009216F8"/>
    <w:pPr>
      <w:spacing w:after="200"/>
    </w:pPr>
    <w:rPr>
      <w:rFonts w:asciiTheme="minorHAnsi" w:eastAsiaTheme="minorHAnsi" w:hAnsiTheme="minorHAnsi" w:cstheme="minorBidi"/>
      <w:sz w:val="20"/>
      <w:szCs w:val="20"/>
      <w:lang w:val="en-US" w:eastAsia="en-US"/>
    </w:rPr>
  </w:style>
  <w:style w:type="character" w:customStyle="1" w:styleId="TextkomentraChar">
    <w:name w:val="Text komentára Char"/>
    <w:basedOn w:val="Predvolenpsmoodseku"/>
    <w:link w:val="Textkomentra"/>
    <w:uiPriority w:val="99"/>
    <w:rsid w:val="009216F8"/>
    <w:rPr>
      <w:kern w:val="0"/>
      <w:sz w:val="20"/>
      <w:szCs w:val="20"/>
      <w:lang w:val="en-US"/>
      <w14:ligatures w14:val="none"/>
    </w:rPr>
  </w:style>
  <w:style w:type="paragraph" w:styleId="Predmetkomentra">
    <w:name w:val="annotation subject"/>
    <w:basedOn w:val="Textkomentra"/>
    <w:next w:val="Textkomentra"/>
    <w:link w:val="PredmetkomentraChar"/>
    <w:uiPriority w:val="99"/>
    <w:semiHidden/>
    <w:unhideWhenUsed/>
    <w:rsid w:val="009216F8"/>
    <w:rPr>
      <w:b/>
      <w:bCs/>
    </w:rPr>
  </w:style>
  <w:style w:type="character" w:customStyle="1" w:styleId="PredmetkomentraChar">
    <w:name w:val="Predmet komentára Char"/>
    <w:basedOn w:val="TextkomentraChar"/>
    <w:link w:val="Predmetkomentra"/>
    <w:uiPriority w:val="99"/>
    <w:semiHidden/>
    <w:rsid w:val="009216F8"/>
    <w:rPr>
      <w:b/>
      <w:bCs/>
      <w:kern w:val="0"/>
      <w:sz w:val="20"/>
      <w:szCs w:val="20"/>
      <w:lang w:val="en-US"/>
      <w14:ligatures w14:val="none"/>
    </w:rPr>
  </w:style>
  <w:style w:type="paragraph" w:styleId="Textbubliny">
    <w:name w:val="Balloon Text"/>
    <w:basedOn w:val="Normlny"/>
    <w:link w:val="TextbublinyChar"/>
    <w:uiPriority w:val="99"/>
    <w:semiHidden/>
    <w:unhideWhenUsed/>
    <w:rsid w:val="00625BBA"/>
    <w:rPr>
      <w:rFonts w:ascii="Segoe UI" w:eastAsiaTheme="minorHAnsi" w:hAnsi="Segoe UI" w:cs="Segoe UI"/>
      <w:sz w:val="18"/>
      <w:szCs w:val="18"/>
      <w:lang w:eastAsia="en-US"/>
    </w:rPr>
  </w:style>
  <w:style w:type="character" w:customStyle="1" w:styleId="TextbublinyChar">
    <w:name w:val="Text bubliny Char"/>
    <w:basedOn w:val="Predvolenpsmoodseku"/>
    <w:link w:val="Textbubliny"/>
    <w:uiPriority w:val="99"/>
    <w:semiHidden/>
    <w:rsid w:val="00625BBA"/>
    <w:rPr>
      <w:rFonts w:ascii="Segoe UI" w:hAnsi="Segoe UI" w:cs="Segoe UI"/>
      <w:kern w:val="0"/>
      <w:sz w:val="18"/>
      <w:szCs w:val="18"/>
      <w14:ligatures w14:val="none"/>
    </w:rPr>
  </w:style>
  <w:style w:type="character" w:styleId="Nevyrieenzmienka">
    <w:name w:val="Unresolved Mention"/>
    <w:basedOn w:val="Predvolenpsmoodseku"/>
    <w:uiPriority w:val="99"/>
    <w:semiHidden/>
    <w:unhideWhenUsed/>
    <w:rsid w:val="00625BBA"/>
    <w:rPr>
      <w:color w:val="605E5C"/>
      <w:shd w:val="clear" w:color="auto" w:fill="E1DFDD"/>
    </w:rPr>
  </w:style>
  <w:style w:type="character" w:styleId="Vrazn">
    <w:name w:val="Strong"/>
    <w:uiPriority w:val="22"/>
    <w:qFormat/>
    <w:rsid w:val="00C830DD"/>
    <w:rPr>
      <w:b/>
      <w:bCs/>
    </w:rPr>
  </w:style>
  <w:style w:type="table" w:customStyle="1" w:styleId="TableGrid2">
    <w:name w:val="TableGrid2"/>
    <w:rsid w:val="00C830DD"/>
    <w:pPr>
      <w:spacing w:after="0" w:line="240" w:lineRule="auto"/>
    </w:pPr>
    <w:rPr>
      <w:rFonts w:eastAsiaTheme="minorEastAsia"/>
      <w:kern w:val="0"/>
      <w:sz w:val="22"/>
      <w:szCs w:val="22"/>
      <w:lang w:eastAsia="sk-SK"/>
      <w14:ligatures w14:val="none"/>
    </w:rPr>
    <w:tblPr>
      <w:tblCellMar>
        <w:top w:w="0" w:type="dxa"/>
        <w:left w:w="0" w:type="dxa"/>
        <w:bottom w:w="0" w:type="dxa"/>
        <w:right w:w="0" w:type="dxa"/>
      </w:tblCellMar>
    </w:tblPr>
  </w:style>
  <w:style w:type="paragraph" w:customStyle="1" w:styleId="pf0">
    <w:name w:val="pf0"/>
    <w:basedOn w:val="Normlny"/>
    <w:rsid w:val="008F051F"/>
    <w:pPr>
      <w:spacing w:before="100" w:beforeAutospacing="1" w:after="100" w:afterAutospacing="1"/>
    </w:pPr>
  </w:style>
  <w:style w:type="character" w:customStyle="1" w:styleId="cf01">
    <w:name w:val="cf01"/>
    <w:basedOn w:val="Predvolenpsmoodseku"/>
    <w:rsid w:val="008F051F"/>
    <w:rPr>
      <w:rFonts w:ascii="Segoe UI" w:hAnsi="Segoe UI" w:cs="Segoe UI" w:hint="default"/>
      <w:sz w:val="18"/>
      <w:szCs w:val="18"/>
    </w:rPr>
  </w:style>
  <w:style w:type="character" w:customStyle="1" w:styleId="cf11">
    <w:name w:val="cf11"/>
    <w:basedOn w:val="Predvolenpsmoodseku"/>
    <w:rsid w:val="008F051F"/>
    <w:rPr>
      <w:rFonts w:ascii="Segoe UI" w:hAnsi="Segoe UI" w:cs="Segoe UI" w:hint="default"/>
      <w:b/>
      <w:bCs/>
      <w:sz w:val="18"/>
      <w:szCs w:val="18"/>
      <w:u w:val="single"/>
    </w:rPr>
  </w:style>
  <w:style w:type="character" w:customStyle="1" w:styleId="cf31">
    <w:name w:val="cf31"/>
    <w:basedOn w:val="Predvolenpsmoodseku"/>
    <w:rsid w:val="008F051F"/>
    <w:rPr>
      <w:rFonts w:ascii="Segoe UI" w:hAnsi="Segoe UI" w:cs="Segoe UI" w:hint="default"/>
      <w:sz w:val="18"/>
      <w:szCs w:val="18"/>
    </w:rPr>
  </w:style>
  <w:style w:type="character" w:customStyle="1" w:styleId="cf41">
    <w:name w:val="cf41"/>
    <w:basedOn w:val="Predvolenpsmoodseku"/>
    <w:rsid w:val="008F051F"/>
    <w:rPr>
      <w:rFonts w:ascii="Segoe UI" w:hAnsi="Segoe UI" w:cs="Segoe UI" w:hint="default"/>
      <w:sz w:val="18"/>
      <w:szCs w:val="18"/>
      <w:u w:val="single"/>
    </w:rPr>
  </w:style>
  <w:style w:type="paragraph" w:customStyle="1" w:styleId="oj-hd-oj">
    <w:name w:val="oj-hd-oj"/>
    <w:basedOn w:val="Normlny"/>
    <w:rsid w:val="001068F7"/>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hsr.sk/podnikatelske-prostredie/lepsia-regulacia/regulacne-zatazenie/kalkulacka-nakladov-regulaci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lov-lex.sk/elegislativa/legislativne-procesy/SK/PI/2026/28"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541794-F5E3-4504-BF82-2250687611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2518</Words>
  <Characters>14356</Characters>
  <Application>Microsoft Office Word</Application>
  <DocSecurity>0</DocSecurity>
  <Lines>119</Lines>
  <Paragraphs>33</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16841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Hrin Pavol</dc:creator>
  <cp:keywords/>
  <dc:description/>
  <cp:lastModifiedBy>Rozborilova Monika</cp:lastModifiedBy>
  <cp:revision>2</cp:revision>
  <cp:lastPrinted>2026-06-22T13:55:00Z</cp:lastPrinted>
  <dcterms:created xsi:type="dcterms:W3CDTF">2026-09-01T07:11:00Z</dcterms:created>
  <dcterms:modified xsi:type="dcterms:W3CDTF">2026-09-01T07:11:00Z</dcterms:modified>
</cp:coreProperties>
</file>