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0AAB8933"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r w:rsidR="00F87DB0">
        <w:rPr>
          <w:rFonts w:ascii="Times New Roman" w:eastAsia="Calibri" w:hAnsi="Times New Roman" w:cs="Times New Roman"/>
          <w:b/>
          <w:sz w:val="24"/>
          <w:szCs w:val="24"/>
        </w:rPr>
        <w:t xml:space="preserve">  </w:t>
      </w:r>
      <w:r w:rsidR="00F87DB0" w:rsidRPr="00CE340B">
        <w:rPr>
          <w:rFonts w:ascii="Times" w:hAnsi="Times" w:cs="Times"/>
        </w:rPr>
        <w:t>Zákon, ktorým sa mení a dopĺňa zákon č. 343/2015 Z. z. o verejnom obstarávaní a o zmene a doplnení niektorých zákonov v znení neskorších predpisov</w:t>
      </w:r>
      <w:r w:rsidR="004E5C39">
        <w:rPr>
          <w:rFonts w:ascii="Times" w:hAnsi="Times" w:cs="Times"/>
        </w:rPr>
        <w:t xml:space="preserve"> a ktorým sa menia a dopĺňajú niektoré zákony</w:t>
      </w:r>
    </w:p>
    <w:p w14:paraId="092DFFDC" w14:textId="3C8E1EDE" w:rsidR="00F87DB0" w:rsidRPr="00CE340B" w:rsidRDefault="00054C41" w:rsidP="00F87DB0">
      <w:pPr>
        <w:jc w:val="both"/>
        <w:rPr>
          <w:rFonts w:ascii="Times New Roman" w:eastAsia="Times New Roman" w:hAnsi="Times New Roman" w:cs="Times New Roman"/>
          <w:lang w:eastAsia="sk-SK"/>
        </w:rPr>
      </w:pPr>
      <w:r w:rsidRPr="001F1B43">
        <w:rPr>
          <w:rFonts w:ascii="Times New Roman" w:eastAsia="Calibri" w:hAnsi="Times New Roman" w:cs="Times New Roman"/>
          <w:b/>
          <w:sz w:val="24"/>
          <w:szCs w:val="24"/>
        </w:rPr>
        <w:t>Predkladateľ:</w:t>
      </w:r>
      <w:r w:rsidR="00F87DB0">
        <w:rPr>
          <w:rFonts w:ascii="Times New Roman" w:eastAsia="Calibri" w:hAnsi="Times New Roman" w:cs="Times New Roman"/>
          <w:b/>
          <w:sz w:val="24"/>
          <w:szCs w:val="24"/>
        </w:rPr>
        <w:t xml:space="preserve"> </w:t>
      </w:r>
      <w:r w:rsidR="00B05223">
        <w:rPr>
          <w:rFonts w:ascii="Times" w:hAnsi="Times" w:cs="Times"/>
        </w:rPr>
        <w:t>Ministerstvo investícií, regionálneho rozvoja a informatizácie</w:t>
      </w:r>
      <w:bookmarkStart w:id="0" w:name="_GoBack"/>
      <w:bookmarkEnd w:id="0"/>
      <w:r w:rsidR="00F87DB0" w:rsidRPr="00CE340B">
        <w:rPr>
          <w:rFonts w:ascii="Times" w:hAnsi="Times" w:cs="Times"/>
        </w:rPr>
        <w:t xml:space="preserve"> Slovenskej republiky</w:t>
      </w: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shd w:val="clear" w:color="auto" w:fill="auto"/>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shd w:val="clear" w:color="auto" w:fill="auto"/>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C929AE" w14:paraId="7BEF3D83" w14:textId="77777777" w:rsidTr="00804BC8">
        <w:trPr>
          <w:gridAfter w:val="2"/>
          <w:wAfter w:w="583" w:type="dxa"/>
          <w:trHeight w:val="451"/>
        </w:trPr>
        <w:tc>
          <w:tcPr>
            <w:tcW w:w="146" w:type="dxa"/>
            <w:tcBorders>
              <w:top w:val="nil"/>
              <w:left w:val="nil"/>
              <w:bottom w:val="nil"/>
              <w:right w:val="nil"/>
            </w:tcBorders>
            <w:shd w:val="clear" w:color="auto" w:fill="auto"/>
            <w:noWrap/>
            <w:vAlign w:val="bottom"/>
            <w:hideMark/>
          </w:tcPr>
          <w:p w14:paraId="5BA7F0AC"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C8CD7A" w14:textId="77777777" w:rsidR="00C929AE" w:rsidRPr="00C929AE"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EE3C99" w:rsidRPr="00C929AE" w14:paraId="0F790483"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417CF71" w14:textId="77777777" w:rsidR="00EE3C99" w:rsidRPr="00C929AE" w:rsidRDefault="00EE3C99" w:rsidP="00EE3C99">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07DD77A" w14:textId="77777777" w:rsidR="00EE3C99" w:rsidRPr="00C929AE" w:rsidRDefault="00EE3C99" w:rsidP="00EE3C99">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 xml:space="preserve">Dane, odvody, clá a poplatky, ktorých cieľom je znižovať negatívne </w:t>
            </w:r>
            <w:proofErr w:type="spellStart"/>
            <w:r w:rsidRPr="00C929AE">
              <w:rPr>
                <w:rFonts w:ascii="Times New Roman" w:eastAsia="Times New Roman" w:hAnsi="Times New Roman" w:cs="Times New Roman"/>
                <w:b/>
                <w:bCs/>
                <w:i/>
                <w:iCs/>
                <w:color w:val="000000"/>
                <w:sz w:val="20"/>
                <w:szCs w:val="20"/>
                <w:lang w:eastAsia="sk-SK"/>
              </w:rPr>
              <w:t>externality</w:t>
            </w:r>
            <w:proofErr w:type="spellEnd"/>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6C02A5A" w14:textId="6182EDE5" w:rsidR="00EE3C99" w:rsidRPr="00C929AE" w:rsidRDefault="00EE3C99" w:rsidP="00EE3C99">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0CAD1B27" w:rsidR="00EE3C99" w:rsidRPr="00C929AE" w:rsidRDefault="00EE3C99" w:rsidP="00EE3C99">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EE3C99" w:rsidRPr="00C929AE" w14:paraId="37B64D12" w14:textId="77777777" w:rsidTr="00804BC8">
        <w:trPr>
          <w:gridAfter w:val="2"/>
          <w:wAfter w:w="583" w:type="dxa"/>
          <w:trHeight w:val="420"/>
        </w:trPr>
        <w:tc>
          <w:tcPr>
            <w:tcW w:w="146" w:type="dxa"/>
            <w:tcBorders>
              <w:top w:val="nil"/>
              <w:left w:val="nil"/>
              <w:bottom w:val="nil"/>
              <w:right w:val="nil"/>
            </w:tcBorders>
            <w:shd w:val="clear" w:color="auto" w:fill="auto"/>
            <w:noWrap/>
            <w:vAlign w:val="bottom"/>
            <w:hideMark/>
          </w:tcPr>
          <w:p w14:paraId="30AED282" w14:textId="77777777" w:rsidR="00EE3C99" w:rsidRPr="00C929AE" w:rsidRDefault="00EE3C99" w:rsidP="00EE3C99">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3DCE928E" w14:textId="77777777" w:rsidR="00EE3C99" w:rsidRPr="00C929AE" w:rsidRDefault="00EE3C99" w:rsidP="00EE3C99">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8D91672" w14:textId="17297FF2" w:rsidR="00EE3C99" w:rsidRPr="00C929AE" w:rsidRDefault="00EE3C99" w:rsidP="00EE3C99">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5374452C" w:rsidR="00EE3C99" w:rsidRPr="00C929AE" w:rsidRDefault="00EE3C99" w:rsidP="00EE3C99">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94 050</w:t>
            </w:r>
          </w:p>
        </w:tc>
      </w:tr>
      <w:tr w:rsidR="00EE3C99" w:rsidRPr="00C929AE" w14:paraId="21231540" w14:textId="77777777" w:rsidTr="00804BC8">
        <w:trPr>
          <w:gridAfter w:val="2"/>
          <w:wAfter w:w="583" w:type="dxa"/>
          <w:trHeight w:val="435"/>
        </w:trPr>
        <w:tc>
          <w:tcPr>
            <w:tcW w:w="146" w:type="dxa"/>
            <w:tcBorders>
              <w:top w:val="nil"/>
              <w:left w:val="nil"/>
              <w:bottom w:val="nil"/>
              <w:right w:val="nil"/>
            </w:tcBorders>
            <w:shd w:val="clear" w:color="auto" w:fill="auto"/>
            <w:noWrap/>
            <w:vAlign w:val="bottom"/>
            <w:hideMark/>
          </w:tcPr>
          <w:p w14:paraId="67B78407" w14:textId="77777777" w:rsidR="00EE3C99" w:rsidRPr="00C929AE" w:rsidRDefault="00EE3C99" w:rsidP="00EE3C99">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0650EE3E" w14:textId="52C52C9B" w:rsidR="00EE3C99" w:rsidRPr="00C929AE" w:rsidRDefault="00EE3C99" w:rsidP="00EE3C99">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9D07100" w14:textId="2DE15772" w:rsidR="00EE3C99" w:rsidRPr="00C929AE" w:rsidRDefault="00EE3C99" w:rsidP="00EE3C99">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2E995F54" w:rsidR="00EE3C99" w:rsidRPr="00C929AE" w:rsidRDefault="00EE3C99" w:rsidP="00EE3C99">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1 000</w:t>
            </w:r>
          </w:p>
        </w:tc>
      </w:tr>
      <w:tr w:rsidR="00EE3C99" w:rsidRPr="00C929AE" w14:paraId="280383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hideMark/>
          </w:tcPr>
          <w:p w14:paraId="59F2F790" w14:textId="77777777" w:rsidR="00EE3C99" w:rsidRPr="00C929AE" w:rsidRDefault="00EE3C99" w:rsidP="00EE3C99">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9103BCF" w14:textId="0543F070" w:rsidR="00EE3C99" w:rsidRPr="00C929AE" w:rsidRDefault="00EE3C99" w:rsidP="00EE3C99">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Pr>
                <w:rFonts w:ascii="Times New Roman" w:eastAsia="Times New Roman" w:hAnsi="Times New Roman" w:cs="Times New Roman"/>
                <w:b/>
                <w:bCs/>
                <w:i/>
                <w:iCs/>
                <w:color w:val="000000"/>
                <w:sz w:val="20"/>
                <w:szCs w:val="20"/>
                <w:lang w:eastAsia="sk-SK"/>
              </w:rPr>
              <w:t xml:space="preserve">Nepriame finančné náklady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ED34EA3" w14:textId="681A2EAF" w:rsidR="00EE3C99" w:rsidRPr="00C929AE" w:rsidRDefault="00EE3C99" w:rsidP="00EE3C99">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2970A47D" w:rsidR="00EE3C99" w:rsidRPr="00C929AE" w:rsidRDefault="00EE3C99" w:rsidP="00EE3C99">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EE3C99" w:rsidRPr="00C929AE" w14:paraId="547BC8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tcPr>
          <w:p w14:paraId="29E6137F" w14:textId="77777777" w:rsidR="00EE3C99" w:rsidRPr="00C929AE" w:rsidRDefault="00EE3C99" w:rsidP="00EE3C99">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7A86A5AE" w14:textId="77777777" w:rsidR="00EE3C99" w:rsidRPr="00C929AE" w:rsidRDefault="00EE3C99" w:rsidP="00EE3C99">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6163219B" w:rsidR="00EE3C99" w:rsidRPr="00C929AE" w:rsidRDefault="00EE3C99" w:rsidP="00EE3C99">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0DD8AEFE" w14:textId="7F1C1972" w:rsidR="00F87DB0" w:rsidRDefault="00F87DB0" w:rsidP="00F87DB0">
            <w:pPr>
              <w:jc w:val="center"/>
              <w:rPr>
                <w:b/>
                <w:bCs/>
                <w:color w:val="000000"/>
                <w:sz w:val="20"/>
                <w:szCs w:val="20"/>
              </w:rPr>
            </w:pPr>
            <w:r>
              <w:rPr>
                <w:b/>
                <w:bCs/>
                <w:color w:val="000000"/>
                <w:sz w:val="20"/>
                <w:szCs w:val="20"/>
              </w:rPr>
              <w:t>211 973</w:t>
            </w:r>
          </w:p>
          <w:p w14:paraId="7D0218BB" w14:textId="13054B37" w:rsidR="00EE3C99" w:rsidRPr="00C929AE" w:rsidRDefault="00EE3C99" w:rsidP="00EE3C99">
            <w:pPr>
              <w:spacing w:after="0" w:line="240" w:lineRule="auto"/>
              <w:jc w:val="center"/>
              <w:rPr>
                <w:rFonts w:ascii="Times New Roman" w:eastAsia="Times New Roman" w:hAnsi="Times New Roman" w:cs="Times New Roman"/>
                <w:b/>
                <w:bCs/>
                <w:color w:val="000000"/>
                <w:sz w:val="20"/>
                <w:szCs w:val="20"/>
                <w:lang w:eastAsia="sk-SK"/>
              </w:rPr>
            </w:pPr>
          </w:p>
        </w:tc>
      </w:tr>
      <w:tr w:rsidR="00EE3C99" w:rsidRPr="00C929AE" w14:paraId="10B7BDC5"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BD5240B" w14:textId="77777777" w:rsidR="00EE3C99" w:rsidRPr="00C929AE" w:rsidRDefault="00EE3C99" w:rsidP="00EE3C99">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2AD49376" w14:textId="77777777" w:rsidR="00EE3C99" w:rsidRPr="00C929AE" w:rsidRDefault="00EE3C99" w:rsidP="00EE3C99">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64AF152B" w:rsidR="00EE3C99" w:rsidRPr="00C929AE" w:rsidRDefault="00EE3C99" w:rsidP="00EE3C99">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0CF5B63" w14:textId="42D9B252" w:rsidR="00F87DB0" w:rsidRDefault="00F87DB0" w:rsidP="00F87DB0">
            <w:pPr>
              <w:jc w:val="center"/>
              <w:rPr>
                <w:b/>
                <w:bCs/>
                <w:color w:val="000000"/>
                <w:sz w:val="20"/>
                <w:szCs w:val="20"/>
              </w:rPr>
            </w:pPr>
            <w:r>
              <w:rPr>
                <w:b/>
                <w:bCs/>
                <w:color w:val="000000"/>
                <w:sz w:val="20"/>
                <w:szCs w:val="20"/>
              </w:rPr>
              <w:t>307 023</w:t>
            </w:r>
          </w:p>
          <w:p w14:paraId="3B2B8C72" w14:textId="6D3EEBF8" w:rsidR="00EE3C99" w:rsidRPr="00C929AE" w:rsidRDefault="00EE3C99" w:rsidP="00EE3C99">
            <w:pPr>
              <w:spacing w:after="0" w:line="240" w:lineRule="auto"/>
              <w:jc w:val="center"/>
              <w:rPr>
                <w:rFonts w:ascii="Times New Roman" w:eastAsia="Times New Roman" w:hAnsi="Times New Roman" w:cs="Times New Roman"/>
                <w:b/>
                <w:bCs/>
                <w:color w:val="000000"/>
                <w:sz w:val="20"/>
                <w:szCs w:val="20"/>
                <w:lang w:eastAsia="sk-SK"/>
              </w:rPr>
            </w:pPr>
          </w:p>
        </w:tc>
      </w:tr>
      <w:tr w:rsidR="00C929AE" w:rsidRPr="00C929AE" w14:paraId="3B916623" w14:textId="77777777" w:rsidTr="003A3124">
        <w:trPr>
          <w:trHeight w:val="270"/>
        </w:trPr>
        <w:tc>
          <w:tcPr>
            <w:tcW w:w="146" w:type="dxa"/>
            <w:tcBorders>
              <w:top w:val="nil"/>
              <w:left w:val="nil"/>
              <w:bottom w:val="nil"/>
              <w:right w:val="nil"/>
            </w:tcBorders>
            <w:shd w:val="clear" w:color="auto" w:fill="auto"/>
            <w:noWrap/>
            <w:vAlign w:val="bottom"/>
            <w:hideMark/>
          </w:tcPr>
          <w:p w14:paraId="73F7E5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082EAB9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01799773"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30B3D73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7E543AE9"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064F180"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2849A6C" w14:textId="77777777" w:rsidTr="00804BC8">
        <w:trPr>
          <w:gridAfter w:val="2"/>
          <w:wAfter w:w="583" w:type="dxa"/>
          <w:trHeight w:val="412"/>
        </w:trPr>
        <w:tc>
          <w:tcPr>
            <w:tcW w:w="146" w:type="dxa"/>
            <w:tcBorders>
              <w:top w:val="nil"/>
              <w:left w:val="nil"/>
              <w:bottom w:val="nil"/>
              <w:right w:val="nil"/>
            </w:tcBorders>
            <w:shd w:val="clear" w:color="auto" w:fill="auto"/>
            <w:noWrap/>
            <w:vAlign w:val="bottom"/>
            <w:hideMark/>
          </w:tcPr>
          <w:p w14:paraId="54080DC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048073" w14:textId="77777777" w:rsidR="00C929AE" w:rsidRPr="00C929AE" w:rsidRDefault="00C929AE" w:rsidP="00C929AE">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26126FD6" w14:textId="77777777" w:rsidTr="00804BC8">
        <w:trPr>
          <w:gridAfter w:val="2"/>
          <w:wAfter w:w="583" w:type="dxa"/>
          <w:trHeight w:val="840"/>
        </w:trPr>
        <w:tc>
          <w:tcPr>
            <w:tcW w:w="146" w:type="dxa"/>
            <w:tcBorders>
              <w:top w:val="nil"/>
              <w:left w:val="nil"/>
              <w:bottom w:val="nil"/>
              <w:right w:val="nil"/>
            </w:tcBorders>
            <w:shd w:val="clear" w:color="auto" w:fill="auto"/>
            <w:noWrap/>
            <w:vAlign w:val="bottom"/>
            <w:hideMark/>
          </w:tcPr>
          <w:p w14:paraId="4424F3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895E706"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00C929AE" w:rsidRPr="00C929AE">
              <w:rPr>
                <w:rFonts w:ascii="Times New Roman" w:eastAsia="Times New Roman" w:hAnsi="Times New Roman" w:cs="Times New Roman"/>
                <w:b/>
                <w:bCs/>
                <w:i/>
                <w:iCs/>
                <w:color w:val="000000"/>
                <w:sz w:val="20"/>
                <w:szCs w:val="20"/>
                <w:lang w:eastAsia="sk-SK"/>
              </w:rPr>
              <w:t>. Úplná harmonizácia práva EÚ</w:t>
            </w:r>
            <w:r w:rsidR="00C929AE" w:rsidRPr="00C929AE">
              <w:rPr>
                <w:rFonts w:ascii="Times New Roman" w:eastAsia="Times New Roman" w:hAnsi="Times New Roman" w:cs="Times New Roman"/>
                <w:b/>
                <w:bCs/>
                <w:i/>
                <w:iCs/>
                <w:color w:val="000000"/>
                <w:sz w:val="20"/>
                <w:szCs w:val="20"/>
                <w:lang w:eastAsia="sk-SK"/>
              </w:rPr>
              <w:br/>
            </w:r>
            <w:r w:rsidR="00C929AE" w:rsidRPr="00C929AE">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00C929AE" w:rsidRPr="00C929AE">
              <w:rPr>
                <w:rFonts w:ascii="Times New Roman" w:eastAsia="Times New Roman" w:hAnsi="Times New Roman" w:cs="Times New Roman"/>
                <w:i/>
                <w:iCs/>
                <w:color w:val="000000"/>
                <w:sz w:val="16"/>
                <w:szCs w:val="16"/>
                <w:lang w:eastAsia="sk-SK"/>
              </w:rPr>
              <w:t>externality</w:t>
            </w:r>
            <w:proofErr w:type="spellEnd"/>
            <w:r w:rsidR="00C929AE" w:rsidRPr="00C929AE">
              <w:rPr>
                <w:rFonts w:ascii="Times New Roman" w:eastAsia="Times New Roman" w:hAnsi="Times New Roman" w:cs="Times New Roman"/>
                <w:i/>
                <w:iCs/>
                <w:color w:val="000000"/>
                <w:sz w:val="16"/>
                <w:szCs w:val="16"/>
                <w:lang w:eastAsia="sk-SK"/>
              </w:rPr>
              <w:t>)</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24017FBE"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EE3C99">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3A72264C"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EE3C99">
              <w:rPr>
                <w:rFonts w:ascii="Times New Roman" w:eastAsia="Times New Roman" w:hAnsi="Times New Roman" w:cs="Times New Roman"/>
                <w:b/>
                <w:bCs/>
                <w:color w:val="000000"/>
                <w:sz w:val="20"/>
                <w:szCs w:val="20"/>
                <w:lang w:eastAsia="sk-SK"/>
              </w:rPr>
              <w:t>0</w:t>
            </w:r>
          </w:p>
        </w:tc>
      </w:tr>
      <w:tr w:rsidR="00C929AE" w:rsidRPr="00C929AE" w14:paraId="2B062396" w14:textId="77777777" w:rsidTr="00804BC8">
        <w:trPr>
          <w:gridAfter w:val="2"/>
          <w:wAfter w:w="583" w:type="dxa"/>
          <w:trHeight w:val="486"/>
        </w:trPr>
        <w:tc>
          <w:tcPr>
            <w:tcW w:w="146" w:type="dxa"/>
            <w:tcBorders>
              <w:top w:val="nil"/>
              <w:left w:val="nil"/>
              <w:bottom w:val="nil"/>
              <w:right w:val="nil"/>
            </w:tcBorders>
            <w:shd w:val="clear" w:color="auto" w:fill="auto"/>
            <w:noWrap/>
            <w:vAlign w:val="bottom"/>
            <w:hideMark/>
          </w:tcPr>
          <w:p w14:paraId="2C592B53"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73DFED09"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00C929AE" w:rsidRPr="00C929AE">
              <w:rPr>
                <w:rFonts w:ascii="Times New Roman" w:eastAsia="Times New Roman" w:hAnsi="Times New Roman" w:cs="Times New Roman"/>
                <w:b/>
                <w:bCs/>
                <w:i/>
                <w:iCs/>
                <w:color w:val="000000"/>
                <w:sz w:val="20"/>
                <w:szCs w:val="20"/>
                <w:lang w:eastAsia="sk-SK"/>
              </w:rPr>
              <w:t xml:space="preserve">. </w:t>
            </w:r>
            <w:proofErr w:type="spellStart"/>
            <w:r w:rsidR="00C929AE" w:rsidRPr="00C929AE">
              <w:rPr>
                <w:rFonts w:ascii="Times New Roman" w:eastAsia="Times New Roman" w:hAnsi="Times New Roman" w:cs="Times New Roman"/>
                <w:b/>
                <w:bCs/>
                <w:i/>
                <w:iCs/>
                <w:color w:val="000000"/>
                <w:sz w:val="20"/>
                <w:szCs w:val="20"/>
                <w:lang w:eastAsia="sk-SK"/>
              </w:rPr>
              <w:t>Goldplating</w:t>
            </w:r>
            <w:proofErr w:type="spellEnd"/>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688E697F"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EE3C99">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4834006F"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EE3C99">
              <w:rPr>
                <w:rFonts w:ascii="Times New Roman" w:eastAsia="Times New Roman" w:hAnsi="Times New Roman" w:cs="Times New Roman"/>
                <w:b/>
                <w:bCs/>
                <w:color w:val="000000"/>
                <w:sz w:val="20"/>
                <w:szCs w:val="20"/>
                <w:lang w:eastAsia="sk-SK"/>
              </w:rPr>
              <w:t>0</w:t>
            </w:r>
          </w:p>
        </w:tc>
      </w:tr>
      <w:tr w:rsidR="00C929AE" w:rsidRPr="00C929AE" w14:paraId="665D2803" w14:textId="77777777" w:rsidTr="003A3124">
        <w:trPr>
          <w:trHeight w:val="360"/>
        </w:trPr>
        <w:tc>
          <w:tcPr>
            <w:tcW w:w="146" w:type="dxa"/>
            <w:tcBorders>
              <w:top w:val="nil"/>
              <w:left w:val="nil"/>
              <w:bottom w:val="nil"/>
              <w:right w:val="nil"/>
            </w:tcBorders>
            <w:shd w:val="clear" w:color="auto" w:fill="auto"/>
            <w:noWrap/>
            <w:vAlign w:val="bottom"/>
            <w:hideMark/>
          </w:tcPr>
          <w:p w14:paraId="259005DD"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213DB6F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57A2019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7D23FD74"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68BF5827"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FA5CAAE"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78385C8"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1ED4DAC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6D9B60B"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sidR="00FC121B">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OUT</w:t>
            </w:r>
          </w:p>
        </w:tc>
      </w:tr>
      <w:tr w:rsidR="00C929AE" w:rsidRPr="00C929AE" w14:paraId="4C7053DD"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6BB0400A"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6395BF89" w14:textId="3C21B0B5" w:rsidR="00C929AE" w:rsidRPr="00751DA9" w:rsidRDefault="006A4E85" w:rsidP="00C929AE">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sidR="00C929AE" w:rsidRPr="00751DA9">
              <w:rPr>
                <w:rFonts w:ascii="Times New Roman" w:eastAsia="Times New Roman" w:hAnsi="Times New Roman" w:cs="Times New Roman"/>
                <w:b/>
                <w:i/>
                <w:iCs/>
                <w:color w:val="000000"/>
                <w:sz w:val="20"/>
                <w:szCs w:val="20"/>
                <w:lang w:eastAsia="sk-SK"/>
              </w:rPr>
              <w:t>.</w:t>
            </w:r>
            <w:r w:rsidR="009F4175">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2E1C703" w14:textId="0E017F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EE3C99">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4FBF77CC" w14:textId="77777777" w:rsidR="00F87DB0" w:rsidRDefault="00F87DB0" w:rsidP="00F87DB0">
            <w:pPr>
              <w:jc w:val="center"/>
              <w:rPr>
                <w:b/>
                <w:bCs/>
                <w:color w:val="000000"/>
                <w:sz w:val="20"/>
                <w:szCs w:val="20"/>
              </w:rPr>
            </w:pPr>
            <w:r>
              <w:rPr>
                <w:b/>
                <w:bCs/>
                <w:color w:val="000000"/>
                <w:sz w:val="20"/>
                <w:szCs w:val="20"/>
              </w:rPr>
              <w:t>306 023</w:t>
            </w:r>
          </w:p>
          <w:p w14:paraId="2A9C6235" w14:textId="01FD191C"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342"/>
        <w:gridCol w:w="926"/>
        <w:gridCol w:w="851"/>
        <w:gridCol w:w="843"/>
        <w:gridCol w:w="1000"/>
        <w:gridCol w:w="708"/>
        <w:gridCol w:w="1134"/>
      </w:tblGrid>
      <w:tr w:rsidR="00DE6ACB" w:rsidRPr="000A6B7F" w14:paraId="58E6573D" w14:textId="77777777" w:rsidTr="005E4B80">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0A6B7F">
              <w:rPr>
                <w:rFonts w:ascii="Times New Roman" w:eastAsia="Times New Roman" w:hAnsi="Times New Roman" w:cs="Times New Roman"/>
                <w:b/>
                <w:bCs/>
                <w:color w:val="000000"/>
                <w:sz w:val="20"/>
                <w:szCs w:val="20"/>
                <w:lang w:eastAsia="sk-SK"/>
              </w:rPr>
              <w:t>P.č</w:t>
            </w:r>
            <w:proofErr w:type="spellEnd"/>
            <w:r w:rsidRPr="000A6B7F">
              <w:rPr>
                <w:rFonts w:ascii="Times New Roman" w:eastAsia="Times New Roman" w:hAnsi="Times New Roman" w:cs="Times New Roman"/>
                <w:b/>
                <w:bCs/>
                <w:color w:val="000000"/>
                <w:sz w:val="20"/>
                <w:szCs w:val="20"/>
                <w:lang w:eastAsia="sk-SK"/>
              </w:rPr>
              <w:t>.</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w:t>
            </w:r>
            <w:proofErr w:type="spellStart"/>
            <w:r>
              <w:rPr>
                <w:rFonts w:ascii="Times New Roman" w:eastAsia="Times New Roman" w:hAnsi="Times New Roman" w:cs="Times New Roman"/>
                <w:b/>
                <w:bCs/>
                <w:color w:val="000000"/>
                <w:sz w:val="20"/>
                <w:szCs w:val="20"/>
                <w:lang w:eastAsia="sk-SK"/>
              </w:rPr>
              <w:t>goldplatngom</w:t>
            </w:r>
            <w:proofErr w:type="spellEnd"/>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 xml:space="preserve">/EÚ úplná </w:t>
            </w:r>
            <w:proofErr w:type="spellStart"/>
            <w:r w:rsidRPr="000A6B7F">
              <w:rPr>
                <w:rFonts w:ascii="Times New Roman" w:eastAsia="Times New Roman" w:hAnsi="Times New Roman" w:cs="Times New Roman"/>
                <w:color w:val="000000"/>
                <w:sz w:val="20"/>
                <w:szCs w:val="20"/>
                <w:lang w:eastAsia="sk-SK"/>
              </w:rPr>
              <w:t>harm</w:t>
            </w:r>
            <w:proofErr w:type="spellEnd"/>
            <w:r w:rsidRPr="000A6B7F">
              <w:rPr>
                <w:rFonts w:ascii="Times New Roman" w:eastAsia="Times New Roman" w:hAnsi="Times New Roman" w:cs="Times New Roman"/>
                <w:color w:val="000000"/>
                <w:sz w:val="20"/>
                <w:szCs w:val="20"/>
                <w:lang w:eastAsia="sk-SK"/>
              </w:rPr>
              <w:t>./</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34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Kategória </w:t>
            </w:r>
            <w:proofErr w:type="spellStart"/>
            <w:r w:rsidRPr="000A6B7F">
              <w:rPr>
                <w:rFonts w:ascii="Times New Roman" w:eastAsia="Times New Roman" w:hAnsi="Times New Roman" w:cs="Times New Roman"/>
                <w:b/>
                <w:bCs/>
                <w:color w:val="000000"/>
                <w:sz w:val="20"/>
                <w:szCs w:val="20"/>
                <w:lang w:eastAsia="sk-SK"/>
              </w:rPr>
              <w:t>dotk</w:t>
            </w:r>
            <w:proofErr w:type="spellEnd"/>
            <w:r w:rsidRPr="000A6B7F">
              <w:rPr>
                <w:rFonts w:ascii="Times New Roman" w:eastAsia="Times New Roman" w:hAnsi="Times New Roman" w:cs="Times New Roman"/>
                <w:b/>
                <w:bCs/>
                <w:color w:val="000000"/>
                <w:sz w:val="20"/>
                <w:szCs w:val="20"/>
                <w:lang w:eastAsia="sk-SK"/>
              </w:rPr>
              <w:t>. subjektov</w:t>
            </w:r>
          </w:p>
        </w:tc>
        <w:tc>
          <w:tcPr>
            <w:tcW w:w="92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 xml:space="preserve">Vplyv na </w:t>
            </w:r>
            <w:proofErr w:type="spellStart"/>
            <w:r>
              <w:rPr>
                <w:rFonts w:ascii="Times New Roman" w:eastAsia="Times New Roman" w:hAnsi="Times New Roman" w:cs="Times New Roman"/>
                <w:b/>
                <w:bCs/>
                <w:color w:val="000000"/>
                <w:sz w:val="20"/>
                <w:szCs w:val="20"/>
                <w:lang w:eastAsia="sk-SK"/>
              </w:rPr>
              <w:t>kateg</w:t>
            </w:r>
            <w:proofErr w:type="spellEnd"/>
            <w:r>
              <w:rPr>
                <w:rFonts w:ascii="Times New Roman" w:eastAsia="Times New Roman" w:hAnsi="Times New Roman" w:cs="Times New Roman"/>
                <w:b/>
                <w:bCs/>
                <w:color w:val="000000"/>
                <w:sz w:val="20"/>
                <w:szCs w:val="20"/>
                <w:lang w:eastAsia="sk-SK"/>
              </w:rPr>
              <w:t xml:space="preserve">. </w:t>
            </w: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95898">
              <w:rPr>
                <w:rFonts w:ascii="Times New Roman" w:eastAsia="Times New Roman" w:hAnsi="Times New Roman" w:cs="Times New Roman"/>
                <w:bCs/>
                <w:color w:val="000000"/>
                <w:sz w:val="20"/>
                <w:szCs w:val="20"/>
                <w:lang w:eastAsia="sk-SK"/>
              </w:rPr>
              <w:t>Out</w:t>
            </w:r>
            <w:proofErr w:type="spellEnd"/>
            <w:r w:rsidRPr="00895898">
              <w:rPr>
                <w:rFonts w:ascii="Times New Roman" w:eastAsia="Times New Roman" w:hAnsi="Times New Roman" w:cs="Times New Roman"/>
                <w:bCs/>
                <w:color w:val="000000"/>
                <w:sz w:val="20"/>
                <w:szCs w:val="20"/>
                <w:lang w:eastAsia="sk-SK"/>
              </w:rPr>
              <w:t xml:space="preserve">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6B5D74">
              <w:rPr>
                <w:rFonts w:ascii="Times New Roman" w:eastAsia="Times New Roman" w:hAnsi="Times New Roman" w:cs="Times New Roman"/>
                <w:b/>
                <w:bCs/>
                <w:color w:val="000000"/>
                <w:sz w:val="18"/>
                <w:szCs w:val="18"/>
                <w:lang w:eastAsia="sk-SK"/>
              </w:rPr>
              <w:t>Goldplating</w:t>
            </w:r>
            <w:proofErr w:type="spellEnd"/>
            <w:r w:rsidRPr="006B5D74">
              <w:rPr>
                <w:rFonts w:ascii="Times New Roman" w:eastAsia="Times New Roman" w:hAnsi="Times New Roman" w:cs="Times New Roman"/>
                <w:b/>
                <w:bCs/>
                <w:color w:val="000000"/>
                <w:sz w:val="18"/>
                <w:szCs w:val="18"/>
                <w:lang w:eastAsia="sk-SK"/>
              </w:rPr>
              <w:t xml:space="preserve"> celkom</w:t>
            </w:r>
          </w:p>
        </w:tc>
      </w:tr>
      <w:tr w:rsidR="00DE6ACB" w:rsidRPr="00895898" w14:paraId="609FED73" w14:textId="77777777" w:rsidTr="005E4B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69"/>
        </w:trPr>
        <w:tc>
          <w:tcPr>
            <w:tcW w:w="446" w:type="dxa"/>
            <w:vAlign w:val="center"/>
          </w:tcPr>
          <w:p w14:paraId="17ADB0C1" w14:textId="74B55EA3" w:rsidR="00DE6ACB" w:rsidRPr="00895898" w:rsidRDefault="00EE3C99" w:rsidP="00CE3B21">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w:t>
            </w:r>
          </w:p>
        </w:tc>
        <w:tc>
          <w:tcPr>
            <w:tcW w:w="1740" w:type="dxa"/>
            <w:shd w:val="clear" w:color="auto" w:fill="auto"/>
            <w:vAlign w:val="center"/>
          </w:tcPr>
          <w:p w14:paraId="7D629DAC" w14:textId="4406089C" w:rsidR="00DE6ACB" w:rsidRPr="00B63F12" w:rsidRDefault="00EE3C99" w:rsidP="00EE3C99">
            <w:pPr>
              <w:jc w:val="center"/>
              <w:rPr>
                <w:rFonts w:cstheme="minorHAnsi"/>
                <w:color w:val="000000"/>
                <w:sz w:val="20"/>
                <w:szCs w:val="20"/>
              </w:rPr>
            </w:pPr>
            <w:r w:rsidRPr="00B63F12">
              <w:rPr>
                <w:rFonts w:cstheme="minorHAnsi"/>
                <w:color w:val="000000"/>
                <w:sz w:val="20"/>
                <w:szCs w:val="20"/>
              </w:rPr>
              <w:t>Povinnosť byť zapísaný v zozname odborných garantov</w:t>
            </w:r>
          </w:p>
        </w:tc>
        <w:tc>
          <w:tcPr>
            <w:tcW w:w="992" w:type="dxa"/>
          </w:tcPr>
          <w:p w14:paraId="5F6D7846" w14:textId="77777777" w:rsidR="00EE3C99" w:rsidRPr="00B63F12" w:rsidRDefault="00EE3C99" w:rsidP="00EE3C99">
            <w:pPr>
              <w:jc w:val="center"/>
              <w:rPr>
                <w:rFonts w:cstheme="minorHAnsi"/>
                <w:color w:val="000000"/>
                <w:sz w:val="20"/>
                <w:szCs w:val="20"/>
              </w:rPr>
            </w:pPr>
            <w:r w:rsidRPr="00B63F12">
              <w:rPr>
                <w:rFonts w:cstheme="minorHAnsi"/>
                <w:color w:val="000000"/>
                <w:sz w:val="20"/>
                <w:szCs w:val="20"/>
              </w:rPr>
              <w:t>343/2015</w:t>
            </w:r>
          </w:p>
          <w:p w14:paraId="4B47CD37" w14:textId="77777777" w:rsidR="00DE6ACB" w:rsidRPr="00B63F12" w:rsidRDefault="00DE6ACB" w:rsidP="00EE3C99">
            <w:pPr>
              <w:spacing w:after="0" w:line="240" w:lineRule="auto"/>
              <w:jc w:val="center"/>
              <w:rPr>
                <w:rFonts w:eastAsia="Times New Roman" w:cstheme="minorHAnsi"/>
                <w:sz w:val="20"/>
                <w:szCs w:val="20"/>
                <w:lang w:eastAsia="sk-SK"/>
              </w:rPr>
            </w:pPr>
          </w:p>
        </w:tc>
        <w:tc>
          <w:tcPr>
            <w:tcW w:w="1134" w:type="dxa"/>
          </w:tcPr>
          <w:p w14:paraId="54B1AAB4" w14:textId="77777777" w:rsidR="00EE3C99" w:rsidRPr="00B63F12" w:rsidRDefault="00EE3C99" w:rsidP="00EE3C99">
            <w:pPr>
              <w:jc w:val="center"/>
              <w:rPr>
                <w:rFonts w:cstheme="minorHAnsi"/>
                <w:color w:val="000000"/>
                <w:sz w:val="20"/>
                <w:szCs w:val="20"/>
              </w:rPr>
            </w:pPr>
            <w:r w:rsidRPr="00B63F12">
              <w:rPr>
                <w:rFonts w:cstheme="minorHAnsi"/>
                <w:color w:val="000000"/>
                <w:sz w:val="20"/>
                <w:szCs w:val="20"/>
              </w:rPr>
              <w:t>§ 184b ods. 1</w:t>
            </w:r>
          </w:p>
          <w:p w14:paraId="1C988908" w14:textId="77777777" w:rsidR="00DE6ACB" w:rsidRPr="00B63F12" w:rsidRDefault="00DE6ACB" w:rsidP="00EE3C99">
            <w:pPr>
              <w:spacing w:after="0" w:line="240" w:lineRule="auto"/>
              <w:jc w:val="center"/>
              <w:rPr>
                <w:rFonts w:eastAsia="Times New Roman" w:cstheme="minorHAnsi"/>
                <w:sz w:val="20"/>
                <w:szCs w:val="20"/>
                <w:lang w:eastAsia="sk-SK"/>
              </w:rPr>
            </w:pPr>
          </w:p>
        </w:tc>
        <w:tc>
          <w:tcPr>
            <w:tcW w:w="1843" w:type="dxa"/>
            <w:shd w:val="clear" w:color="auto" w:fill="auto"/>
            <w:vAlign w:val="center"/>
          </w:tcPr>
          <w:p w14:paraId="22CDA76A" w14:textId="22090D4F" w:rsidR="00DE6ACB" w:rsidRPr="00B63F12" w:rsidRDefault="00EE3C99" w:rsidP="00EE3C99">
            <w:pPr>
              <w:pStyle w:val="gmail-m-1648484718305530482msolistparagraph"/>
              <w:spacing w:before="0" w:beforeAutospacing="0" w:after="0" w:afterAutospacing="0"/>
              <w:jc w:val="center"/>
              <w:rPr>
                <w:rFonts w:asciiTheme="minorHAnsi" w:eastAsia="Times New Roman" w:hAnsiTheme="minorHAnsi" w:cstheme="minorHAnsi"/>
                <w:sz w:val="20"/>
                <w:szCs w:val="20"/>
              </w:rPr>
            </w:pPr>
            <w:r w:rsidRPr="00B63F12">
              <w:rPr>
                <w:rFonts w:asciiTheme="minorHAnsi" w:eastAsia="Times New Roman" w:hAnsiTheme="minorHAnsi" w:cstheme="minorHAnsi"/>
                <w:sz w:val="20"/>
                <w:szCs w:val="20"/>
              </w:rPr>
              <w:t>1. SK</w:t>
            </w:r>
          </w:p>
        </w:tc>
        <w:tc>
          <w:tcPr>
            <w:tcW w:w="992" w:type="dxa"/>
            <w:vAlign w:val="center"/>
          </w:tcPr>
          <w:p w14:paraId="550F4EC2" w14:textId="77777777" w:rsidR="00EE3C99" w:rsidRPr="00B63F12" w:rsidRDefault="00EE3C99" w:rsidP="00EE3C99">
            <w:pPr>
              <w:jc w:val="center"/>
              <w:rPr>
                <w:rFonts w:cstheme="minorHAnsi"/>
                <w:color w:val="000000"/>
                <w:sz w:val="20"/>
                <w:szCs w:val="20"/>
              </w:rPr>
            </w:pPr>
            <w:r w:rsidRPr="00B63F12">
              <w:rPr>
                <w:rFonts w:cstheme="minorHAnsi"/>
                <w:color w:val="000000"/>
                <w:sz w:val="20"/>
                <w:szCs w:val="20"/>
              </w:rPr>
              <w:t>31.03.24</w:t>
            </w:r>
          </w:p>
          <w:p w14:paraId="469C4721" w14:textId="77777777" w:rsidR="00DE6ACB" w:rsidRPr="00B63F12" w:rsidRDefault="00DE6ACB" w:rsidP="00EE3C99">
            <w:pPr>
              <w:spacing w:after="0" w:line="240" w:lineRule="auto"/>
              <w:jc w:val="center"/>
              <w:rPr>
                <w:rFonts w:eastAsia="Times New Roman" w:cstheme="minorHAnsi"/>
                <w:color w:val="000000"/>
                <w:sz w:val="20"/>
                <w:szCs w:val="20"/>
                <w:lang w:eastAsia="sk-SK"/>
              </w:rPr>
            </w:pPr>
          </w:p>
        </w:tc>
        <w:tc>
          <w:tcPr>
            <w:tcW w:w="1342" w:type="dxa"/>
            <w:shd w:val="clear" w:color="auto" w:fill="auto"/>
            <w:noWrap/>
            <w:vAlign w:val="center"/>
          </w:tcPr>
          <w:p w14:paraId="74618A9C" w14:textId="7056E1EB" w:rsidR="00DE6ACB" w:rsidRPr="00B63F12" w:rsidRDefault="00EE3C99" w:rsidP="00EE3C99">
            <w:pPr>
              <w:jc w:val="center"/>
              <w:rPr>
                <w:rFonts w:eastAsia="Times New Roman" w:cstheme="minorHAnsi"/>
                <w:color w:val="000000"/>
                <w:sz w:val="20"/>
                <w:szCs w:val="20"/>
                <w:lang w:eastAsia="sk-SK"/>
              </w:rPr>
            </w:pPr>
            <w:r w:rsidRPr="00B63F12">
              <w:rPr>
                <w:rFonts w:cstheme="minorHAnsi"/>
                <w:color w:val="000000"/>
                <w:sz w:val="20"/>
                <w:szCs w:val="20"/>
              </w:rPr>
              <w:t>osoby vykonávajúce úkony podľa zákona o verejnom obstarávaní (vrátane MSP, živnostníkov)</w:t>
            </w:r>
          </w:p>
        </w:tc>
        <w:tc>
          <w:tcPr>
            <w:tcW w:w="926" w:type="dxa"/>
          </w:tcPr>
          <w:p w14:paraId="75484C3E" w14:textId="5025E058" w:rsidR="00EE3C99" w:rsidRPr="00B63F12" w:rsidRDefault="00EE3C99" w:rsidP="00EE3C99">
            <w:pPr>
              <w:jc w:val="center"/>
              <w:rPr>
                <w:rFonts w:cstheme="minorHAnsi"/>
                <w:color w:val="000000"/>
                <w:sz w:val="20"/>
                <w:szCs w:val="20"/>
              </w:rPr>
            </w:pPr>
            <w:r w:rsidRPr="00B63F12">
              <w:rPr>
                <w:rFonts w:cstheme="minorHAnsi"/>
                <w:color w:val="000000"/>
                <w:sz w:val="20"/>
                <w:szCs w:val="20"/>
              </w:rPr>
              <w:t>5 700</w:t>
            </w:r>
          </w:p>
          <w:p w14:paraId="5D0F89C4" w14:textId="77777777" w:rsidR="00DE6ACB" w:rsidRPr="00B63F12" w:rsidRDefault="00DE6ACB" w:rsidP="00EE3C99">
            <w:pPr>
              <w:spacing w:after="0" w:line="240" w:lineRule="auto"/>
              <w:jc w:val="center"/>
              <w:rPr>
                <w:rFonts w:eastAsia="Times New Roman" w:cstheme="minorHAnsi"/>
                <w:sz w:val="20"/>
                <w:szCs w:val="20"/>
                <w:lang w:eastAsia="sk-SK"/>
              </w:rPr>
            </w:pPr>
          </w:p>
        </w:tc>
        <w:tc>
          <w:tcPr>
            <w:tcW w:w="851" w:type="dxa"/>
            <w:shd w:val="clear" w:color="auto" w:fill="auto"/>
            <w:noWrap/>
            <w:vAlign w:val="center"/>
          </w:tcPr>
          <w:p w14:paraId="18C7D663" w14:textId="2579B9CD" w:rsidR="00EE3C99" w:rsidRPr="00B63F12" w:rsidRDefault="00F87DB0" w:rsidP="00EE3C99">
            <w:pPr>
              <w:jc w:val="center"/>
              <w:rPr>
                <w:rFonts w:cstheme="minorHAnsi"/>
                <w:color w:val="000000"/>
                <w:sz w:val="20"/>
                <w:szCs w:val="20"/>
              </w:rPr>
            </w:pPr>
            <w:r w:rsidRPr="00B63F12">
              <w:rPr>
                <w:rFonts w:cstheme="minorHAnsi"/>
                <w:color w:val="000000"/>
                <w:sz w:val="20"/>
                <w:szCs w:val="20"/>
              </w:rPr>
              <w:t>51</w:t>
            </w:r>
          </w:p>
          <w:p w14:paraId="38251139" w14:textId="77777777" w:rsidR="00DE6ACB" w:rsidRPr="00B63F12" w:rsidRDefault="00DE6ACB" w:rsidP="00EE3C99">
            <w:pPr>
              <w:spacing w:after="0" w:line="240" w:lineRule="auto"/>
              <w:jc w:val="center"/>
              <w:rPr>
                <w:rFonts w:eastAsia="Times New Roman" w:cstheme="minorHAnsi"/>
                <w:sz w:val="20"/>
                <w:szCs w:val="20"/>
                <w:lang w:eastAsia="sk-SK"/>
              </w:rPr>
            </w:pPr>
          </w:p>
        </w:tc>
        <w:tc>
          <w:tcPr>
            <w:tcW w:w="843" w:type="dxa"/>
            <w:shd w:val="clear" w:color="auto" w:fill="auto"/>
            <w:noWrap/>
            <w:vAlign w:val="center"/>
          </w:tcPr>
          <w:p w14:paraId="76B0257A" w14:textId="699A319B" w:rsidR="00EE3C99" w:rsidRPr="00B63F12" w:rsidRDefault="00F87DB0" w:rsidP="00EE3C99">
            <w:pPr>
              <w:jc w:val="center"/>
              <w:rPr>
                <w:rFonts w:cstheme="minorHAnsi"/>
                <w:color w:val="000000"/>
                <w:sz w:val="20"/>
                <w:szCs w:val="20"/>
              </w:rPr>
            </w:pPr>
            <w:r w:rsidRPr="00B63F12">
              <w:rPr>
                <w:rFonts w:cstheme="minorHAnsi"/>
                <w:color w:val="000000"/>
                <w:sz w:val="20"/>
                <w:szCs w:val="20"/>
              </w:rPr>
              <w:t>291 321</w:t>
            </w:r>
          </w:p>
          <w:p w14:paraId="01129C91" w14:textId="77777777" w:rsidR="00DE6ACB" w:rsidRPr="00B63F12" w:rsidRDefault="00DE6ACB" w:rsidP="00EE3C99">
            <w:pPr>
              <w:spacing w:after="0" w:line="240" w:lineRule="auto"/>
              <w:jc w:val="center"/>
              <w:rPr>
                <w:rFonts w:eastAsia="Times New Roman" w:cstheme="minorHAnsi"/>
                <w:color w:val="000000"/>
                <w:sz w:val="20"/>
                <w:szCs w:val="20"/>
                <w:lang w:eastAsia="sk-SK"/>
              </w:rPr>
            </w:pPr>
          </w:p>
        </w:tc>
        <w:tc>
          <w:tcPr>
            <w:tcW w:w="1000" w:type="dxa"/>
            <w:shd w:val="clear" w:color="auto" w:fill="auto"/>
            <w:noWrap/>
            <w:vAlign w:val="center"/>
          </w:tcPr>
          <w:p w14:paraId="72528288" w14:textId="77777777" w:rsidR="00EE3C99" w:rsidRPr="00B63F12" w:rsidRDefault="00EE3C99" w:rsidP="00EE3C99">
            <w:pPr>
              <w:jc w:val="center"/>
              <w:rPr>
                <w:rFonts w:cstheme="minorHAnsi"/>
                <w:color w:val="000000"/>
                <w:sz w:val="20"/>
                <w:szCs w:val="20"/>
              </w:rPr>
            </w:pPr>
            <w:proofErr w:type="spellStart"/>
            <w:r w:rsidRPr="00B63F12">
              <w:rPr>
                <w:rFonts w:cstheme="minorHAnsi"/>
                <w:color w:val="000000"/>
                <w:sz w:val="20"/>
                <w:szCs w:val="20"/>
              </w:rPr>
              <w:t>Out</w:t>
            </w:r>
            <w:proofErr w:type="spellEnd"/>
            <w:r w:rsidRPr="00B63F12">
              <w:rPr>
                <w:rFonts w:cstheme="minorHAnsi"/>
                <w:color w:val="000000"/>
                <w:sz w:val="20"/>
                <w:szCs w:val="20"/>
              </w:rPr>
              <w:t xml:space="preserve"> (znižuje náklady)</w:t>
            </w:r>
          </w:p>
          <w:p w14:paraId="420D0685" w14:textId="77777777" w:rsidR="00DE6ACB" w:rsidRPr="00B63F12" w:rsidRDefault="00DE6ACB" w:rsidP="00EE3C99">
            <w:pPr>
              <w:spacing w:after="0" w:line="240" w:lineRule="auto"/>
              <w:jc w:val="center"/>
              <w:rPr>
                <w:rFonts w:eastAsia="Times New Roman" w:cstheme="minorHAnsi"/>
                <w:sz w:val="20"/>
                <w:szCs w:val="20"/>
                <w:lang w:eastAsia="sk-SK"/>
              </w:rPr>
            </w:pPr>
          </w:p>
        </w:tc>
        <w:tc>
          <w:tcPr>
            <w:tcW w:w="708" w:type="dxa"/>
            <w:shd w:val="clear" w:color="auto" w:fill="auto"/>
            <w:noWrap/>
            <w:vAlign w:val="center"/>
          </w:tcPr>
          <w:p w14:paraId="64410515" w14:textId="07C07748" w:rsidR="00EE3C99" w:rsidRPr="00B63F12" w:rsidRDefault="00B63F12" w:rsidP="00EE3C99">
            <w:pPr>
              <w:jc w:val="center"/>
              <w:rPr>
                <w:rFonts w:cstheme="minorHAnsi"/>
                <w:sz w:val="20"/>
                <w:szCs w:val="20"/>
              </w:rPr>
            </w:pPr>
            <w:r w:rsidRPr="00B63F12">
              <w:rPr>
                <w:rFonts w:cstheme="minorHAnsi"/>
                <w:sz w:val="20"/>
                <w:szCs w:val="20"/>
              </w:rPr>
              <w:t>290 321</w:t>
            </w:r>
          </w:p>
          <w:p w14:paraId="08BFFDBA" w14:textId="77777777" w:rsidR="00DE6ACB" w:rsidRPr="00B63F12" w:rsidRDefault="00DE6ACB" w:rsidP="00EE3C99">
            <w:pPr>
              <w:spacing w:after="0" w:line="240" w:lineRule="auto"/>
              <w:jc w:val="center"/>
              <w:rPr>
                <w:rFonts w:eastAsia="Times New Roman" w:cstheme="minorHAnsi"/>
                <w:color w:val="000000"/>
                <w:sz w:val="20"/>
                <w:szCs w:val="20"/>
                <w:lang w:eastAsia="sk-SK"/>
              </w:rPr>
            </w:pPr>
          </w:p>
        </w:tc>
        <w:tc>
          <w:tcPr>
            <w:tcW w:w="1134" w:type="dxa"/>
            <w:vAlign w:val="center"/>
          </w:tcPr>
          <w:p w14:paraId="48758C9B" w14:textId="581C6011" w:rsidR="00DE6ACB" w:rsidRPr="00895898" w:rsidRDefault="00EE3C99" w:rsidP="00EE3C99">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r>
      <w:tr w:rsidR="00801596" w:rsidRPr="00895898" w14:paraId="022095BC" w14:textId="77777777" w:rsidTr="005E4B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2F62E78D" w:rsidR="00801596" w:rsidRPr="00895898" w:rsidRDefault="00EE3C99" w:rsidP="00CE3B21">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w:t>
            </w:r>
          </w:p>
        </w:tc>
        <w:tc>
          <w:tcPr>
            <w:tcW w:w="1740" w:type="dxa"/>
            <w:shd w:val="clear" w:color="auto" w:fill="auto"/>
            <w:vAlign w:val="center"/>
          </w:tcPr>
          <w:p w14:paraId="50732238" w14:textId="77777777" w:rsidR="00EE3C99" w:rsidRPr="00B63F12" w:rsidRDefault="00EE3C99" w:rsidP="00EE3C99">
            <w:pPr>
              <w:jc w:val="center"/>
              <w:rPr>
                <w:rFonts w:cstheme="minorHAnsi"/>
                <w:color w:val="000000"/>
                <w:sz w:val="20"/>
                <w:szCs w:val="20"/>
              </w:rPr>
            </w:pPr>
            <w:r w:rsidRPr="00B63F12">
              <w:rPr>
                <w:rFonts w:cstheme="minorHAnsi"/>
                <w:color w:val="000000"/>
                <w:sz w:val="20"/>
                <w:szCs w:val="20"/>
              </w:rPr>
              <w:t>Verejný obstarávateľ alebo obstarávateľ môže požadovať, aby odborný garant bol počas výkonu činnosti poistený</w:t>
            </w:r>
          </w:p>
          <w:p w14:paraId="302744A6" w14:textId="77777777" w:rsidR="00801596" w:rsidRPr="00B63F12" w:rsidRDefault="00801596" w:rsidP="00EE3C99">
            <w:pPr>
              <w:spacing w:after="0" w:line="240" w:lineRule="auto"/>
              <w:jc w:val="center"/>
              <w:rPr>
                <w:rFonts w:eastAsia="Times New Roman" w:cstheme="minorHAnsi"/>
                <w:sz w:val="20"/>
                <w:szCs w:val="20"/>
                <w:lang w:eastAsia="sk-SK"/>
              </w:rPr>
            </w:pPr>
          </w:p>
        </w:tc>
        <w:tc>
          <w:tcPr>
            <w:tcW w:w="992" w:type="dxa"/>
          </w:tcPr>
          <w:p w14:paraId="08131DE0" w14:textId="77777777" w:rsidR="00EE3C99" w:rsidRPr="00B63F12" w:rsidRDefault="00EE3C99" w:rsidP="00EE3C99">
            <w:pPr>
              <w:jc w:val="center"/>
              <w:rPr>
                <w:rFonts w:cstheme="minorHAnsi"/>
                <w:color w:val="000000"/>
                <w:sz w:val="20"/>
                <w:szCs w:val="20"/>
              </w:rPr>
            </w:pPr>
            <w:r w:rsidRPr="00B63F12">
              <w:rPr>
                <w:rFonts w:cstheme="minorHAnsi"/>
                <w:color w:val="000000"/>
                <w:sz w:val="20"/>
                <w:szCs w:val="20"/>
              </w:rPr>
              <w:t>343/2015</w:t>
            </w:r>
          </w:p>
          <w:p w14:paraId="6D81551D" w14:textId="77777777" w:rsidR="00801596" w:rsidRPr="00B63F12" w:rsidRDefault="00801596" w:rsidP="00EE3C99">
            <w:pPr>
              <w:spacing w:after="0" w:line="240" w:lineRule="auto"/>
              <w:jc w:val="center"/>
              <w:rPr>
                <w:rFonts w:eastAsia="Times New Roman" w:cstheme="minorHAnsi"/>
                <w:sz w:val="20"/>
                <w:szCs w:val="20"/>
                <w:lang w:eastAsia="sk-SK"/>
              </w:rPr>
            </w:pPr>
          </w:p>
        </w:tc>
        <w:tc>
          <w:tcPr>
            <w:tcW w:w="1134" w:type="dxa"/>
          </w:tcPr>
          <w:p w14:paraId="6A5CF11F" w14:textId="77777777" w:rsidR="00EE3C99" w:rsidRPr="00B63F12" w:rsidRDefault="00EE3C99" w:rsidP="00EE3C99">
            <w:pPr>
              <w:jc w:val="center"/>
              <w:rPr>
                <w:rFonts w:cstheme="minorHAnsi"/>
                <w:color w:val="000000"/>
                <w:sz w:val="20"/>
                <w:szCs w:val="20"/>
              </w:rPr>
            </w:pPr>
            <w:r w:rsidRPr="00B63F12">
              <w:rPr>
                <w:rFonts w:cstheme="minorHAnsi"/>
                <w:color w:val="000000"/>
                <w:sz w:val="20"/>
                <w:szCs w:val="20"/>
              </w:rPr>
              <w:t>§184b ods. 10</w:t>
            </w:r>
          </w:p>
          <w:p w14:paraId="15AB3E50" w14:textId="77777777" w:rsidR="00801596" w:rsidRPr="00B63F12" w:rsidRDefault="00801596" w:rsidP="00EE3C99">
            <w:pPr>
              <w:spacing w:after="0" w:line="240" w:lineRule="auto"/>
              <w:jc w:val="center"/>
              <w:rPr>
                <w:rFonts w:eastAsia="Times New Roman" w:cstheme="minorHAnsi"/>
                <w:sz w:val="20"/>
                <w:szCs w:val="20"/>
                <w:lang w:eastAsia="sk-SK"/>
              </w:rPr>
            </w:pPr>
          </w:p>
        </w:tc>
        <w:tc>
          <w:tcPr>
            <w:tcW w:w="1843" w:type="dxa"/>
            <w:shd w:val="clear" w:color="auto" w:fill="auto"/>
            <w:vAlign w:val="center"/>
          </w:tcPr>
          <w:p w14:paraId="65823171" w14:textId="2706E247" w:rsidR="00801596" w:rsidRPr="00B63F12" w:rsidDel="00801596" w:rsidRDefault="00EE3C99" w:rsidP="00EE3C99">
            <w:pPr>
              <w:pStyle w:val="gmail-m-1648484718305530482msolistparagraph"/>
              <w:spacing w:before="0" w:beforeAutospacing="0" w:after="0" w:afterAutospacing="0"/>
              <w:jc w:val="center"/>
              <w:rPr>
                <w:rFonts w:asciiTheme="minorHAnsi" w:eastAsia="Times New Roman" w:hAnsiTheme="minorHAnsi" w:cstheme="minorHAnsi"/>
                <w:sz w:val="20"/>
                <w:szCs w:val="20"/>
              </w:rPr>
            </w:pPr>
            <w:r w:rsidRPr="00B63F12">
              <w:rPr>
                <w:rFonts w:asciiTheme="minorHAnsi" w:eastAsia="Times New Roman" w:hAnsiTheme="minorHAnsi" w:cstheme="minorHAnsi"/>
                <w:sz w:val="20"/>
                <w:szCs w:val="20"/>
              </w:rPr>
              <w:t>1. SK</w:t>
            </w:r>
          </w:p>
        </w:tc>
        <w:tc>
          <w:tcPr>
            <w:tcW w:w="992" w:type="dxa"/>
            <w:vAlign w:val="center"/>
          </w:tcPr>
          <w:p w14:paraId="6E28E541" w14:textId="77777777" w:rsidR="00EE3C99" w:rsidRPr="00B63F12" w:rsidRDefault="00EE3C99" w:rsidP="00EE3C99">
            <w:pPr>
              <w:jc w:val="center"/>
              <w:rPr>
                <w:rFonts w:cstheme="minorHAnsi"/>
                <w:color w:val="000000"/>
                <w:sz w:val="20"/>
                <w:szCs w:val="20"/>
              </w:rPr>
            </w:pPr>
            <w:r w:rsidRPr="00B63F12">
              <w:rPr>
                <w:rFonts w:cstheme="minorHAnsi"/>
                <w:color w:val="000000"/>
                <w:sz w:val="20"/>
                <w:szCs w:val="20"/>
              </w:rPr>
              <w:t>31.03.24</w:t>
            </w:r>
          </w:p>
          <w:p w14:paraId="4EAFA699" w14:textId="77777777" w:rsidR="00801596" w:rsidRPr="00B63F12" w:rsidRDefault="00801596" w:rsidP="00EE3C99">
            <w:pPr>
              <w:spacing w:after="0" w:line="240" w:lineRule="auto"/>
              <w:jc w:val="center"/>
              <w:rPr>
                <w:rFonts w:eastAsia="Times New Roman" w:cstheme="minorHAnsi"/>
                <w:color w:val="000000"/>
                <w:sz w:val="20"/>
                <w:szCs w:val="20"/>
                <w:lang w:eastAsia="sk-SK"/>
              </w:rPr>
            </w:pPr>
          </w:p>
        </w:tc>
        <w:tc>
          <w:tcPr>
            <w:tcW w:w="1342" w:type="dxa"/>
            <w:shd w:val="clear" w:color="auto" w:fill="auto"/>
            <w:noWrap/>
            <w:vAlign w:val="center"/>
          </w:tcPr>
          <w:p w14:paraId="5B5948E1" w14:textId="539E4CAF" w:rsidR="00EE3C99" w:rsidRPr="00B63F12" w:rsidRDefault="00EE3C99" w:rsidP="00EE3C99">
            <w:pPr>
              <w:jc w:val="center"/>
              <w:rPr>
                <w:rFonts w:cstheme="minorHAnsi"/>
                <w:color w:val="000000"/>
                <w:sz w:val="20"/>
                <w:szCs w:val="20"/>
              </w:rPr>
            </w:pPr>
            <w:r w:rsidRPr="00B63F12">
              <w:rPr>
                <w:rFonts w:cstheme="minorHAnsi"/>
                <w:color w:val="000000"/>
                <w:sz w:val="20"/>
                <w:szCs w:val="20"/>
              </w:rPr>
              <w:t>osoby vykonávajúce úkony podľa zákona o verejnom obstarávaní (vrátane MSP, živnostníkov)</w:t>
            </w:r>
          </w:p>
          <w:p w14:paraId="439720A9" w14:textId="77777777" w:rsidR="00801596" w:rsidRPr="00B63F12" w:rsidRDefault="00801596" w:rsidP="00EE3C99">
            <w:pPr>
              <w:spacing w:after="0" w:line="240" w:lineRule="auto"/>
              <w:jc w:val="center"/>
              <w:rPr>
                <w:rFonts w:eastAsia="Times New Roman" w:cstheme="minorHAnsi"/>
                <w:color w:val="000000"/>
                <w:sz w:val="20"/>
                <w:szCs w:val="20"/>
                <w:lang w:eastAsia="sk-SK"/>
              </w:rPr>
            </w:pPr>
          </w:p>
        </w:tc>
        <w:tc>
          <w:tcPr>
            <w:tcW w:w="926" w:type="dxa"/>
          </w:tcPr>
          <w:p w14:paraId="3F5F59BD" w14:textId="7AF0AD9D" w:rsidR="00EE3C99" w:rsidRPr="00B63F12" w:rsidRDefault="00EE3C99" w:rsidP="00EE3C99">
            <w:pPr>
              <w:jc w:val="center"/>
              <w:rPr>
                <w:rFonts w:cstheme="minorHAnsi"/>
                <w:color w:val="000000"/>
                <w:sz w:val="20"/>
                <w:szCs w:val="20"/>
              </w:rPr>
            </w:pPr>
            <w:r w:rsidRPr="00B63F12">
              <w:rPr>
                <w:rFonts w:cstheme="minorHAnsi"/>
                <w:color w:val="000000"/>
                <w:sz w:val="20"/>
                <w:szCs w:val="20"/>
              </w:rPr>
              <w:t>5 700</w:t>
            </w:r>
          </w:p>
          <w:p w14:paraId="17CCCE83" w14:textId="77777777" w:rsidR="00801596" w:rsidRPr="00B63F12" w:rsidRDefault="00801596" w:rsidP="00EE3C99">
            <w:pPr>
              <w:spacing w:after="0" w:line="240" w:lineRule="auto"/>
              <w:jc w:val="center"/>
              <w:rPr>
                <w:rFonts w:eastAsia="Times New Roman" w:cstheme="minorHAnsi"/>
                <w:sz w:val="20"/>
                <w:szCs w:val="20"/>
                <w:lang w:eastAsia="sk-SK"/>
              </w:rPr>
            </w:pPr>
          </w:p>
        </w:tc>
        <w:tc>
          <w:tcPr>
            <w:tcW w:w="851" w:type="dxa"/>
            <w:shd w:val="clear" w:color="auto" w:fill="auto"/>
            <w:noWrap/>
            <w:vAlign w:val="center"/>
          </w:tcPr>
          <w:p w14:paraId="271B2646" w14:textId="22DA6E40" w:rsidR="00801596" w:rsidRPr="00B63F12" w:rsidRDefault="00F87DB0" w:rsidP="00EE3C99">
            <w:pPr>
              <w:spacing w:after="0" w:line="240" w:lineRule="auto"/>
              <w:jc w:val="center"/>
              <w:rPr>
                <w:rFonts w:eastAsia="Times New Roman" w:cstheme="minorHAnsi"/>
                <w:sz w:val="20"/>
                <w:szCs w:val="20"/>
                <w:lang w:eastAsia="sk-SK"/>
              </w:rPr>
            </w:pPr>
            <w:r w:rsidRPr="00B63F12">
              <w:rPr>
                <w:rFonts w:eastAsia="Times New Roman" w:cstheme="minorHAnsi"/>
                <w:sz w:val="20"/>
                <w:szCs w:val="20"/>
                <w:lang w:eastAsia="sk-SK"/>
              </w:rPr>
              <w:t>3</w:t>
            </w:r>
          </w:p>
        </w:tc>
        <w:tc>
          <w:tcPr>
            <w:tcW w:w="843" w:type="dxa"/>
            <w:shd w:val="clear" w:color="auto" w:fill="auto"/>
            <w:noWrap/>
            <w:vAlign w:val="center"/>
          </w:tcPr>
          <w:p w14:paraId="57980520" w14:textId="07938304" w:rsidR="00801596" w:rsidRPr="00B63F12" w:rsidRDefault="00F87DB0" w:rsidP="00EE3C99">
            <w:pPr>
              <w:spacing w:after="0" w:line="240" w:lineRule="auto"/>
              <w:jc w:val="center"/>
              <w:rPr>
                <w:rFonts w:eastAsia="Times New Roman" w:cstheme="minorHAnsi"/>
                <w:color w:val="000000"/>
                <w:sz w:val="20"/>
                <w:szCs w:val="20"/>
                <w:lang w:eastAsia="sk-SK"/>
              </w:rPr>
            </w:pPr>
            <w:r w:rsidRPr="00B63F12">
              <w:rPr>
                <w:rFonts w:eastAsia="Times New Roman" w:cstheme="minorHAnsi"/>
                <w:color w:val="000000"/>
                <w:sz w:val="20"/>
                <w:szCs w:val="20"/>
                <w:lang w:eastAsia="sk-SK"/>
              </w:rPr>
              <w:t>15 702</w:t>
            </w:r>
          </w:p>
        </w:tc>
        <w:tc>
          <w:tcPr>
            <w:tcW w:w="1000" w:type="dxa"/>
            <w:shd w:val="clear" w:color="auto" w:fill="auto"/>
            <w:noWrap/>
            <w:vAlign w:val="center"/>
          </w:tcPr>
          <w:p w14:paraId="3AB662A7" w14:textId="77777777" w:rsidR="00EE3C99" w:rsidRPr="00B63F12" w:rsidRDefault="00EE3C99" w:rsidP="00EE3C99">
            <w:pPr>
              <w:jc w:val="center"/>
              <w:rPr>
                <w:rFonts w:cstheme="minorHAnsi"/>
                <w:color w:val="000000"/>
                <w:sz w:val="20"/>
                <w:szCs w:val="20"/>
              </w:rPr>
            </w:pPr>
            <w:proofErr w:type="spellStart"/>
            <w:r w:rsidRPr="00B63F12">
              <w:rPr>
                <w:rFonts w:cstheme="minorHAnsi"/>
                <w:color w:val="000000"/>
                <w:sz w:val="20"/>
                <w:szCs w:val="20"/>
              </w:rPr>
              <w:t>Out</w:t>
            </w:r>
            <w:proofErr w:type="spellEnd"/>
            <w:r w:rsidRPr="00B63F12">
              <w:rPr>
                <w:rFonts w:cstheme="minorHAnsi"/>
                <w:color w:val="000000"/>
                <w:sz w:val="20"/>
                <w:szCs w:val="20"/>
              </w:rPr>
              <w:t xml:space="preserve"> (znižuje náklady)</w:t>
            </w:r>
          </w:p>
          <w:p w14:paraId="7E097137" w14:textId="06D0BBDC" w:rsidR="00801596" w:rsidRPr="00B63F12" w:rsidRDefault="00801596" w:rsidP="00EE3C99">
            <w:pPr>
              <w:spacing w:after="0" w:line="240" w:lineRule="auto"/>
              <w:jc w:val="center"/>
              <w:rPr>
                <w:rFonts w:eastAsia="Times New Roman" w:cstheme="minorHAnsi"/>
                <w:sz w:val="20"/>
                <w:szCs w:val="20"/>
                <w:lang w:eastAsia="sk-SK"/>
              </w:rPr>
            </w:pPr>
          </w:p>
        </w:tc>
        <w:tc>
          <w:tcPr>
            <w:tcW w:w="708" w:type="dxa"/>
            <w:shd w:val="clear" w:color="auto" w:fill="auto"/>
            <w:noWrap/>
            <w:vAlign w:val="center"/>
          </w:tcPr>
          <w:p w14:paraId="4B494DF4" w14:textId="49241182" w:rsidR="00801596" w:rsidRPr="00B63F12" w:rsidRDefault="00B63F12" w:rsidP="00EE3C99">
            <w:pPr>
              <w:spacing w:after="0" w:line="240" w:lineRule="auto"/>
              <w:jc w:val="center"/>
              <w:rPr>
                <w:rFonts w:eastAsia="Times New Roman" w:cstheme="minorHAnsi"/>
                <w:color w:val="000000"/>
                <w:sz w:val="20"/>
                <w:szCs w:val="20"/>
                <w:lang w:eastAsia="sk-SK"/>
              </w:rPr>
            </w:pPr>
            <w:r w:rsidRPr="00B63F12">
              <w:rPr>
                <w:rFonts w:eastAsia="Times New Roman" w:cstheme="minorHAnsi"/>
                <w:color w:val="000000"/>
                <w:sz w:val="20"/>
                <w:szCs w:val="20"/>
                <w:lang w:eastAsia="sk-SK"/>
              </w:rPr>
              <w:t>15 702</w:t>
            </w:r>
          </w:p>
        </w:tc>
        <w:tc>
          <w:tcPr>
            <w:tcW w:w="1134" w:type="dxa"/>
            <w:vAlign w:val="center"/>
          </w:tcPr>
          <w:p w14:paraId="564076F6" w14:textId="3C154092" w:rsidR="00801596" w:rsidRPr="00895898" w:rsidRDefault="00EE3C99" w:rsidP="00EE3C99">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r>
    </w:tbl>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3FB1450B" w14:textId="35FEBD08" w:rsidR="001E24E8" w:rsidRDefault="001E24E8" w:rsidP="00054C41">
      <w:pPr>
        <w:jc w:val="both"/>
        <w:rPr>
          <w:rFonts w:ascii="Times New Roman" w:eastAsia="Calibri" w:hAnsi="Times New Roman" w:cs="Times New Roman"/>
          <w:bCs/>
          <w:i/>
          <w:iCs/>
          <w:color w:val="000000"/>
          <w:sz w:val="24"/>
          <w:szCs w:val="24"/>
        </w:rPr>
      </w:pPr>
    </w:p>
    <w:p w14:paraId="08A6B54D" w14:textId="1C32A74F" w:rsidR="00DA23C8" w:rsidRPr="00DA23C8" w:rsidRDefault="00DA23C8" w:rsidP="00054C41">
      <w:pPr>
        <w:jc w:val="both"/>
        <w:rPr>
          <w:rFonts w:ascii="Times New Roman" w:eastAsia="Calibri" w:hAnsi="Times New Roman" w:cs="Times New Roman"/>
          <w:bCs/>
          <w:color w:val="000000"/>
          <w:sz w:val="24"/>
          <w:szCs w:val="24"/>
        </w:rPr>
      </w:pPr>
      <w:r w:rsidRPr="00DA23C8">
        <w:rPr>
          <w:rFonts w:ascii="Times New Roman" w:eastAsia="Calibri" w:hAnsi="Times New Roman" w:cs="Times New Roman"/>
          <w:bCs/>
          <w:color w:val="000000"/>
          <w:sz w:val="24"/>
          <w:szCs w:val="24"/>
        </w:rPr>
        <w:t>Zákon č. 145/1995 Z. z. o správnych poplatkoch v znení neskorších predpisov</w:t>
      </w:r>
    </w:p>
    <w:p w14:paraId="0698E066" w14:textId="14B0DF8A" w:rsidR="00DA23C8" w:rsidRDefault="008C2BFC" w:rsidP="00F87DB0">
      <w:pPr>
        <w:pStyle w:val="Odsekzoznamu"/>
        <w:numPr>
          <w:ilvl w:val="0"/>
          <w:numId w:val="15"/>
        </w:numPr>
        <w:jc w:val="both"/>
        <w:rPr>
          <w:rFonts w:ascii="Times New Roman" w:eastAsia="Calibri" w:hAnsi="Times New Roman" w:cs="Times New Roman"/>
          <w:bCs/>
          <w:i/>
          <w:iCs/>
          <w:color w:val="000000"/>
          <w:sz w:val="24"/>
          <w:szCs w:val="24"/>
        </w:rPr>
      </w:pPr>
      <w:r w:rsidRPr="008C2BFC">
        <w:rPr>
          <w:rFonts w:ascii="Times New Roman" w:eastAsia="Calibri" w:hAnsi="Times New Roman" w:cs="Times New Roman"/>
          <w:bCs/>
          <w:i/>
          <w:iCs/>
          <w:color w:val="000000"/>
          <w:sz w:val="24"/>
          <w:szCs w:val="24"/>
        </w:rPr>
        <w:t>Povinnosť byť zapísaný v zozname odborných garantov</w:t>
      </w:r>
    </w:p>
    <w:p w14:paraId="29905A22" w14:textId="627C1305" w:rsidR="00F87DB0" w:rsidRPr="00063D36" w:rsidRDefault="00F87DB0" w:rsidP="00B62ADC">
      <w:pPr>
        <w:pStyle w:val="Odsekzoznamu"/>
        <w:numPr>
          <w:ilvl w:val="0"/>
          <w:numId w:val="16"/>
        </w:numPr>
        <w:jc w:val="both"/>
        <w:rPr>
          <w:rFonts w:ascii="Times New Roman" w:eastAsia="Calibri" w:hAnsi="Times New Roman" w:cs="Times New Roman"/>
          <w:bCs/>
          <w:sz w:val="24"/>
          <w:szCs w:val="24"/>
        </w:rPr>
      </w:pPr>
      <w:r w:rsidRPr="00063D36">
        <w:rPr>
          <w:rFonts w:ascii="Times New Roman" w:eastAsia="Calibri" w:hAnsi="Times New Roman" w:cs="Times New Roman"/>
          <w:bCs/>
          <w:sz w:val="24"/>
          <w:szCs w:val="24"/>
        </w:rPr>
        <w:t xml:space="preserve">Počet dotknutých subjektov </w:t>
      </w:r>
      <w:r w:rsidR="00B62ADC" w:rsidRPr="00063D36">
        <w:rPr>
          <w:rFonts w:ascii="Times New Roman" w:eastAsia="Calibri" w:hAnsi="Times New Roman" w:cs="Times New Roman"/>
          <w:bCs/>
          <w:sz w:val="24"/>
          <w:szCs w:val="24"/>
        </w:rPr>
        <w:t xml:space="preserve">bol určený na základe </w:t>
      </w:r>
      <w:r w:rsidRPr="00063D36">
        <w:rPr>
          <w:rFonts w:ascii="Times New Roman" w:eastAsia="Calibri" w:hAnsi="Times New Roman" w:cs="Times New Roman"/>
          <w:bCs/>
          <w:sz w:val="24"/>
          <w:szCs w:val="24"/>
        </w:rPr>
        <w:t xml:space="preserve">interných </w:t>
      </w:r>
      <w:r w:rsidR="00B62ADC" w:rsidRPr="00063D36">
        <w:rPr>
          <w:rFonts w:ascii="Times New Roman" w:eastAsia="Calibri" w:hAnsi="Times New Roman" w:cs="Times New Roman"/>
          <w:bCs/>
          <w:sz w:val="24"/>
          <w:szCs w:val="24"/>
        </w:rPr>
        <w:t xml:space="preserve">zdrojov úradu </w:t>
      </w:r>
    </w:p>
    <w:p w14:paraId="6A1C035C" w14:textId="5FD9E4D0" w:rsidR="00F87DB0" w:rsidRPr="005E4B80" w:rsidRDefault="00F87DB0" w:rsidP="00B62ADC">
      <w:pPr>
        <w:pStyle w:val="Odsekzoznamu"/>
        <w:numPr>
          <w:ilvl w:val="0"/>
          <w:numId w:val="16"/>
        </w:numPr>
        <w:jc w:val="both"/>
        <w:rPr>
          <w:rFonts w:ascii="Times New Roman" w:eastAsia="Calibri" w:hAnsi="Times New Roman" w:cs="Times New Roman"/>
          <w:bCs/>
          <w:i/>
          <w:iCs/>
          <w:sz w:val="24"/>
          <w:szCs w:val="24"/>
        </w:rPr>
      </w:pPr>
      <w:r w:rsidRPr="00063D36">
        <w:rPr>
          <w:rFonts w:ascii="Times New Roman" w:eastAsia="Calibri" w:hAnsi="Times New Roman" w:cs="Times New Roman"/>
          <w:bCs/>
          <w:sz w:val="24"/>
          <w:szCs w:val="24"/>
        </w:rPr>
        <w:t xml:space="preserve">Zákon </w:t>
      </w:r>
      <w:r w:rsidRPr="005E4B80">
        <w:rPr>
          <w:rFonts w:ascii="Times New Roman" w:eastAsia="Calibri" w:hAnsi="Times New Roman" w:cs="Times New Roman"/>
          <w:bCs/>
          <w:sz w:val="24"/>
          <w:szCs w:val="24"/>
        </w:rPr>
        <w:t>č. 145/1995 Z. z. o správnych poplatkoch v znení neskorších predpisov</w:t>
      </w:r>
      <w:r w:rsidRPr="005E4B80">
        <w:rPr>
          <w:rFonts w:ascii="Times New Roman" w:eastAsia="Calibri" w:hAnsi="Times New Roman" w:cs="Times New Roman"/>
          <w:bCs/>
          <w:i/>
          <w:iCs/>
          <w:sz w:val="24"/>
          <w:szCs w:val="24"/>
        </w:rPr>
        <w:t xml:space="preserve"> </w:t>
      </w:r>
    </w:p>
    <w:p w14:paraId="452BFB6B" w14:textId="2E6E7C51" w:rsidR="00004312" w:rsidRPr="005E4B80" w:rsidRDefault="00004312" w:rsidP="00B62ADC">
      <w:pPr>
        <w:pStyle w:val="Odsekzoznamu"/>
        <w:numPr>
          <w:ilvl w:val="0"/>
          <w:numId w:val="16"/>
        </w:numPr>
        <w:jc w:val="both"/>
        <w:rPr>
          <w:rFonts w:ascii="Times New Roman" w:eastAsia="Calibri" w:hAnsi="Times New Roman" w:cs="Times New Roman"/>
          <w:bCs/>
          <w:sz w:val="24"/>
          <w:szCs w:val="24"/>
        </w:rPr>
      </w:pPr>
      <w:r w:rsidRPr="005E4B80">
        <w:rPr>
          <w:rFonts w:ascii="Times New Roman" w:eastAsia="Calibri" w:hAnsi="Times New Roman" w:cs="Times New Roman"/>
          <w:bCs/>
          <w:sz w:val="24"/>
          <w:szCs w:val="24"/>
        </w:rPr>
        <w:t>Expertný odhad časovej náročnosti bol určený na základe interných štatistík a skúseností úradu</w:t>
      </w:r>
    </w:p>
    <w:p w14:paraId="7E8263E9" w14:textId="77777777" w:rsidR="00B62ADC" w:rsidRPr="005E4B80" w:rsidRDefault="00B62ADC" w:rsidP="00B62ADC">
      <w:pPr>
        <w:pStyle w:val="Odsekzoznamu"/>
        <w:jc w:val="both"/>
        <w:rPr>
          <w:rFonts w:ascii="Times New Roman" w:eastAsia="Calibri" w:hAnsi="Times New Roman" w:cs="Times New Roman"/>
          <w:bCs/>
          <w:i/>
          <w:iCs/>
          <w:sz w:val="24"/>
          <w:szCs w:val="24"/>
        </w:rPr>
      </w:pPr>
    </w:p>
    <w:p w14:paraId="17639730" w14:textId="747D67CB" w:rsidR="00B62ADC" w:rsidRPr="005E4B80" w:rsidRDefault="008C2BFC" w:rsidP="00B62ADC">
      <w:pPr>
        <w:pStyle w:val="Odsekzoznamu"/>
        <w:numPr>
          <w:ilvl w:val="0"/>
          <w:numId w:val="15"/>
        </w:numPr>
        <w:jc w:val="both"/>
        <w:rPr>
          <w:rFonts w:ascii="Times New Roman" w:eastAsia="Calibri" w:hAnsi="Times New Roman" w:cs="Times New Roman"/>
          <w:bCs/>
          <w:i/>
          <w:iCs/>
          <w:sz w:val="24"/>
          <w:szCs w:val="24"/>
        </w:rPr>
      </w:pPr>
      <w:r w:rsidRPr="005E4B80">
        <w:rPr>
          <w:rFonts w:ascii="Times New Roman" w:eastAsia="Calibri" w:hAnsi="Times New Roman" w:cs="Times New Roman"/>
          <w:bCs/>
          <w:i/>
          <w:iCs/>
          <w:sz w:val="24"/>
          <w:szCs w:val="24"/>
        </w:rPr>
        <w:t>Verejný obstarávateľ alebo obstarávateľ môže požadovať, aby odborný garant bol počas výkonu činnosti poistený</w:t>
      </w:r>
    </w:p>
    <w:p w14:paraId="0A03C139" w14:textId="65D2AFAA" w:rsidR="00B62ADC" w:rsidRPr="005E4B80" w:rsidRDefault="00B62ADC" w:rsidP="00532F34">
      <w:pPr>
        <w:pStyle w:val="Odsekzoznamu"/>
        <w:numPr>
          <w:ilvl w:val="0"/>
          <w:numId w:val="16"/>
        </w:numPr>
        <w:jc w:val="both"/>
        <w:rPr>
          <w:rFonts w:ascii="Times New Roman" w:eastAsia="Calibri" w:hAnsi="Times New Roman" w:cs="Times New Roman"/>
          <w:bCs/>
          <w:sz w:val="24"/>
          <w:szCs w:val="24"/>
        </w:rPr>
      </w:pPr>
      <w:r w:rsidRPr="005E4B80">
        <w:rPr>
          <w:rFonts w:ascii="Times New Roman" w:eastAsia="Calibri" w:hAnsi="Times New Roman" w:cs="Times New Roman"/>
          <w:bCs/>
          <w:sz w:val="24"/>
          <w:szCs w:val="24"/>
        </w:rPr>
        <w:t>Výška pokuty bola určená ako expertný odhad, nakoľko pokuty v týchto veciach neboli doteraz ukladané</w:t>
      </w:r>
    </w:p>
    <w:p w14:paraId="5EAA04A4" w14:textId="77AB7C2D" w:rsidR="00004312" w:rsidRPr="005E4B80" w:rsidRDefault="00004312">
      <w:pPr>
        <w:pStyle w:val="Odsekzoznamu"/>
        <w:numPr>
          <w:ilvl w:val="0"/>
          <w:numId w:val="16"/>
        </w:numPr>
        <w:jc w:val="both"/>
        <w:rPr>
          <w:rFonts w:ascii="Times New Roman" w:eastAsia="Calibri" w:hAnsi="Times New Roman" w:cs="Times New Roman"/>
          <w:bCs/>
          <w:sz w:val="24"/>
          <w:szCs w:val="24"/>
        </w:rPr>
      </w:pPr>
      <w:r w:rsidRPr="005E4B80">
        <w:rPr>
          <w:rFonts w:ascii="Times New Roman" w:eastAsia="Calibri" w:hAnsi="Times New Roman" w:cs="Times New Roman"/>
          <w:bCs/>
          <w:sz w:val="24"/>
          <w:szCs w:val="24"/>
        </w:rPr>
        <w:t>Expertný odhad časovej náročnosti bol určený na základe interných štatistík a skúseností úradu</w:t>
      </w:r>
    </w:p>
    <w:p w14:paraId="4518ECEB" w14:textId="00EE7FBF" w:rsidR="008C2BFC" w:rsidRPr="005E4B80" w:rsidRDefault="008C2BFC" w:rsidP="00F87DB0">
      <w:pPr>
        <w:jc w:val="both"/>
        <w:rPr>
          <w:rFonts w:ascii="Times New Roman" w:eastAsia="Calibri" w:hAnsi="Times New Roman" w:cs="Times New Roman"/>
          <w:bCs/>
          <w:i/>
          <w:iCs/>
          <w:sz w:val="24"/>
          <w:szCs w:val="24"/>
        </w:rPr>
      </w:pP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w:t>
      </w:r>
      <w:proofErr w:type="spellStart"/>
      <w:r w:rsidRPr="000C5419">
        <w:rPr>
          <w:rFonts w:ascii="Times New Roman" w:eastAsia="Calibri" w:hAnsi="Times New Roman" w:cs="Times New Roman"/>
          <w:bCs/>
          <w:i/>
          <w:iCs/>
          <w:color w:val="000000"/>
          <w:sz w:val="24"/>
          <w:szCs w:val="24"/>
        </w:rPr>
        <w:t>goldplatingu</w:t>
      </w:r>
      <w:proofErr w:type="spellEnd"/>
      <w:r w:rsidRPr="000C5419">
        <w:rPr>
          <w:rFonts w:ascii="Times New Roman" w:eastAsia="Calibri" w:hAnsi="Times New Roman" w:cs="Times New Roman"/>
          <w:bCs/>
          <w:i/>
          <w:iCs/>
          <w:color w:val="000000"/>
          <w:sz w:val="24"/>
          <w:szCs w:val="24"/>
        </w:rPr>
        <w:t xml:space="preserve"> (ku každej hodnotenej regulácii s </w:t>
      </w:r>
      <w:proofErr w:type="spellStart"/>
      <w:r w:rsidRPr="000C5419">
        <w:rPr>
          <w:rFonts w:ascii="Times New Roman" w:eastAsia="Calibri" w:hAnsi="Times New Roman" w:cs="Times New Roman"/>
          <w:bCs/>
          <w:i/>
          <w:iCs/>
          <w:color w:val="000000"/>
          <w:sz w:val="24"/>
          <w:szCs w:val="24"/>
        </w:rPr>
        <w:t>goldplatingom</w:t>
      </w:r>
      <w:proofErr w:type="spellEnd"/>
      <w:r w:rsidRPr="000C5419">
        <w:rPr>
          <w:rFonts w:ascii="Times New Roman" w:eastAsia="Calibri" w:hAnsi="Times New Roman" w:cs="Times New Roman"/>
          <w:bCs/>
          <w:i/>
          <w:iCs/>
          <w:color w:val="000000"/>
          <w:sz w:val="24"/>
          <w:szCs w:val="24"/>
        </w:rPr>
        <w:t xml:space="preserve"> osobitne). </w:t>
      </w:r>
    </w:p>
    <w:p w14:paraId="0A0E8534" w14:textId="602211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w:t>
      </w:r>
      <w:proofErr w:type="spellStart"/>
      <w:r w:rsidR="004239D1" w:rsidRPr="004239D1">
        <w:rPr>
          <w:rFonts w:ascii="Times New Roman" w:eastAsia="Calibri" w:hAnsi="Times New Roman" w:cs="Times New Roman"/>
          <w:bCs/>
          <w:i/>
          <w:iCs/>
          <w:color w:val="000000"/>
          <w:sz w:val="24"/>
          <w:szCs w:val="24"/>
        </w:rPr>
        <w:t>goldplatingu</w:t>
      </w:r>
      <w:proofErr w:type="spellEnd"/>
      <w:r w:rsidR="004239D1" w:rsidRPr="004239D1">
        <w:rPr>
          <w:rFonts w:ascii="Times New Roman" w:eastAsia="Calibri" w:hAnsi="Times New Roman" w:cs="Times New Roman"/>
          <w:bCs/>
          <w:i/>
          <w:iCs/>
          <w:color w:val="000000"/>
          <w:sz w:val="24"/>
          <w:szCs w:val="24"/>
        </w:rPr>
        <w:t xml:space="preserve">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proofErr w:type="spellStart"/>
      <w:r w:rsidR="000C5419" w:rsidRPr="00284B8C">
        <w:rPr>
          <w:rFonts w:ascii="Times New Roman" w:eastAsia="Calibri" w:hAnsi="Times New Roman" w:cs="Times New Roman"/>
          <w:bCs/>
          <w:i/>
          <w:iCs/>
          <w:color w:val="000000"/>
          <w:sz w:val="24"/>
          <w:szCs w:val="24"/>
        </w:rPr>
        <w:t>goldplatingu</w:t>
      </w:r>
      <w:proofErr w:type="spellEnd"/>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 xml:space="preserve">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69CB5DAB" w14:textId="77777777" w:rsidR="00054C41" w:rsidRPr="00D8247C" w:rsidRDefault="00054C41" w:rsidP="00054C41">
      <w:pPr>
        <w:rPr>
          <w:rFonts w:ascii="Times New Roman" w:eastAsia="Calibri" w:hAnsi="Times New Roman" w:cs="Times New Roman"/>
          <w:i/>
          <w:sz w:val="24"/>
          <w:szCs w:val="24"/>
        </w:rPr>
      </w:pP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3DD16238" w14:textId="77777777" w:rsidR="005E4B80" w:rsidRPr="005E4B80" w:rsidRDefault="00F87DB0" w:rsidP="00054C41">
      <w:pPr>
        <w:spacing w:after="0"/>
        <w:jc w:val="both"/>
        <w:rPr>
          <w:rFonts w:ascii="Times New Roman" w:hAnsi="Times New Roman" w:cs="Times New Roman"/>
        </w:rPr>
      </w:pPr>
      <w:r w:rsidRPr="005E4B80">
        <w:rPr>
          <w:rFonts w:ascii="Times New Roman" w:eastAsia="Calibri" w:hAnsi="Times New Roman" w:cs="Times New Roman"/>
          <w:iCs/>
          <w:sz w:val="24"/>
          <w:szCs w:val="24"/>
        </w:rPr>
        <w:t xml:space="preserve">K predloženému návrhu zákonu bola zverejnená predbežná informácia: </w:t>
      </w:r>
      <w:hyperlink r:id="rId12" w:history="1">
        <w:r w:rsidR="005E4B80" w:rsidRPr="005E4B80">
          <w:rPr>
            <w:rStyle w:val="Hypertextovprepojenie"/>
            <w:rFonts w:ascii="Times New Roman" w:hAnsi="Times New Roman" w:cs="Times New Roman"/>
          </w:rPr>
          <w:t>https://www.slov-lex.sk/legislativne-procesy/SK/PI/2023/282</w:t>
        </w:r>
      </w:hyperlink>
      <w:r w:rsidR="005E4B80" w:rsidRPr="005E4B80">
        <w:rPr>
          <w:rFonts w:ascii="Times New Roman" w:hAnsi="Times New Roman" w:cs="Times New Roman"/>
        </w:rPr>
        <w:t>.</w:t>
      </w:r>
    </w:p>
    <w:p w14:paraId="3E259F01" w14:textId="429A8AF3" w:rsidR="00F87DB0" w:rsidRPr="005E4B80" w:rsidRDefault="00F87DB0" w:rsidP="00054C41">
      <w:pPr>
        <w:spacing w:after="0"/>
        <w:jc w:val="both"/>
        <w:rPr>
          <w:rFonts w:ascii="Times New Roman" w:eastAsia="Calibri" w:hAnsi="Times New Roman" w:cs="Times New Roman"/>
          <w:iCs/>
          <w:sz w:val="24"/>
          <w:szCs w:val="24"/>
        </w:rPr>
      </w:pPr>
      <w:r w:rsidRPr="005E4B80">
        <w:rPr>
          <w:rFonts w:ascii="Times New Roman" w:eastAsia="Calibri" w:hAnsi="Times New Roman" w:cs="Times New Roman"/>
          <w:iCs/>
          <w:sz w:val="24"/>
          <w:szCs w:val="24"/>
        </w:rPr>
        <w:t xml:space="preserve">V stanovenej lehote sa žiaden subjekt neprihlásil so žiadosťou o konzultácie. </w:t>
      </w:r>
    </w:p>
    <w:p w14:paraId="178FF6D3" w14:textId="71744CE2" w:rsidR="00054C41" w:rsidRPr="005E4B80" w:rsidRDefault="00F87DB0" w:rsidP="00054C41">
      <w:pPr>
        <w:spacing w:after="0"/>
        <w:jc w:val="both"/>
        <w:rPr>
          <w:rFonts w:ascii="Times New Roman" w:eastAsia="Calibri" w:hAnsi="Times New Roman" w:cs="Times New Roman"/>
          <w:iCs/>
          <w:sz w:val="24"/>
          <w:szCs w:val="24"/>
        </w:rPr>
      </w:pPr>
      <w:r w:rsidRPr="005E4B80">
        <w:rPr>
          <w:rFonts w:ascii="Times New Roman" w:eastAsia="Calibri" w:hAnsi="Times New Roman" w:cs="Times New Roman"/>
          <w:iCs/>
          <w:sz w:val="24"/>
          <w:szCs w:val="24"/>
        </w:rPr>
        <w:t xml:space="preserve">Následne Stála pracovná </w:t>
      </w:r>
      <w:r w:rsidRPr="005E4B80">
        <w:rPr>
          <w:rStyle w:val="Siln"/>
          <w:rFonts w:ascii="Times New Roman" w:hAnsi="Times New Roman" w:cs="Times New Roman"/>
          <w:b w:val="0"/>
          <w:bCs w:val="0"/>
          <w:color w:val="333333"/>
          <w:sz w:val="24"/>
          <w:szCs w:val="24"/>
          <w:shd w:val="clear" w:color="auto" w:fill="FFFFFF"/>
        </w:rPr>
        <w:t>Stála pracovná komisia Legislatívnej rady vlády SR na posudzovanie vybraných vplyvov </w:t>
      </w:r>
      <w:r w:rsidRPr="005E4B80">
        <w:rPr>
          <w:rFonts w:ascii="Times New Roman" w:eastAsia="Calibri" w:hAnsi="Times New Roman" w:cs="Times New Roman"/>
          <w:iCs/>
          <w:sz w:val="24"/>
          <w:szCs w:val="24"/>
        </w:rPr>
        <w:t xml:space="preserve"> rozhodla, že k</w:t>
      </w:r>
      <w:r w:rsidR="00EE3C99" w:rsidRPr="005E4B80">
        <w:rPr>
          <w:rFonts w:ascii="Times New Roman" w:eastAsia="Calibri" w:hAnsi="Times New Roman" w:cs="Times New Roman"/>
          <w:iCs/>
          <w:sz w:val="24"/>
          <w:szCs w:val="24"/>
        </w:rPr>
        <w:t xml:space="preserve">onzultácie s podnikateľskými subjektmi nebolo potrebné vykonať. </w:t>
      </w:r>
    </w:p>
    <w:p w14:paraId="08FCAD96" w14:textId="77777777" w:rsidR="00054C41" w:rsidRPr="00D8247C" w:rsidRDefault="00054C41"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1C273A69" w14:textId="77777777" w:rsidR="00DA23C8" w:rsidRPr="00DA23C8" w:rsidRDefault="00DA23C8" w:rsidP="00DA23C8">
      <w:pPr>
        <w:jc w:val="both"/>
        <w:rPr>
          <w:rStyle w:val="Zstupntext"/>
          <w:rFonts w:cs="Calibri"/>
          <w:color w:val="000000"/>
          <w:sz w:val="24"/>
          <w:szCs w:val="24"/>
        </w:rPr>
      </w:pPr>
      <w:r w:rsidRPr="00DA23C8">
        <w:rPr>
          <w:rStyle w:val="Zstupntext"/>
          <w:rFonts w:cs="Calibri"/>
          <w:color w:val="000000"/>
          <w:sz w:val="24"/>
          <w:szCs w:val="24"/>
        </w:rPr>
        <w:t xml:space="preserve">Využívanie odborného garanta na vykonávanie činností vo verejnom obstarávaní by malo byť v </w:t>
      </w:r>
      <w:proofErr w:type="spellStart"/>
      <w:r w:rsidRPr="00DA23C8">
        <w:rPr>
          <w:rStyle w:val="Zstupntext"/>
          <w:rFonts w:cs="Calibri"/>
          <w:color w:val="000000"/>
          <w:sz w:val="24"/>
          <w:szCs w:val="24"/>
        </w:rPr>
        <w:t>diskrečnej</w:t>
      </w:r>
      <w:proofErr w:type="spellEnd"/>
      <w:r w:rsidRPr="00DA23C8">
        <w:rPr>
          <w:rStyle w:val="Zstupntext"/>
          <w:rFonts w:cs="Calibri"/>
          <w:color w:val="000000"/>
          <w:sz w:val="24"/>
          <w:szCs w:val="24"/>
        </w:rPr>
        <w:t xml:space="preserve"> právomoci každého verejného obstarávateľa, obstarávateľa a osoby podľa § 8 zákona, ktorí sa budú môcť ad hoc rozhodnúť, či konkrétne verejné obstarávanie, napr. z dôvodu jeho významnosti alebo odbornej náročnosti budú realizovať prostredníctvom odborného garanta. Koncept fakultatívnosti odborného garanta poskytne verejným obstarávateľom väčšiu mieru flexibility v rozhodovaní na rozdiel od aktuálnej právnej úpravy, ktorá povinne vyžaduje účasť odborného garanta na realizácii každej podlimitnej a nadlimitnej zákazky.</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5190AB0C" w:rsidR="00054C41" w:rsidRPr="00D8247C" w:rsidRDefault="00B05223"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054C41" w:rsidRPr="00D8247C">
                <w:rPr>
                  <w:rFonts w:ascii="Segoe UI Symbol" w:eastAsia="Calibri" w:hAnsi="Segoe UI Symbol" w:cs="Segoe UI Symbol"/>
                  <w:i/>
                  <w:sz w:val="24"/>
                  <w:szCs w:val="24"/>
                </w:rPr>
                <w:t>☐</w:t>
              </w:r>
              <w:r w:rsidR="00DA23C8">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78F97B92" w:rsidR="00054C41" w:rsidRPr="00D8247C" w:rsidRDefault="00B05223"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054C41" w:rsidRPr="00D8247C">
                <w:rPr>
                  <w:rFonts w:ascii="Segoe UI Symbol" w:eastAsia="Calibri" w:hAnsi="Segoe UI Symbol" w:cs="Segoe UI Symbol"/>
                  <w:i/>
                  <w:sz w:val="24"/>
                  <w:szCs w:val="24"/>
                </w:rPr>
                <w:t>☐</w:t>
              </w:r>
              <w:r w:rsidR="00DA23C8">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Pr="00D8247C" w:rsidRDefault="00054C41" w:rsidP="00054C41">
      <w:pPr>
        <w:spacing w:after="0"/>
        <w:jc w:val="both"/>
        <w:rPr>
          <w:rFonts w:ascii="Times New Roman" w:eastAsia="Calibri" w:hAnsi="Times New Roman" w:cs="Times New Roman"/>
          <w:i/>
          <w:sz w:val="24"/>
          <w:szCs w:val="24"/>
        </w:rPr>
      </w:pP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424DBDFC" w14:textId="2871AFDE" w:rsidR="00B21D1F" w:rsidRPr="005E4B80" w:rsidRDefault="00D114ED" w:rsidP="005E4B80">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sectPr w:rsidR="00B21D1F" w:rsidRPr="005E4B80"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E06FC6" w14:textId="77777777" w:rsidR="007B6DD6" w:rsidRDefault="007B6DD6" w:rsidP="00054C41">
      <w:pPr>
        <w:spacing w:after="0" w:line="240" w:lineRule="auto"/>
      </w:pPr>
      <w:r>
        <w:separator/>
      </w:r>
    </w:p>
  </w:endnote>
  <w:endnote w:type="continuationSeparator" w:id="0">
    <w:p w14:paraId="14F7CA11" w14:textId="77777777" w:rsidR="007B6DD6" w:rsidRDefault="007B6DD6"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43141672" w:rsidR="00F244DC" w:rsidRPr="006045CB" w:rsidRDefault="00F244DC"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B05223">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p w14:paraId="4556761F" w14:textId="77777777" w:rsidR="00F244DC" w:rsidRPr="00FF7125" w:rsidRDefault="00F244DC" w:rsidP="00054C41">
    <w:pPr>
      <w:pStyle w:val="Pta"/>
      <w:rPr>
        <w:sz w:val="24"/>
        <w:szCs w:val="24"/>
      </w:rPr>
    </w:pPr>
  </w:p>
  <w:p w14:paraId="20FE6A4A" w14:textId="77777777" w:rsidR="00F244DC" w:rsidRDefault="00F244D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ED9874" w14:textId="77777777" w:rsidR="007B6DD6" w:rsidRDefault="007B6DD6" w:rsidP="00054C41">
      <w:pPr>
        <w:spacing w:after="0" w:line="240" w:lineRule="auto"/>
      </w:pPr>
      <w:r>
        <w:separator/>
      </w:r>
    </w:p>
  </w:footnote>
  <w:footnote w:type="continuationSeparator" w:id="0">
    <w:p w14:paraId="70439871" w14:textId="77777777" w:rsidR="007B6DD6" w:rsidRDefault="007B6DD6" w:rsidP="00054C41">
      <w:pPr>
        <w:spacing w:after="0" w:line="240" w:lineRule="auto"/>
      </w:pPr>
      <w:r>
        <w:continuationSeparator/>
      </w:r>
    </w:p>
  </w:footnote>
  <w:footnote w:id="1">
    <w:p w14:paraId="6CC680CB" w14:textId="6BF8CDC6" w:rsidR="00F244DC" w:rsidRPr="000A6B7F" w:rsidRDefault="00F244DC"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F244DC" w:rsidRPr="00804BC8" w:rsidRDefault="00F244DC"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F244DC" w:rsidRDefault="00F244DC"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D8E6B" w14:textId="77777777" w:rsidR="00F244DC" w:rsidRPr="006045CB" w:rsidRDefault="00F244DC"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F244DC" w:rsidRPr="006045CB" w:rsidRDefault="00F244DC"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4F8617F3"/>
    <w:multiLevelType w:val="hybridMultilevel"/>
    <w:tmpl w:val="DE5AB30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A8161C9"/>
    <w:multiLevelType w:val="hybridMultilevel"/>
    <w:tmpl w:val="2C705432"/>
    <w:lvl w:ilvl="0" w:tplc="7F183CEE">
      <w:start w:val="15"/>
      <w:numFmt w:val="bullet"/>
      <w:lvlText w:val="-"/>
      <w:lvlJc w:val="left"/>
      <w:pPr>
        <w:ind w:left="720" w:hanging="360"/>
      </w:pPr>
      <w:rPr>
        <w:rFonts w:ascii="Times New Roman" w:eastAsia="Calibri" w:hAnsi="Times New Roman" w:cs="Times New Roman" w:hint="default"/>
        <w:color w:val="auto"/>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2"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11"/>
  </w:num>
  <w:num w:numId="3">
    <w:abstractNumId w:val="12"/>
  </w:num>
  <w:num w:numId="4">
    <w:abstractNumId w:val="10"/>
  </w:num>
  <w:num w:numId="5">
    <w:abstractNumId w:val="8"/>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3"/>
  </w:num>
  <w:num w:numId="11">
    <w:abstractNumId w:val="4"/>
  </w:num>
  <w:num w:numId="12">
    <w:abstractNumId w:val="0"/>
  </w:num>
  <w:num w:numId="13">
    <w:abstractNumId w:val="13"/>
  </w:num>
  <w:num w:numId="14">
    <w:abstractNumId w:val="6"/>
  </w:num>
  <w:num w:numId="15">
    <w:abstractNumId w:val="5"/>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04312"/>
    <w:rsid w:val="0002425A"/>
    <w:rsid w:val="00024EE4"/>
    <w:rsid w:val="00047C70"/>
    <w:rsid w:val="00050AAB"/>
    <w:rsid w:val="00054A53"/>
    <w:rsid w:val="00054C41"/>
    <w:rsid w:val="00060DA1"/>
    <w:rsid w:val="00061E85"/>
    <w:rsid w:val="00063D36"/>
    <w:rsid w:val="000820E0"/>
    <w:rsid w:val="00091A43"/>
    <w:rsid w:val="0009490E"/>
    <w:rsid w:val="000A6B7F"/>
    <w:rsid w:val="000C5419"/>
    <w:rsid w:val="000C5E9A"/>
    <w:rsid w:val="000D15F0"/>
    <w:rsid w:val="0011003B"/>
    <w:rsid w:val="001133DA"/>
    <w:rsid w:val="00126A2B"/>
    <w:rsid w:val="00142154"/>
    <w:rsid w:val="001476A4"/>
    <w:rsid w:val="00162C6C"/>
    <w:rsid w:val="0016512E"/>
    <w:rsid w:val="0018715C"/>
    <w:rsid w:val="0019181A"/>
    <w:rsid w:val="001A1561"/>
    <w:rsid w:val="001B4C03"/>
    <w:rsid w:val="001C7B91"/>
    <w:rsid w:val="001D1083"/>
    <w:rsid w:val="001D3FA0"/>
    <w:rsid w:val="001E24E8"/>
    <w:rsid w:val="001E53CB"/>
    <w:rsid w:val="001E6967"/>
    <w:rsid w:val="00207F43"/>
    <w:rsid w:val="002232D3"/>
    <w:rsid w:val="00225A83"/>
    <w:rsid w:val="00231B8F"/>
    <w:rsid w:val="00270EA5"/>
    <w:rsid w:val="002712B9"/>
    <w:rsid w:val="00284B8C"/>
    <w:rsid w:val="00292A97"/>
    <w:rsid w:val="0029483F"/>
    <w:rsid w:val="00297235"/>
    <w:rsid w:val="002C2FC0"/>
    <w:rsid w:val="00302A17"/>
    <w:rsid w:val="00314D25"/>
    <w:rsid w:val="00315BE2"/>
    <w:rsid w:val="003322EE"/>
    <w:rsid w:val="00337630"/>
    <w:rsid w:val="00340CFD"/>
    <w:rsid w:val="003413D5"/>
    <w:rsid w:val="00342621"/>
    <w:rsid w:val="00357F22"/>
    <w:rsid w:val="0036748D"/>
    <w:rsid w:val="00376039"/>
    <w:rsid w:val="0038255E"/>
    <w:rsid w:val="00391648"/>
    <w:rsid w:val="0039304E"/>
    <w:rsid w:val="0039334E"/>
    <w:rsid w:val="00394AD2"/>
    <w:rsid w:val="003A02AF"/>
    <w:rsid w:val="003A3124"/>
    <w:rsid w:val="003A686F"/>
    <w:rsid w:val="003E58B8"/>
    <w:rsid w:val="003F06D7"/>
    <w:rsid w:val="00400224"/>
    <w:rsid w:val="00400BA5"/>
    <w:rsid w:val="00410E62"/>
    <w:rsid w:val="00414FA7"/>
    <w:rsid w:val="00420090"/>
    <w:rsid w:val="004239D1"/>
    <w:rsid w:val="00445638"/>
    <w:rsid w:val="00446432"/>
    <w:rsid w:val="00446512"/>
    <w:rsid w:val="00466D7A"/>
    <w:rsid w:val="0048237B"/>
    <w:rsid w:val="00484D16"/>
    <w:rsid w:val="00491853"/>
    <w:rsid w:val="004A14CD"/>
    <w:rsid w:val="004A2C6B"/>
    <w:rsid w:val="004D20CB"/>
    <w:rsid w:val="004D65B2"/>
    <w:rsid w:val="004D681D"/>
    <w:rsid w:val="004E2324"/>
    <w:rsid w:val="004E5C39"/>
    <w:rsid w:val="004F63E6"/>
    <w:rsid w:val="005103DA"/>
    <w:rsid w:val="00511F8F"/>
    <w:rsid w:val="00512BA7"/>
    <w:rsid w:val="00515726"/>
    <w:rsid w:val="00532F34"/>
    <w:rsid w:val="00535CBB"/>
    <w:rsid w:val="00562527"/>
    <w:rsid w:val="00562A1E"/>
    <w:rsid w:val="00563427"/>
    <w:rsid w:val="00581EB9"/>
    <w:rsid w:val="005B4E6E"/>
    <w:rsid w:val="005B56E4"/>
    <w:rsid w:val="005C795C"/>
    <w:rsid w:val="005D0E50"/>
    <w:rsid w:val="005D39D8"/>
    <w:rsid w:val="005E4B80"/>
    <w:rsid w:val="0061097B"/>
    <w:rsid w:val="0061612F"/>
    <w:rsid w:val="006177C8"/>
    <w:rsid w:val="0062600A"/>
    <w:rsid w:val="0063777D"/>
    <w:rsid w:val="00643358"/>
    <w:rsid w:val="00646084"/>
    <w:rsid w:val="006564C3"/>
    <w:rsid w:val="006578CB"/>
    <w:rsid w:val="006A4E85"/>
    <w:rsid w:val="006A60C0"/>
    <w:rsid w:val="006A712F"/>
    <w:rsid w:val="006B5D74"/>
    <w:rsid w:val="006C25BE"/>
    <w:rsid w:val="006D7AD8"/>
    <w:rsid w:val="006D7DB9"/>
    <w:rsid w:val="006F1D57"/>
    <w:rsid w:val="0070364C"/>
    <w:rsid w:val="00710EDF"/>
    <w:rsid w:val="0072221D"/>
    <w:rsid w:val="0072357C"/>
    <w:rsid w:val="007259CB"/>
    <w:rsid w:val="00726031"/>
    <w:rsid w:val="00751DA9"/>
    <w:rsid w:val="00755E69"/>
    <w:rsid w:val="007648EE"/>
    <w:rsid w:val="0077106D"/>
    <w:rsid w:val="00780ACC"/>
    <w:rsid w:val="00787A11"/>
    <w:rsid w:val="00797B40"/>
    <w:rsid w:val="007A0C9D"/>
    <w:rsid w:val="007B40FB"/>
    <w:rsid w:val="007B62AF"/>
    <w:rsid w:val="007B6DD6"/>
    <w:rsid w:val="007E24B2"/>
    <w:rsid w:val="007E2DA4"/>
    <w:rsid w:val="007E6815"/>
    <w:rsid w:val="007E7632"/>
    <w:rsid w:val="007F1C84"/>
    <w:rsid w:val="007F4579"/>
    <w:rsid w:val="00801596"/>
    <w:rsid w:val="00804BC8"/>
    <w:rsid w:val="00806E23"/>
    <w:rsid w:val="00807981"/>
    <w:rsid w:val="00823F5A"/>
    <w:rsid w:val="00845D3B"/>
    <w:rsid w:val="008634E9"/>
    <w:rsid w:val="008801B5"/>
    <w:rsid w:val="00880578"/>
    <w:rsid w:val="00882407"/>
    <w:rsid w:val="008920C3"/>
    <w:rsid w:val="00894052"/>
    <w:rsid w:val="008A7B87"/>
    <w:rsid w:val="008B4AA1"/>
    <w:rsid w:val="008C1C71"/>
    <w:rsid w:val="008C2BFC"/>
    <w:rsid w:val="008C6BDB"/>
    <w:rsid w:val="008E1AD0"/>
    <w:rsid w:val="008E315F"/>
    <w:rsid w:val="008E6B82"/>
    <w:rsid w:val="008F6ADE"/>
    <w:rsid w:val="0091269B"/>
    <w:rsid w:val="00923C0C"/>
    <w:rsid w:val="0095170D"/>
    <w:rsid w:val="00952CF6"/>
    <w:rsid w:val="00960413"/>
    <w:rsid w:val="00981995"/>
    <w:rsid w:val="00981C7F"/>
    <w:rsid w:val="00985515"/>
    <w:rsid w:val="00990813"/>
    <w:rsid w:val="0099544D"/>
    <w:rsid w:val="00997513"/>
    <w:rsid w:val="009A0E2C"/>
    <w:rsid w:val="009A4D56"/>
    <w:rsid w:val="009B1F04"/>
    <w:rsid w:val="009E09F7"/>
    <w:rsid w:val="009E2D5C"/>
    <w:rsid w:val="009E3E44"/>
    <w:rsid w:val="009F4175"/>
    <w:rsid w:val="009F66A4"/>
    <w:rsid w:val="009F6C80"/>
    <w:rsid w:val="00A000DA"/>
    <w:rsid w:val="00A1736E"/>
    <w:rsid w:val="00A216DF"/>
    <w:rsid w:val="00A33F2C"/>
    <w:rsid w:val="00A50EE3"/>
    <w:rsid w:val="00A7319D"/>
    <w:rsid w:val="00A83E11"/>
    <w:rsid w:val="00A94A0F"/>
    <w:rsid w:val="00AA3C6D"/>
    <w:rsid w:val="00AB57C4"/>
    <w:rsid w:val="00B05223"/>
    <w:rsid w:val="00B11CF5"/>
    <w:rsid w:val="00B16CA0"/>
    <w:rsid w:val="00B209FA"/>
    <w:rsid w:val="00B21D1F"/>
    <w:rsid w:val="00B410BA"/>
    <w:rsid w:val="00B43D68"/>
    <w:rsid w:val="00B44A3A"/>
    <w:rsid w:val="00B5600C"/>
    <w:rsid w:val="00B62ADC"/>
    <w:rsid w:val="00B63F12"/>
    <w:rsid w:val="00B66E33"/>
    <w:rsid w:val="00B72FB1"/>
    <w:rsid w:val="00B853FE"/>
    <w:rsid w:val="00B953DA"/>
    <w:rsid w:val="00BA19B0"/>
    <w:rsid w:val="00BB3870"/>
    <w:rsid w:val="00BB45A7"/>
    <w:rsid w:val="00BD0EF7"/>
    <w:rsid w:val="00BD6778"/>
    <w:rsid w:val="00C01599"/>
    <w:rsid w:val="00C048D1"/>
    <w:rsid w:val="00C05563"/>
    <w:rsid w:val="00C11132"/>
    <w:rsid w:val="00C115B9"/>
    <w:rsid w:val="00C12FDD"/>
    <w:rsid w:val="00C145AA"/>
    <w:rsid w:val="00C14655"/>
    <w:rsid w:val="00C21399"/>
    <w:rsid w:val="00C446E2"/>
    <w:rsid w:val="00C535F5"/>
    <w:rsid w:val="00C560C4"/>
    <w:rsid w:val="00C6748F"/>
    <w:rsid w:val="00C74337"/>
    <w:rsid w:val="00C75DC8"/>
    <w:rsid w:val="00C929AE"/>
    <w:rsid w:val="00CA4344"/>
    <w:rsid w:val="00CA6348"/>
    <w:rsid w:val="00CB1232"/>
    <w:rsid w:val="00CB17A0"/>
    <w:rsid w:val="00CC2350"/>
    <w:rsid w:val="00CC3B7D"/>
    <w:rsid w:val="00CD5AE4"/>
    <w:rsid w:val="00CD5E86"/>
    <w:rsid w:val="00CE3B21"/>
    <w:rsid w:val="00CF4D09"/>
    <w:rsid w:val="00D005F2"/>
    <w:rsid w:val="00D03A8E"/>
    <w:rsid w:val="00D114ED"/>
    <w:rsid w:val="00D3032C"/>
    <w:rsid w:val="00D31A3B"/>
    <w:rsid w:val="00D4231A"/>
    <w:rsid w:val="00D5309D"/>
    <w:rsid w:val="00D631FA"/>
    <w:rsid w:val="00D71064"/>
    <w:rsid w:val="00D811BB"/>
    <w:rsid w:val="00D82356"/>
    <w:rsid w:val="00D84EEE"/>
    <w:rsid w:val="00D90A61"/>
    <w:rsid w:val="00D946EF"/>
    <w:rsid w:val="00D95553"/>
    <w:rsid w:val="00DA13D9"/>
    <w:rsid w:val="00DA23C8"/>
    <w:rsid w:val="00DC355F"/>
    <w:rsid w:val="00DD1E4C"/>
    <w:rsid w:val="00DE331A"/>
    <w:rsid w:val="00DE6ACB"/>
    <w:rsid w:val="00DF02CE"/>
    <w:rsid w:val="00DF1462"/>
    <w:rsid w:val="00E030DA"/>
    <w:rsid w:val="00E214C0"/>
    <w:rsid w:val="00E23EC0"/>
    <w:rsid w:val="00E30D85"/>
    <w:rsid w:val="00E444EB"/>
    <w:rsid w:val="00E77A69"/>
    <w:rsid w:val="00E81A42"/>
    <w:rsid w:val="00E961E8"/>
    <w:rsid w:val="00E96244"/>
    <w:rsid w:val="00E96DE0"/>
    <w:rsid w:val="00EB2BEC"/>
    <w:rsid w:val="00EB74BF"/>
    <w:rsid w:val="00EC0704"/>
    <w:rsid w:val="00EC508B"/>
    <w:rsid w:val="00ED6B5D"/>
    <w:rsid w:val="00EE3C99"/>
    <w:rsid w:val="00EE4C99"/>
    <w:rsid w:val="00F153D7"/>
    <w:rsid w:val="00F1599C"/>
    <w:rsid w:val="00F220DD"/>
    <w:rsid w:val="00F2433F"/>
    <w:rsid w:val="00F244DC"/>
    <w:rsid w:val="00F378F4"/>
    <w:rsid w:val="00F47912"/>
    <w:rsid w:val="00F541B6"/>
    <w:rsid w:val="00F57702"/>
    <w:rsid w:val="00F61361"/>
    <w:rsid w:val="00F613E8"/>
    <w:rsid w:val="00F74D3C"/>
    <w:rsid w:val="00F74FC9"/>
    <w:rsid w:val="00F87DB0"/>
    <w:rsid w:val="00F91F47"/>
    <w:rsid w:val="00FA4F36"/>
    <w:rsid w:val="00FA6FFE"/>
    <w:rsid w:val="00FC121B"/>
    <w:rsid w:val="00FD3DFB"/>
    <w:rsid w:val="00FE6C2A"/>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Zstupntext">
    <w:name w:val="Placeholder Text"/>
    <w:basedOn w:val="Predvolenpsmoodseku"/>
    <w:uiPriority w:val="99"/>
    <w:semiHidden/>
    <w:rsid w:val="00DA23C8"/>
    <w:rPr>
      <w:rFonts w:ascii="Times New Roman" w:hAnsi="Times New Roman" w:cs="Times New Roman"/>
      <w:color w:val="808080"/>
    </w:rPr>
  </w:style>
  <w:style w:type="table" w:customStyle="1" w:styleId="Mriekatabuky1">
    <w:name w:val="Mriežka tabuľky1"/>
    <w:basedOn w:val="Normlnatabuka"/>
    <w:next w:val="Mriekatabuky"/>
    <w:uiPriority w:val="59"/>
    <w:rsid w:val="00F87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iln">
    <w:name w:val="Strong"/>
    <w:basedOn w:val="Predvolenpsmoodseku"/>
    <w:uiPriority w:val="22"/>
    <w:qFormat/>
    <w:rsid w:val="00F87DB0"/>
    <w:rPr>
      <w:b/>
      <w:bCs/>
    </w:rPr>
  </w:style>
  <w:style w:type="character" w:styleId="Hypertextovprepojenie">
    <w:name w:val="Hyperlink"/>
    <w:basedOn w:val="Predvolenpsmoodseku"/>
    <w:uiPriority w:val="99"/>
    <w:semiHidden/>
    <w:unhideWhenUsed/>
    <w:rsid w:val="005E4B8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174005121">
      <w:bodyDiv w:val="1"/>
      <w:marLeft w:val="0"/>
      <w:marRight w:val="0"/>
      <w:marTop w:val="0"/>
      <w:marBottom w:val="0"/>
      <w:divBdr>
        <w:top w:val="none" w:sz="0" w:space="0" w:color="auto"/>
        <w:left w:val="none" w:sz="0" w:space="0" w:color="auto"/>
        <w:bottom w:val="none" w:sz="0" w:space="0" w:color="auto"/>
        <w:right w:val="none" w:sz="0" w:space="0" w:color="auto"/>
      </w:divBdr>
    </w:div>
    <w:div w:id="313486746">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46708737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65868685">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933172477">
      <w:bodyDiv w:val="1"/>
      <w:marLeft w:val="0"/>
      <w:marRight w:val="0"/>
      <w:marTop w:val="0"/>
      <w:marBottom w:val="0"/>
      <w:divBdr>
        <w:top w:val="none" w:sz="0" w:space="0" w:color="auto"/>
        <w:left w:val="none" w:sz="0" w:space="0" w:color="auto"/>
        <w:bottom w:val="none" w:sz="0" w:space="0" w:color="auto"/>
        <w:right w:val="none" w:sz="0" w:space="0" w:color="auto"/>
      </w:divBdr>
    </w:div>
    <w:div w:id="972908404">
      <w:bodyDiv w:val="1"/>
      <w:marLeft w:val="0"/>
      <w:marRight w:val="0"/>
      <w:marTop w:val="0"/>
      <w:marBottom w:val="0"/>
      <w:divBdr>
        <w:top w:val="none" w:sz="0" w:space="0" w:color="auto"/>
        <w:left w:val="none" w:sz="0" w:space="0" w:color="auto"/>
        <w:bottom w:val="none" w:sz="0" w:space="0" w:color="auto"/>
        <w:right w:val="none" w:sz="0" w:space="0" w:color="auto"/>
      </w:divBdr>
    </w:div>
    <w:div w:id="103423026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25975682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343973872">
      <w:bodyDiv w:val="1"/>
      <w:marLeft w:val="0"/>
      <w:marRight w:val="0"/>
      <w:marTop w:val="0"/>
      <w:marBottom w:val="0"/>
      <w:divBdr>
        <w:top w:val="none" w:sz="0" w:space="0" w:color="auto"/>
        <w:left w:val="none" w:sz="0" w:space="0" w:color="auto"/>
        <w:bottom w:val="none" w:sz="0" w:space="0" w:color="auto"/>
        <w:right w:val="none" w:sz="0" w:space="0" w:color="auto"/>
      </w:divBdr>
    </w:div>
    <w:div w:id="1360348843">
      <w:bodyDiv w:val="1"/>
      <w:marLeft w:val="0"/>
      <w:marRight w:val="0"/>
      <w:marTop w:val="0"/>
      <w:marBottom w:val="0"/>
      <w:divBdr>
        <w:top w:val="none" w:sz="0" w:space="0" w:color="auto"/>
        <w:left w:val="none" w:sz="0" w:space="0" w:color="auto"/>
        <w:bottom w:val="none" w:sz="0" w:space="0" w:color="auto"/>
        <w:right w:val="none" w:sz="0" w:space="0" w:color="auto"/>
      </w:divBdr>
    </w:div>
    <w:div w:id="1390959975">
      <w:bodyDiv w:val="1"/>
      <w:marLeft w:val="0"/>
      <w:marRight w:val="0"/>
      <w:marTop w:val="0"/>
      <w:marBottom w:val="0"/>
      <w:divBdr>
        <w:top w:val="none" w:sz="0" w:space="0" w:color="auto"/>
        <w:left w:val="none" w:sz="0" w:space="0" w:color="auto"/>
        <w:bottom w:val="none" w:sz="0" w:space="0" w:color="auto"/>
        <w:right w:val="none" w:sz="0" w:space="0" w:color="auto"/>
      </w:divBdr>
    </w:div>
    <w:div w:id="1457484902">
      <w:bodyDiv w:val="1"/>
      <w:marLeft w:val="0"/>
      <w:marRight w:val="0"/>
      <w:marTop w:val="0"/>
      <w:marBottom w:val="0"/>
      <w:divBdr>
        <w:top w:val="none" w:sz="0" w:space="0" w:color="auto"/>
        <w:left w:val="none" w:sz="0" w:space="0" w:color="auto"/>
        <w:bottom w:val="none" w:sz="0" w:space="0" w:color="auto"/>
        <w:right w:val="none" w:sz="0" w:space="0" w:color="auto"/>
      </w:divBdr>
    </w:div>
    <w:div w:id="1495102971">
      <w:bodyDiv w:val="1"/>
      <w:marLeft w:val="0"/>
      <w:marRight w:val="0"/>
      <w:marTop w:val="0"/>
      <w:marBottom w:val="0"/>
      <w:divBdr>
        <w:top w:val="none" w:sz="0" w:space="0" w:color="auto"/>
        <w:left w:val="none" w:sz="0" w:space="0" w:color="auto"/>
        <w:bottom w:val="none" w:sz="0" w:space="0" w:color="auto"/>
        <w:right w:val="none" w:sz="0" w:space="0" w:color="auto"/>
      </w:divBdr>
    </w:div>
    <w:div w:id="1508713458">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651905594">
      <w:bodyDiv w:val="1"/>
      <w:marLeft w:val="0"/>
      <w:marRight w:val="0"/>
      <w:marTop w:val="0"/>
      <w:marBottom w:val="0"/>
      <w:divBdr>
        <w:top w:val="none" w:sz="0" w:space="0" w:color="auto"/>
        <w:left w:val="none" w:sz="0" w:space="0" w:color="auto"/>
        <w:bottom w:val="none" w:sz="0" w:space="0" w:color="auto"/>
        <w:right w:val="none" w:sz="0" w:space="0" w:color="auto"/>
      </w:divBdr>
    </w:div>
    <w:div w:id="1731420228">
      <w:bodyDiv w:val="1"/>
      <w:marLeft w:val="0"/>
      <w:marRight w:val="0"/>
      <w:marTop w:val="0"/>
      <w:marBottom w:val="0"/>
      <w:divBdr>
        <w:top w:val="none" w:sz="0" w:space="0" w:color="auto"/>
        <w:left w:val="none" w:sz="0" w:space="0" w:color="auto"/>
        <w:bottom w:val="none" w:sz="0" w:space="0" w:color="auto"/>
        <w:right w:val="none" w:sz="0" w:space="0" w:color="auto"/>
      </w:divBdr>
    </w:div>
    <w:div w:id="1854607519">
      <w:bodyDiv w:val="1"/>
      <w:marLeft w:val="0"/>
      <w:marRight w:val="0"/>
      <w:marTop w:val="0"/>
      <w:marBottom w:val="0"/>
      <w:divBdr>
        <w:top w:val="none" w:sz="0" w:space="0" w:color="auto"/>
        <w:left w:val="none" w:sz="0" w:space="0" w:color="auto"/>
        <w:bottom w:val="none" w:sz="0" w:space="0" w:color="auto"/>
        <w:right w:val="none" w:sz="0" w:space="0" w:color="auto"/>
      </w:divBdr>
    </w:div>
    <w:div w:id="2032880605">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 w:id="2145152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lov-lex.sk/legislativne-procesy/SK/PI/2023/28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05a-Analyza-na-podnikatelske-prostredie"/>
    <f:field ref="objsubject" par="" edit="true" text=""/>
    <f:field ref="objcreatedby" par="" text="Administrator, System"/>
    <f:field ref="objcreatedat" par="" text="8.2.2024 16:19:25"/>
    <f:field ref="objchangedby" par="" text="Administrator, System"/>
    <f:field ref="objmodifiedat" par="" text="8.2.2024 16:19:25"/>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6EDEBFED-F9C6-4309-A9F1-CB1BFD347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1114</Words>
  <Characters>6353</Characters>
  <DocSecurity>0</DocSecurity>
  <Lines>52</Lines>
  <Paragraphs>14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7453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dcterms:created xsi:type="dcterms:W3CDTF">2023-10-13T07:07:00Z</dcterms:created>
  <dcterms:modified xsi:type="dcterms:W3CDTF">2024-01-23T08:08:00Z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Národnej rady SR</vt:lpwstr>
  </property>
  <property name="FSC#SKEDITIONSLOVLEX@103.510:povodpredpis" pid="7" fmtid="{D5CDD505-2E9C-101B-9397-08002B2CF9AE}">
    <vt:lpwstr>Slovlex (eLeg)</vt:lpwstr>
  </property>
  <property name="FSC#SKEDITIONSLOVLEX@103.510:legoblast" pid="8" fmtid="{D5CDD505-2E9C-101B-9397-08002B2CF9AE}">
    <vt:lpwstr>Verejné obstarávanie</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Mgr. Ján Rosocha</vt:lpwstr>
  </property>
  <property name="FSC#SKEDITIONSLOVLEX@103.510:zodppredkladatel" pid="12" fmtid="{D5CDD505-2E9C-101B-9397-08002B2CF9AE}">
    <vt:lpwstr>MUDr. Richard Raši</vt:lpwstr>
  </property>
  <property name="FSC#SKEDITIONSLOVLEX@103.510:dalsipredkladatel" pid="13" fmtid="{D5CDD505-2E9C-101B-9397-08002B2CF9AE}">
    <vt:lpwstr/>
  </property>
  <property name="FSC#SKEDITIONSLOVLEX@103.510:nazovpredpis" pid="14" fmtid="{D5CDD505-2E9C-101B-9397-08002B2CF9AE}">
    <vt:lpwstr> ktorým sa mení a dopĺňa zákon č. 343/2015 Z. z. o verejnom obstarávaní a o zmene a doplnení niektorých zákonov v znení neskorších predpisov a ktorým sa menia a dopĺňajú niektoré zákony</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investícií, regionálneho rozvoja a informatizácie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iniciatívny materiál</vt:lpwstr>
  </property>
  <property name="FSC#SKEDITIONSLOVLEX@103.510:plnynazovpredpis" pid="23" fmtid="{D5CDD505-2E9C-101B-9397-08002B2CF9AE}">
    <vt:lpwstr> Zákon ktorým sa mení a dopĺňa zákon č. 343/2015 Z. z. o verejnom obstarávaní a o zmene a doplnení niektorých zákonov v znení neskorších predpisov a ktorým sa menia a dopĺňajú niektoré zákony</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017422/2024/SPL-1</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LP/2024/51</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
  </property>
  <property name="FSC#SKEDITIONSLOVLEX@103.510:AttrStrListDocPropUznesenieNaVedomie" pid="137" fmtid="{D5CDD505-2E9C-101B-9397-08002B2CF9AE}">
    <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investícií, regionálneho rozvoja a informatizácie Slovenskej republiky</vt:lpwstr>
  </property>
  <property name="FSC#SKEDITIONSLOVLEX@103.510:funkciaZodpPredAkuzativ" pid="142" fmtid="{D5CDD505-2E9C-101B-9397-08002B2CF9AE}">
    <vt:lpwstr>Ministra investícií, regionálneho rozvoja a informatizácie Slovenskej republiky</vt:lpwstr>
  </property>
  <property name="FSC#SKEDITIONSLOVLEX@103.510:funkciaZodpPredDativ" pid="143" fmtid="{D5CDD505-2E9C-101B-9397-08002B2CF9AE}">
    <vt:lpwstr>Ministrovi investícií, regionálneho rozvoja a informatizácie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MUDr. Richard Raši_x000d__x000a_Minister investícií, regionálneho rozvoja a informatizácie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
  </property>
  <property name="FSC#SKEDITIONSLOVLEX@103.510:vytvorenedna" pid="150" fmtid="{D5CDD505-2E9C-101B-9397-08002B2CF9AE}">
    <vt:lpwstr>8. 2. 2024</vt:lpwstr>
  </property>
  <property name="FSC#COOSYSTEM@1.1:Container" pid="151" fmtid="{D5CDD505-2E9C-101B-9397-08002B2CF9AE}">
    <vt:lpwstr>COO.2145.1000.3.6056127</vt:lpwstr>
  </property>
  <property name="FSC#FSCFOLIO@1.1001:docpropproject" pid="152" fmtid="{D5CDD505-2E9C-101B-9397-08002B2CF9AE}">
    <vt:lpwstr/>
  </property>
</Properties>
</file>