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66EB3EFC" w:rsidR="00054C41" w:rsidRPr="00B24EFE" w:rsidRDefault="00CE3E51" w:rsidP="00054C41">
      <w:pPr>
        <w:jc w:val="center"/>
        <w:rPr>
          <w:rFonts w:ascii="Times New Roman" w:eastAsia="Calibri" w:hAnsi="Times New Roman" w:cs="Times New Roman"/>
          <w:b/>
          <w:sz w:val="24"/>
          <w:szCs w:val="24"/>
        </w:rPr>
      </w:pPr>
      <w:r w:rsidRPr="00B24EFE">
        <w:rPr>
          <w:rFonts w:ascii="Times New Roman" w:eastAsia="Calibri" w:hAnsi="Times New Roman" w:cs="Times New Roman"/>
          <w:b/>
          <w:sz w:val="24"/>
          <w:szCs w:val="24"/>
        </w:rPr>
        <w:t>Analýza vplyvov na podnikateľské prostredie</w:t>
      </w:r>
    </w:p>
    <w:p w14:paraId="7AF84A90" w14:textId="77777777" w:rsidR="00054C41" w:rsidRPr="00B24EFE" w:rsidRDefault="00054C41" w:rsidP="00054C41">
      <w:pPr>
        <w:jc w:val="both"/>
        <w:rPr>
          <w:rFonts w:ascii="Times New Roman" w:eastAsia="Calibri" w:hAnsi="Times New Roman" w:cs="Times New Roman"/>
          <w:b/>
          <w:sz w:val="24"/>
          <w:szCs w:val="24"/>
        </w:rPr>
      </w:pPr>
    </w:p>
    <w:p w14:paraId="0507EE7D" w14:textId="77777777" w:rsidR="00E64E77" w:rsidRPr="00B24EFE" w:rsidRDefault="00054C41" w:rsidP="00054C41">
      <w:pPr>
        <w:jc w:val="both"/>
        <w:rPr>
          <w:rFonts w:ascii="Times New Roman" w:eastAsia="Calibri" w:hAnsi="Times New Roman" w:cs="Times New Roman"/>
          <w:b/>
          <w:sz w:val="24"/>
          <w:szCs w:val="24"/>
        </w:rPr>
      </w:pPr>
      <w:r w:rsidRPr="00B24EFE">
        <w:rPr>
          <w:rFonts w:ascii="Times New Roman" w:eastAsia="Calibri" w:hAnsi="Times New Roman" w:cs="Times New Roman"/>
          <w:b/>
          <w:sz w:val="24"/>
          <w:szCs w:val="24"/>
        </w:rPr>
        <w:t>Názov materiálu:</w:t>
      </w:r>
      <w:r w:rsidR="00E64E77" w:rsidRPr="00B24EFE">
        <w:rPr>
          <w:rFonts w:ascii="Times New Roman" w:eastAsia="Calibri" w:hAnsi="Times New Roman" w:cs="Times New Roman"/>
          <w:b/>
          <w:sz w:val="24"/>
          <w:szCs w:val="24"/>
        </w:rPr>
        <w:t xml:space="preserve"> </w:t>
      </w:r>
    </w:p>
    <w:p w14:paraId="22516163" w14:textId="1D05F59F" w:rsidR="00054C41" w:rsidRPr="00B24EFE" w:rsidRDefault="00596A5A" w:rsidP="00054C41">
      <w:pPr>
        <w:jc w:val="both"/>
        <w:rPr>
          <w:rFonts w:ascii="Times New Roman" w:eastAsia="Calibri" w:hAnsi="Times New Roman" w:cs="Times New Roman"/>
          <w:sz w:val="24"/>
          <w:szCs w:val="24"/>
        </w:rPr>
      </w:pPr>
      <w:r w:rsidRPr="001337FD">
        <w:rPr>
          <w:rFonts w:ascii="Times New Roman" w:eastAsia="Calibri" w:hAnsi="Times New Roman" w:cs="Times New Roman"/>
          <w:sz w:val="24"/>
          <w:szCs w:val="24"/>
        </w:rPr>
        <w:t>Návrh z</w:t>
      </w:r>
      <w:r w:rsidR="00E64E77" w:rsidRPr="001337FD">
        <w:rPr>
          <w:rFonts w:ascii="Times New Roman" w:eastAsia="Calibri" w:hAnsi="Times New Roman" w:cs="Times New Roman"/>
          <w:sz w:val="24"/>
          <w:szCs w:val="24"/>
        </w:rPr>
        <w:t>ákon</w:t>
      </w:r>
      <w:r w:rsidR="00283E2F" w:rsidRPr="001337FD">
        <w:rPr>
          <w:rFonts w:ascii="Times New Roman" w:eastAsia="Calibri" w:hAnsi="Times New Roman" w:cs="Times New Roman"/>
          <w:sz w:val="24"/>
          <w:szCs w:val="24"/>
        </w:rPr>
        <w:t xml:space="preserve">a, </w:t>
      </w:r>
      <w:r w:rsidR="005409F5" w:rsidRPr="005409F5">
        <w:rPr>
          <w:rFonts w:ascii="Times New Roman" w:eastAsia="Calibri" w:hAnsi="Times New Roman" w:cs="Times New Roman"/>
          <w:sz w:val="24"/>
          <w:szCs w:val="24"/>
        </w:rPr>
        <w:t>ktorým sa mení a dopĺňa zákon č. 513/1991 Zb. Obchodný zákonník v znení neskorších predpisov a ktorým sa menia a dopĺňajú niektoré zákony</w:t>
      </w:r>
    </w:p>
    <w:p w14:paraId="45C9E023" w14:textId="77777777" w:rsidR="00E64E77" w:rsidRPr="00B24EFE" w:rsidRDefault="00054C41" w:rsidP="00054C41">
      <w:pPr>
        <w:jc w:val="both"/>
        <w:rPr>
          <w:rFonts w:ascii="Times New Roman" w:eastAsia="Calibri" w:hAnsi="Times New Roman" w:cs="Times New Roman"/>
          <w:b/>
          <w:sz w:val="24"/>
          <w:szCs w:val="24"/>
        </w:rPr>
      </w:pPr>
      <w:r w:rsidRPr="00B24EFE">
        <w:rPr>
          <w:rFonts w:ascii="Times New Roman" w:eastAsia="Calibri" w:hAnsi="Times New Roman" w:cs="Times New Roman"/>
          <w:b/>
          <w:sz w:val="24"/>
          <w:szCs w:val="24"/>
        </w:rPr>
        <w:t>Predkladateľ:</w:t>
      </w:r>
      <w:r w:rsidR="00E64E77" w:rsidRPr="00B24EFE">
        <w:rPr>
          <w:rFonts w:ascii="Times New Roman" w:eastAsia="Calibri" w:hAnsi="Times New Roman" w:cs="Times New Roman"/>
          <w:b/>
          <w:sz w:val="24"/>
          <w:szCs w:val="24"/>
        </w:rPr>
        <w:t xml:space="preserve"> </w:t>
      </w:r>
    </w:p>
    <w:p w14:paraId="73384937" w14:textId="0ECDE227" w:rsidR="00054C41" w:rsidRPr="00B24EFE" w:rsidRDefault="00E64E77" w:rsidP="00054C41">
      <w:pPr>
        <w:jc w:val="both"/>
        <w:rPr>
          <w:rFonts w:ascii="Times New Roman" w:eastAsia="Calibri" w:hAnsi="Times New Roman" w:cs="Times New Roman"/>
          <w:b/>
          <w:sz w:val="24"/>
          <w:szCs w:val="24"/>
        </w:rPr>
      </w:pPr>
      <w:r w:rsidRPr="00B24EFE">
        <w:rPr>
          <w:rFonts w:ascii="Times New Roman" w:eastAsia="Calibri" w:hAnsi="Times New Roman" w:cs="Times New Roman"/>
          <w:sz w:val="24"/>
          <w:szCs w:val="24"/>
        </w:rPr>
        <w:t xml:space="preserve">Ministerstvo spravodlivosti </w:t>
      </w:r>
      <w:r w:rsidR="005C299F" w:rsidRPr="00B24EFE">
        <w:rPr>
          <w:rFonts w:ascii="Times New Roman" w:eastAsia="Calibri" w:hAnsi="Times New Roman" w:cs="Times New Roman"/>
          <w:sz w:val="24"/>
          <w:szCs w:val="24"/>
        </w:rPr>
        <w:t>Slovenskej republiky</w:t>
      </w:r>
    </w:p>
    <w:p w14:paraId="515DBCE3" w14:textId="77777777" w:rsidR="00054C41" w:rsidRPr="00B24EFE" w:rsidRDefault="00054C41" w:rsidP="00054C41">
      <w:pPr>
        <w:jc w:val="both"/>
        <w:rPr>
          <w:rFonts w:ascii="Times New Roman" w:eastAsia="Calibri" w:hAnsi="Times New Roman" w:cs="Times New Roman"/>
          <w:b/>
          <w:sz w:val="24"/>
          <w:szCs w:val="24"/>
        </w:rPr>
      </w:pPr>
      <w:r w:rsidRPr="00B24EFE">
        <w:rPr>
          <w:rFonts w:ascii="Times New Roman" w:eastAsia="Calibri" w:hAnsi="Times New Roman" w:cs="Times New Roman"/>
          <w:b/>
          <w:sz w:val="24"/>
          <w:szCs w:val="24"/>
        </w:rPr>
        <w:t>3.1 Náklady regulácie</w:t>
      </w:r>
    </w:p>
    <w:p w14:paraId="14243EB0" w14:textId="77777777" w:rsidR="00054C41" w:rsidRPr="00B24EFE" w:rsidRDefault="00054C41" w:rsidP="00C21399">
      <w:pPr>
        <w:tabs>
          <w:tab w:val="left" w:pos="8025"/>
        </w:tabs>
        <w:rPr>
          <w:rFonts w:ascii="Times New Roman" w:eastAsia="Calibri" w:hAnsi="Times New Roman" w:cs="Times New Roman"/>
          <w:bCs/>
          <w:i/>
          <w:iCs/>
          <w:sz w:val="24"/>
          <w:szCs w:val="24"/>
        </w:rPr>
      </w:pPr>
      <w:r w:rsidRPr="00B24EFE">
        <w:rPr>
          <w:rFonts w:ascii="Times New Roman" w:eastAsia="Calibri" w:hAnsi="Times New Roman" w:cs="Times New Roman"/>
          <w:b/>
          <w:i/>
          <w:iCs/>
          <w:sz w:val="24"/>
          <w:szCs w:val="24"/>
        </w:rPr>
        <w:t xml:space="preserve">3.1.1 Súhrnná tabuľka nákladov regulácie </w:t>
      </w:r>
      <w:r w:rsidR="00C21399" w:rsidRPr="00B24EFE">
        <w:rPr>
          <w:rFonts w:ascii="Times New Roman" w:eastAsia="Calibri" w:hAnsi="Times New Roman" w:cs="Times New Roman"/>
          <w:b/>
          <w:i/>
          <w:iCs/>
          <w:sz w:val="24"/>
          <w:szCs w:val="24"/>
        </w:rPr>
        <w:tab/>
      </w:r>
    </w:p>
    <w:p w14:paraId="4D85A0D5" w14:textId="77777777" w:rsidR="00054C41" w:rsidRPr="00B24EFE" w:rsidRDefault="00054C41" w:rsidP="00054C41">
      <w:pPr>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B24EFE">
        <w:rPr>
          <w:rFonts w:ascii="Times New Roman" w:eastAsia="Calibri" w:hAnsi="Times New Roman" w:cs="Times New Roman"/>
          <w:i/>
          <w:sz w:val="24"/>
          <w:szCs w:val="24"/>
        </w:rPr>
        <w:t>v</w:t>
      </w:r>
      <w:r w:rsidR="00C929AE" w:rsidRPr="00B24EFE">
        <w:rPr>
          <w:rFonts w:ascii="Times New Roman" w:eastAsia="Calibri" w:hAnsi="Times New Roman" w:cs="Times New Roman"/>
          <w:i/>
          <w:sz w:val="24"/>
          <w:szCs w:val="24"/>
        </w:rPr>
        <w:t xml:space="preserve">, náklady </w:t>
      </w:r>
      <w:proofErr w:type="spellStart"/>
      <w:r w:rsidR="00C929AE" w:rsidRPr="00B24EFE">
        <w:rPr>
          <w:rFonts w:ascii="Times New Roman" w:eastAsia="Calibri" w:hAnsi="Times New Roman" w:cs="Times New Roman"/>
          <w:i/>
          <w:sz w:val="24"/>
          <w:szCs w:val="24"/>
        </w:rPr>
        <w:t>goldplatingu</w:t>
      </w:r>
      <w:proofErr w:type="spellEnd"/>
      <w:r w:rsidR="00C929AE" w:rsidRPr="00B24EFE">
        <w:rPr>
          <w:rStyle w:val="Odkaznapoznmkupodiarou"/>
          <w:rFonts w:ascii="Times New Roman" w:eastAsia="Calibri" w:hAnsi="Times New Roman" w:cs="Times New Roman"/>
          <w:i/>
          <w:sz w:val="24"/>
          <w:szCs w:val="24"/>
        </w:rPr>
        <w:footnoteReference w:id="1"/>
      </w:r>
      <w:r w:rsidR="000A6B7F" w:rsidRPr="00B24EFE">
        <w:rPr>
          <w:rFonts w:ascii="Times New Roman" w:eastAsia="Calibri" w:hAnsi="Times New Roman" w:cs="Times New Roman"/>
          <w:i/>
          <w:sz w:val="24"/>
          <w:szCs w:val="24"/>
        </w:rPr>
        <w:t xml:space="preserve"> </w:t>
      </w:r>
      <w:r w:rsidR="00C929AE" w:rsidRPr="00B24EFE">
        <w:rPr>
          <w:rFonts w:ascii="Times New Roman" w:eastAsia="Calibri" w:hAnsi="Times New Roman" w:cs="Times New Roman"/>
          <w:i/>
          <w:sz w:val="24"/>
          <w:szCs w:val="24"/>
        </w:rPr>
        <w:t>na podnikateľské prostredie</w:t>
      </w:r>
      <w:r w:rsidRPr="00B24EFE">
        <w:rPr>
          <w:rFonts w:ascii="Times New Roman" w:eastAsia="Calibri" w:hAnsi="Times New Roman" w:cs="Times New Roman"/>
          <w:i/>
          <w:sz w:val="24"/>
          <w:szCs w:val="24"/>
        </w:rPr>
        <w:t xml:space="preserve">. </w:t>
      </w:r>
    </w:p>
    <w:p w14:paraId="1A77DC61" w14:textId="77777777" w:rsidR="00054C41" w:rsidRPr="00B24EFE" w:rsidRDefault="00054C41" w:rsidP="00054C41">
      <w:pPr>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B24EFE">
          <w:rPr>
            <w:rFonts w:ascii="Times New Roman" w:eastAsia="Calibri" w:hAnsi="Times New Roman" w:cs="Times New Roman"/>
            <w:i/>
            <w:color w:val="0563C1"/>
            <w:sz w:val="24"/>
            <w:szCs w:val="24"/>
            <w:u w:val="single"/>
          </w:rPr>
          <w:t>webovom sídle MH SR</w:t>
        </w:r>
      </w:hyperlink>
      <w:r w:rsidRPr="00B24EFE">
        <w:rPr>
          <w:rFonts w:ascii="Times New Roman" w:eastAsia="Calibri" w:hAnsi="Times New Roman" w:cs="Times New Roman"/>
          <w:i/>
          <w:sz w:val="24"/>
          <w:szCs w:val="24"/>
        </w:rPr>
        <w:t>, (ďalej len „Kalkulačka nákladov“):</w:t>
      </w:r>
    </w:p>
    <w:p w14:paraId="657764B7" w14:textId="02A61107" w:rsidR="007B0C81" w:rsidRPr="00EE6D8E" w:rsidRDefault="007B0C81" w:rsidP="00054C41">
      <w:pPr>
        <w:rPr>
          <w:rFonts w:ascii="Times New Roman" w:eastAsia="Calibri" w:hAnsi="Times New Roman" w:cs="Times New Roman"/>
          <w:b/>
          <w:sz w:val="24"/>
          <w:szCs w:val="24"/>
        </w:rPr>
      </w:pPr>
    </w:p>
    <w:tbl>
      <w:tblPr>
        <w:tblW w:w="8300" w:type="dxa"/>
        <w:tblCellMar>
          <w:left w:w="70" w:type="dxa"/>
          <w:right w:w="70" w:type="dxa"/>
        </w:tblCellMar>
        <w:tblLook w:val="04A0" w:firstRow="1" w:lastRow="0" w:firstColumn="1" w:lastColumn="0" w:noHBand="0" w:noVBand="1"/>
      </w:tblPr>
      <w:tblGrid>
        <w:gridCol w:w="4540"/>
        <w:gridCol w:w="1880"/>
        <w:gridCol w:w="1880"/>
      </w:tblGrid>
      <w:tr w:rsidR="00342BDE" w:rsidRPr="00EE6D8E" w14:paraId="03EE2D16" w14:textId="77777777" w:rsidTr="00824804">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hideMark/>
          </w:tcPr>
          <w:p w14:paraId="4BEBD457" w14:textId="3F81C38B" w:rsidR="00342BDE" w:rsidRPr="00342BDE" w:rsidRDefault="00342BDE" w:rsidP="00342BDE">
            <w:pPr>
              <w:spacing w:after="0" w:line="240" w:lineRule="auto"/>
              <w:jc w:val="center"/>
              <w:rPr>
                <w:rFonts w:ascii="Times New Roman" w:eastAsia="Times New Roman" w:hAnsi="Times New Roman" w:cs="Times New Roman"/>
                <w:b/>
                <w:bCs/>
                <w:i/>
                <w:iCs/>
                <w:color w:val="000000"/>
                <w:sz w:val="20"/>
                <w:szCs w:val="20"/>
                <w:lang w:eastAsia="sk-SK"/>
              </w:rPr>
            </w:pPr>
            <w:r w:rsidRPr="00342BDE">
              <w:rPr>
                <w:rFonts w:ascii="Times New Roman" w:hAnsi="Times New Roman" w:cs="Times New Roman"/>
                <w:b/>
                <w:bCs/>
                <w:i/>
                <w:iCs/>
                <w:color w:val="000000"/>
                <w:sz w:val="20"/>
                <w:szCs w:val="20"/>
              </w:rPr>
              <w:t>TYP NÁKLADOV</w:t>
            </w:r>
          </w:p>
        </w:tc>
        <w:tc>
          <w:tcPr>
            <w:tcW w:w="1880" w:type="dxa"/>
            <w:tcBorders>
              <w:top w:val="single" w:sz="8" w:space="0" w:color="auto"/>
              <w:left w:val="nil"/>
              <w:bottom w:val="single" w:sz="8" w:space="0" w:color="auto"/>
              <w:right w:val="single" w:sz="4" w:space="0" w:color="auto"/>
            </w:tcBorders>
            <w:shd w:val="clear" w:color="000000" w:fill="FFC000"/>
            <w:hideMark/>
          </w:tcPr>
          <w:p w14:paraId="313DDF6E" w14:textId="1DB53DE6" w:rsidR="00342BDE" w:rsidRPr="00342BDE" w:rsidRDefault="00342BDE" w:rsidP="00342BDE">
            <w:pPr>
              <w:spacing w:after="0" w:line="240" w:lineRule="auto"/>
              <w:jc w:val="center"/>
              <w:rPr>
                <w:rFonts w:ascii="Times New Roman" w:eastAsia="Times New Roman" w:hAnsi="Times New Roman" w:cs="Times New Roman"/>
                <w:b/>
                <w:bCs/>
                <w:color w:val="000000"/>
                <w:sz w:val="20"/>
                <w:szCs w:val="20"/>
                <w:lang w:eastAsia="sk-SK"/>
              </w:rPr>
            </w:pPr>
            <w:r w:rsidRPr="00342BDE">
              <w:rPr>
                <w:rFonts w:ascii="Times New Roman" w:hAnsi="Times New Roman" w:cs="Times New Roman"/>
                <w:b/>
                <w:bCs/>
                <w:color w:val="000000"/>
                <w:sz w:val="20"/>
                <w:szCs w:val="20"/>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hideMark/>
          </w:tcPr>
          <w:p w14:paraId="2DB13FED" w14:textId="21CB72DA" w:rsidR="00342BDE" w:rsidRPr="00342BDE" w:rsidRDefault="00342BDE" w:rsidP="00342BDE">
            <w:pPr>
              <w:spacing w:after="0" w:line="240" w:lineRule="auto"/>
              <w:jc w:val="center"/>
              <w:rPr>
                <w:rFonts w:ascii="Times New Roman" w:eastAsia="Times New Roman" w:hAnsi="Times New Roman" w:cs="Times New Roman"/>
                <w:b/>
                <w:bCs/>
                <w:color w:val="000000"/>
                <w:sz w:val="20"/>
                <w:szCs w:val="20"/>
                <w:lang w:eastAsia="sk-SK"/>
              </w:rPr>
            </w:pPr>
            <w:r w:rsidRPr="00342BDE">
              <w:rPr>
                <w:rFonts w:ascii="Times New Roman" w:hAnsi="Times New Roman" w:cs="Times New Roman"/>
                <w:b/>
                <w:bCs/>
                <w:color w:val="000000"/>
                <w:sz w:val="20"/>
                <w:szCs w:val="20"/>
              </w:rPr>
              <w:t>Zníženie nákladov v € na PP</w:t>
            </w:r>
          </w:p>
        </w:tc>
      </w:tr>
      <w:tr w:rsidR="00AD1400" w:rsidRPr="00EE6D8E" w14:paraId="6B78F1D9" w14:textId="77777777" w:rsidTr="00824804">
        <w:trPr>
          <w:trHeight w:val="810"/>
        </w:trPr>
        <w:tc>
          <w:tcPr>
            <w:tcW w:w="4540" w:type="dxa"/>
            <w:tcBorders>
              <w:top w:val="nil"/>
              <w:left w:val="single" w:sz="8" w:space="0" w:color="auto"/>
              <w:bottom w:val="single" w:sz="4" w:space="0" w:color="auto"/>
              <w:right w:val="single" w:sz="4" w:space="0" w:color="auto"/>
            </w:tcBorders>
            <w:shd w:val="clear" w:color="auto" w:fill="auto"/>
            <w:hideMark/>
          </w:tcPr>
          <w:p w14:paraId="63444B21" w14:textId="0F8CF23B"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b/>
                <w:bCs/>
                <w:i/>
                <w:iCs/>
                <w:color w:val="000000"/>
                <w:sz w:val="20"/>
                <w:szCs w:val="20"/>
              </w:rPr>
              <w:t>TYP NÁKLADOV</w:t>
            </w:r>
          </w:p>
        </w:tc>
        <w:tc>
          <w:tcPr>
            <w:tcW w:w="1880" w:type="dxa"/>
            <w:tcBorders>
              <w:top w:val="nil"/>
              <w:left w:val="nil"/>
              <w:bottom w:val="single" w:sz="4" w:space="0" w:color="auto"/>
              <w:right w:val="single" w:sz="4" w:space="0" w:color="auto"/>
            </w:tcBorders>
            <w:shd w:val="clear" w:color="000000" w:fill="FFC000"/>
            <w:hideMark/>
          </w:tcPr>
          <w:p w14:paraId="4E031C49" w14:textId="76DE5FCC"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Zvýšenie nákladov v € na PP</w:t>
            </w:r>
          </w:p>
        </w:tc>
        <w:tc>
          <w:tcPr>
            <w:tcW w:w="1880" w:type="dxa"/>
            <w:tcBorders>
              <w:top w:val="nil"/>
              <w:left w:val="nil"/>
              <w:bottom w:val="single" w:sz="4" w:space="0" w:color="auto"/>
              <w:right w:val="single" w:sz="8" w:space="0" w:color="auto"/>
            </w:tcBorders>
            <w:shd w:val="clear" w:color="000000" w:fill="92D050"/>
            <w:hideMark/>
          </w:tcPr>
          <w:p w14:paraId="6860FA8D" w14:textId="50CACD09"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Zníženie nákladov v € na PP</w:t>
            </w:r>
          </w:p>
        </w:tc>
      </w:tr>
      <w:tr w:rsidR="00AD1400" w:rsidRPr="00EE6D8E" w14:paraId="4738A4D4" w14:textId="77777777" w:rsidTr="00824804">
        <w:trPr>
          <w:trHeight w:val="300"/>
        </w:trPr>
        <w:tc>
          <w:tcPr>
            <w:tcW w:w="4540" w:type="dxa"/>
            <w:tcBorders>
              <w:top w:val="nil"/>
              <w:left w:val="single" w:sz="8" w:space="0" w:color="auto"/>
              <w:bottom w:val="single" w:sz="4" w:space="0" w:color="auto"/>
              <w:right w:val="single" w:sz="4" w:space="0" w:color="auto"/>
            </w:tcBorders>
            <w:shd w:val="clear" w:color="auto" w:fill="auto"/>
            <w:hideMark/>
          </w:tcPr>
          <w:p w14:paraId="19E310FD" w14:textId="28F1C23B"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proofErr w:type="spellStart"/>
            <w:r w:rsidRPr="00AD1400">
              <w:rPr>
                <w:rFonts w:ascii="Times New Roman" w:hAnsi="Times New Roman" w:cs="Times New Roman"/>
                <w:b/>
                <w:bCs/>
                <w:i/>
                <w:iCs/>
                <w:color w:val="000000"/>
                <w:sz w:val="20"/>
                <w:szCs w:val="20"/>
              </w:rPr>
              <w:t>A.Dane</w:t>
            </w:r>
            <w:proofErr w:type="spellEnd"/>
            <w:r w:rsidRPr="00AD1400">
              <w:rPr>
                <w:rFonts w:ascii="Times New Roman" w:hAnsi="Times New Roman" w:cs="Times New Roman"/>
                <w:b/>
                <w:bCs/>
                <w:i/>
                <w:iCs/>
                <w:color w:val="000000"/>
                <w:sz w:val="20"/>
                <w:szCs w:val="20"/>
              </w:rPr>
              <w:t xml:space="preserve">, odvody, clá a poplatky, ktorých cieľom je znižovať negatívne </w:t>
            </w:r>
            <w:proofErr w:type="spellStart"/>
            <w:r w:rsidRPr="00AD1400">
              <w:rPr>
                <w:rFonts w:ascii="Times New Roman" w:hAnsi="Times New Roman" w:cs="Times New Roman"/>
                <w:b/>
                <w:bCs/>
                <w:i/>
                <w:iCs/>
                <w:color w:val="000000"/>
                <w:sz w:val="20"/>
                <w:szCs w:val="20"/>
              </w:rPr>
              <w:t>externality</w:t>
            </w:r>
            <w:proofErr w:type="spellEnd"/>
          </w:p>
        </w:tc>
        <w:tc>
          <w:tcPr>
            <w:tcW w:w="1880" w:type="dxa"/>
            <w:tcBorders>
              <w:top w:val="nil"/>
              <w:left w:val="nil"/>
              <w:bottom w:val="single" w:sz="4" w:space="0" w:color="auto"/>
              <w:right w:val="single" w:sz="4" w:space="0" w:color="auto"/>
            </w:tcBorders>
            <w:shd w:val="clear" w:color="000000" w:fill="FFC000"/>
            <w:hideMark/>
          </w:tcPr>
          <w:p w14:paraId="370F76D4" w14:textId="06C63696"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c>
          <w:tcPr>
            <w:tcW w:w="1880" w:type="dxa"/>
            <w:tcBorders>
              <w:top w:val="nil"/>
              <w:left w:val="nil"/>
              <w:bottom w:val="single" w:sz="4" w:space="0" w:color="auto"/>
              <w:right w:val="single" w:sz="8" w:space="0" w:color="auto"/>
            </w:tcBorders>
            <w:shd w:val="clear" w:color="000000" w:fill="92D050"/>
            <w:hideMark/>
          </w:tcPr>
          <w:p w14:paraId="674E7057" w14:textId="1EE9B481"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r>
      <w:tr w:rsidR="00AD1400" w:rsidRPr="00EE6D8E" w14:paraId="61DABA60" w14:textId="77777777" w:rsidTr="00824804">
        <w:trPr>
          <w:trHeight w:val="300"/>
        </w:trPr>
        <w:tc>
          <w:tcPr>
            <w:tcW w:w="4540" w:type="dxa"/>
            <w:tcBorders>
              <w:top w:val="nil"/>
              <w:left w:val="single" w:sz="8" w:space="0" w:color="auto"/>
              <w:bottom w:val="single" w:sz="4" w:space="0" w:color="auto"/>
              <w:right w:val="single" w:sz="4" w:space="0" w:color="auto"/>
            </w:tcBorders>
            <w:shd w:val="clear" w:color="auto" w:fill="auto"/>
            <w:hideMark/>
          </w:tcPr>
          <w:p w14:paraId="63183015" w14:textId="546B7EF7"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b/>
                <w:bCs/>
                <w:i/>
                <w:iCs/>
                <w:color w:val="000000"/>
                <w:sz w:val="20"/>
                <w:szCs w:val="20"/>
              </w:rPr>
              <w:t>B. Iné poplatky</w:t>
            </w:r>
          </w:p>
        </w:tc>
        <w:tc>
          <w:tcPr>
            <w:tcW w:w="1880" w:type="dxa"/>
            <w:tcBorders>
              <w:top w:val="nil"/>
              <w:left w:val="nil"/>
              <w:bottom w:val="single" w:sz="4" w:space="0" w:color="auto"/>
              <w:right w:val="single" w:sz="4" w:space="0" w:color="auto"/>
            </w:tcBorders>
            <w:shd w:val="clear" w:color="000000" w:fill="FFC000"/>
            <w:hideMark/>
          </w:tcPr>
          <w:p w14:paraId="31F97204" w14:textId="0849376C"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c>
          <w:tcPr>
            <w:tcW w:w="1880" w:type="dxa"/>
            <w:tcBorders>
              <w:top w:val="nil"/>
              <w:left w:val="nil"/>
              <w:bottom w:val="single" w:sz="4" w:space="0" w:color="auto"/>
              <w:right w:val="single" w:sz="8" w:space="0" w:color="auto"/>
            </w:tcBorders>
            <w:shd w:val="clear" w:color="000000" w:fill="92D050"/>
            <w:hideMark/>
          </w:tcPr>
          <w:p w14:paraId="4997DBDE" w14:textId="587147F5"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r>
      <w:tr w:rsidR="00AD1400" w:rsidRPr="00EE6D8E" w14:paraId="19D9F038" w14:textId="77777777" w:rsidTr="00824804">
        <w:trPr>
          <w:trHeight w:val="300"/>
        </w:trPr>
        <w:tc>
          <w:tcPr>
            <w:tcW w:w="4540" w:type="dxa"/>
            <w:tcBorders>
              <w:top w:val="nil"/>
              <w:left w:val="single" w:sz="8" w:space="0" w:color="auto"/>
              <w:bottom w:val="single" w:sz="4" w:space="0" w:color="auto"/>
              <w:right w:val="single" w:sz="4" w:space="0" w:color="auto"/>
            </w:tcBorders>
            <w:shd w:val="clear" w:color="auto" w:fill="auto"/>
            <w:hideMark/>
          </w:tcPr>
          <w:p w14:paraId="1F2CCFD7" w14:textId="6506A6D3"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b/>
                <w:bCs/>
                <w:i/>
                <w:iCs/>
                <w:color w:val="000000"/>
                <w:sz w:val="20"/>
                <w:szCs w:val="20"/>
              </w:rPr>
              <w:t>C. Sankcie a pokuty</w:t>
            </w:r>
          </w:p>
        </w:tc>
        <w:tc>
          <w:tcPr>
            <w:tcW w:w="1880" w:type="dxa"/>
            <w:tcBorders>
              <w:top w:val="nil"/>
              <w:left w:val="nil"/>
              <w:bottom w:val="single" w:sz="4" w:space="0" w:color="auto"/>
              <w:right w:val="single" w:sz="4" w:space="0" w:color="auto"/>
            </w:tcBorders>
            <w:shd w:val="clear" w:color="000000" w:fill="FFC000"/>
            <w:hideMark/>
          </w:tcPr>
          <w:p w14:paraId="152E3237" w14:textId="2D6CACF1"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c>
          <w:tcPr>
            <w:tcW w:w="1880" w:type="dxa"/>
            <w:tcBorders>
              <w:top w:val="nil"/>
              <w:left w:val="nil"/>
              <w:bottom w:val="single" w:sz="4" w:space="0" w:color="auto"/>
              <w:right w:val="single" w:sz="8" w:space="0" w:color="auto"/>
            </w:tcBorders>
            <w:shd w:val="clear" w:color="000000" w:fill="92D050"/>
            <w:hideMark/>
          </w:tcPr>
          <w:p w14:paraId="284929EB" w14:textId="7646BE62"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r>
      <w:tr w:rsidR="00AD1400" w:rsidRPr="00EE6D8E" w14:paraId="4CD2BD43" w14:textId="77777777" w:rsidTr="00824804">
        <w:trPr>
          <w:trHeight w:val="300"/>
        </w:trPr>
        <w:tc>
          <w:tcPr>
            <w:tcW w:w="4540" w:type="dxa"/>
            <w:tcBorders>
              <w:top w:val="nil"/>
              <w:left w:val="single" w:sz="8" w:space="0" w:color="auto"/>
              <w:bottom w:val="nil"/>
              <w:right w:val="single" w:sz="4" w:space="0" w:color="auto"/>
            </w:tcBorders>
            <w:shd w:val="clear" w:color="auto" w:fill="auto"/>
            <w:hideMark/>
          </w:tcPr>
          <w:p w14:paraId="58E151A2" w14:textId="665C5BBE"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b/>
                <w:bCs/>
                <w:i/>
                <w:iCs/>
                <w:color w:val="000000"/>
                <w:sz w:val="20"/>
                <w:szCs w:val="20"/>
              </w:rPr>
              <w:t>D. Nepriame finančné náklady</w:t>
            </w:r>
          </w:p>
        </w:tc>
        <w:tc>
          <w:tcPr>
            <w:tcW w:w="1880" w:type="dxa"/>
            <w:tcBorders>
              <w:top w:val="nil"/>
              <w:left w:val="nil"/>
              <w:bottom w:val="nil"/>
              <w:right w:val="single" w:sz="4" w:space="0" w:color="auto"/>
            </w:tcBorders>
            <w:shd w:val="clear" w:color="000000" w:fill="FFC000"/>
            <w:hideMark/>
          </w:tcPr>
          <w:p w14:paraId="5705A405" w14:textId="0F26006A"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4 305</w:t>
            </w:r>
          </w:p>
        </w:tc>
        <w:tc>
          <w:tcPr>
            <w:tcW w:w="1880" w:type="dxa"/>
            <w:tcBorders>
              <w:top w:val="nil"/>
              <w:left w:val="nil"/>
              <w:bottom w:val="nil"/>
              <w:right w:val="single" w:sz="8" w:space="0" w:color="auto"/>
            </w:tcBorders>
            <w:shd w:val="clear" w:color="000000" w:fill="92D050"/>
            <w:hideMark/>
          </w:tcPr>
          <w:p w14:paraId="0E722A70" w14:textId="28CD3EF4"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r>
      <w:tr w:rsidR="00AD1400" w:rsidRPr="00EE6D8E" w14:paraId="1D9A5C90" w14:textId="77777777" w:rsidTr="00824804">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hideMark/>
          </w:tcPr>
          <w:p w14:paraId="4BB3A47B" w14:textId="22A0BD08"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b/>
                <w:bCs/>
                <w:i/>
                <w:iCs/>
                <w:color w:val="000000"/>
                <w:sz w:val="20"/>
                <w:szCs w:val="20"/>
              </w:rPr>
              <w:t>E. Administratívne náklady</w:t>
            </w:r>
          </w:p>
        </w:tc>
        <w:tc>
          <w:tcPr>
            <w:tcW w:w="1880" w:type="dxa"/>
            <w:tcBorders>
              <w:top w:val="single" w:sz="8" w:space="0" w:color="auto"/>
              <w:left w:val="nil"/>
              <w:bottom w:val="single" w:sz="8" w:space="0" w:color="auto"/>
              <w:right w:val="single" w:sz="4" w:space="0" w:color="auto"/>
            </w:tcBorders>
            <w:shd w:val="clear" w:color="000000" w:fill="FFC000"/>
            <w:hideMark/>
          </w:tcPr>
          <w:p w14:paraId="45B9E72A" w14:textId="61005221"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697</w:t>
            </w:r>
          </w:p>
        </w:tc>
        <w:tc>
          <w:tcPr>
            <w:tcW w:w="1880" w:type="dxa"/>
            <w:tcBorders>
              <w:top w:val="single" w:sz="8" w:space="0" w:color="auto"/>
              <w:left w:val="nil"/>
              <w:bottom w:val="single" w:sz="8" w:space="0" w:color="auto"/>
              <w:right w:val="single" w:sz="8" w:space="0" w:color="auto"/>
            </w:tcBorders>
            <w:shd w:val="clear" w:color="000000" w:fill="92D050"/>
            <w:hideMark/>
          </w:tcPr>
          <w:p w14:paraId="07E5FFFE" w14:textId="2C2D4E0C"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r>
      <w:tr w:rsidR="00AD1400" w:rsidRPr="00EE6D8E" w14:paraId="1D470744" w14:textId="77777777" w:rsidTr="00824804">
        <w:trPr>
          <w:trHeight w:val="300"/>
        </w:trPr>
        <w:tc>
          <w:tcPr>
            <w:tcW w:w="4540" w:type="dxa"/>
            <w:tcBorders>
              <w:top w:val="nil"/>
              <w:left w:val="nil"/>
              <w:bottom w:val="nil"/>
              <w:right w:val="nil"/>
            </w:tcBorders>
            <w:shd w:val="clear" w:color="auto" w:fill="auto"/>
            <w:hideMark/>
          </w:tcPr>
          <w:p w14:paraId="45DDB703" w14:textId="6117E51E"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i/>
                <w:iCs/>
                <w:color w:val="000000"/>
                <w:sz w:val="20"/>
                <w:szCs w:val="20"/>
              </w:rPr>
              <w:t>Spolu = A+B+C+D+E</w:t>
            </w:r>
          </w:p>
        </w:tc>
        <w:tc>
          <w:tcPr>
            <w:tcW w:w="1880" w:type="dxa"/>
            <w:tcBorders>
              <w:top w:val="nil"/>
              <w:left w:val="nil"/>
              <w:bottom w:val="nil"/>
              <w:right w:val="nil"/>
            </w:tcBorders>
            <w:shd w:val="clear" w:color="auto" w:fill="auto"/>
            <w:hideMark/>
          </w:tcPr>
          <w:p w14:paraId="65C2B87E" w14:textId="6CBDAA07" w:rsidR="00AD1400" w:rsidRPr="00AD1400" w:rsidRDefault="00AD1400" w:rsidP="00AD1400">
            <w:pPr>
              <w:spacing w:after="0" w:line="240" w:lineRule="auto"/>
              <w:rPr>
                <w:rFonts w:ascii="Times New Roman" w:eastAsia="Times New Roman" w:hAnsi="Times New Roman" w:cs="Times New Roman"/>
                <w:sz w:val="20"/>
                <w:szCs w:val="20"/>
                <w:lang w:eastAsia="sk-SK"/>
              </w:rPr>
            </w:pPr>
            <w:r w:rsidRPr="00AD1400">
              <w:rPr>
                <w:rFonts w:ascii="Times New Roman" w:hAnsi="Times New Roman" w:cs="Times New Roman"/>
                <w:b/>
                <w:bCs/>
                <w:color w:val="000000"/>
                <w:sz w:val="20"/>
                <w:szCs w:val="20"/>
              </w:rPr>
              <w:t>5 002</w:t>
            </w:r>
          </w:p>
        </w:tc>
        <w:tc>
          <w:tcPr>
            <w:tcW w:w="1880" w:type="dxa"/>
            <w:tcBorders>
              <w:top w:val="nil"/>
              <w:left w:val="nil"/>
              <w:bottom w:val="nil"/>
              <w:right w:val="nil"/>
            </w:tcBorders>
            <w:shd w:val="clear" w:color="auto" w:fill="auto"/>
            <w:hideMark/>
          </w:tcPr>
          <w:p w14:paraId="7A2CA1C5" w14:textId="4330D198" w:rsidR="00AD1400" w:rsidRPr="00AD1400" w:rsidRDefault="00AD1400" w:rsidP="00AD1400">
            <w:pPr>
              <w:spacing w:after="0" w:line="240" w:lineRule="auto"/>
              <w:rPr>
                <w:rFonts w:ascii="Times New Roman" w:eastAsia="Times New Roman" w:hAnsi="Times New Roman" w:cs="Times New Roman"/>
                <w:sz w:val="20"/>
                <w:szCs w:val="20"/>
                <w:lang w:eastAsia="sk-SK"/>
              </w:rPr>
            </w:pPr>
            <w:r w:rsidRPr="00AD1400">
              <w:rPr>
                <w:rFonts w:ascii="Times New Roman" w:hAnsi="Times New Roman" w:cs="Times New Roman"/>
                <w:b/>
                <w:bCs/>
                <w:color w:val="000000"/>
                <w:sz w:val="20"/>
                <w:szCs w:val="20"/>
              </w:rPr>
              <w:t>0</w:t>
            </w:r>
          </w:p>
        </w:tc>
      </w:tr>
      <w:tr w:rsidR="00AD1400" w:rsidRPr="00EE6D8E" w14:paraId="5D899EE0" w14:textId="77777777" w:rsidTr="00824804">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hideMark/>
          </w:tcPr>
          <w:p w14:paraId="48EE898E" w14:textId="42E58238"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p>
        </w:tc>
        <w:tc>
          <w:tcPr>
            <w:tcW w:w="1880" w:type="dxa"/>
            <w:tcBorders>
              <w:top w:val="single" w:sz="8" w:space="0" w:color="auto"/>
              <w:left w:val="nil"/>
              <w:bottom w:val="single" w:sz="8" w:space="0" w:color="auto"/>
              <w:right w:val="single" w:sz="4" w:space="0" w:color="auto"/>
            </w:tcBorders>
            <w:shd w:val="clear" w:color="000000" w:fill="FFC000"/>
            <w:hideMark/>
          </w:tcPr>
          <w:p w14:paraId="021FDBDD" w14:textId="79C17B8D"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single" w:sz="8" w:space="0" w:color="auto"/>
              <w:left w:val="nil"/>
              <w:bottom w:val="single" w:sz="8" w:space="0" w:color="auto"/>
              <w:right w:val="single" w:sz="8" w:space="0" w:color="auto"/>
            </w:tcBorders>
            <w:shd w:val="clear" w:color="000000" w:fill="92D050"/>
            <w:hideMark/>
          </w:tcPr>
          <w:p w14:paraId="1B426782" w14:textId="0EADCEEE"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p>
        </w:tc>
      </w:tr>
      <w:tr w:rsidR="00AD1400" w:rsidRPr="00EE6D8E" w14:paraId="08E0715D" w14:textId="77777777" w:rsidTr="00824804">
        <w:trPr>
          <w:trHeight w:val="990"/>
        </w:trPr>
        <w:tc>
          <w:tcPr>
            <w:tcW w:w="4540" w:type="dxa"/>
            <w:tcBorders>
              <w:top w:val="nil"/>
              <w:left w:val="single" w:sz="8" w:space="0" w:color="auto"/>
              <w:bottom w:val="nil"/>
              <w:right w:val="single" w:sz="4" w:space="0" w:color="auto"/>
            </w:tcBorders>
            <w:shd w:val="clear" w:color="auto" w:fill="auto"/>
            <w:hideMark/>
          </w:tcPr>
          <w:p w14:paraId="03A0CE25" w14:textId="34034584"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b/>
                <w:bCs/>
                <w:i/>
                <w:iCs/>
                <w:color w:val="000000"/>
                <w:sz w:val="20"/>
                <w:szCs w:val="20"/>
              </w:rPr>
              <w:t>Harmonizácia práva EÚ</w:t>
            </w:r>
          </w:p>
        </w:tc>
        <w:tc>
          <w:tcPr>
            <w:tcW w:w="1880" w:type="dxa"/>
            <w:tcBorders>
              <w:top w:val="nil"/>
              <w:left w:val="nil"/>
              <w:bottom w:val="nil"/>
              <w:right w:val="single" w:sz="4" w:space="0" w:color="auto"/>
            </w:tcBorders>
            <w:shd w:val="clear" w:color="000000" w:fill="FFC000"/>
            <w:hideMark/>
          </w:tcPr>
          <w:p w14:paraId="4B1121F4" w14:textId="05F2CF83"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Zvýšenie nákladov v € na PP</w:t>
            </w:r>
          </w:p>
        </w:tc>
        <w:tc>
          <w:tcPr>
            <w:tcW w:w="1880" w:type="dxa"/>
            <w:tcBorders>
              <w:top w:val="nil"/>
              <w:left w:val="nil"/>
              <w:bottom w:val="nil"/>
              <w:right w:val="single" w:sz="8" w:space="0" w:color="auto"/>
            </w:tcBorders>
            <w:shd w:val="clear" w:color="000000" w:fill="92D050"/>
            <w:hideMark/>
          </w:tcPr>
          <w:p w14:paraId="6B50768A" w14:textId="238D32B6"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Zníženie nákladov v € na PP</w:t>
            </w:r>
          </w:p>
        </w:tc>
      </w:tr>
      <w:tr w:rsidR="00AD1400" w:rsidRPr="00EE6D8E" w14:paraId="2EFAEE46" w14:textId="77777777" w:rsidTr="00824804">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hideMark/>
          </w:tcPr>
          <w:p w14:paraId="5DE989F1" w14:textId="77777777" w:rsidR="00AD1400" w:rsidRPr="00AD1400" w:rsidRDefault="00AD1400" w:rsidP="00AD1400">
            <w:pPr>
              <w:autoSpaceDE w:val="0"/>
              <w:autoSpaceDN w:val="0"/>
              <w:adjustRightInd w:val="0"/>
              <w:spacing w:after="0" w:line="240" w:lineRule="auto"/>
              <w:rPr>
                <w:rFonts w:ascii="Times New Roman" w:hAnsi="Times New Roman" w:cs="Times New Roman"/>
                <w:b/>
                <w:bCs/>
                <w:i/>
                <w:iCs/>
                <w:color w:val="000000"/>
                <w:sz w:val="20"/>
                <w:szCs w:val="20"/>
              </w:rPr>
            </w:pPr>
            <w:r w:rsidRPr="00AD1400">
              <w:rPr>
                <w:rFonts w:ascii="Times New Roman" w:hAnsi="Times New Roman" w:cs="Times New Roman"/>
                <w:b/>
                <w:bCs/>
                <w:i/>
                <w:iCs/>
                <w:color w:val="000000"/>
                <w:sz w:val="20"/>
                <w:szCs w:val="20"/>
              </w:rPr>
              <w:t>F. Úplná harmonizácia práva EÚ</w:t>
            </w:r>
          </w:p>
          <w:p w14:paraId="2569BF8C" w14:textId="635DBE30" w:rsidR="00AD1400" w:rsidRPr="00AD1400" w:rsidRDefault="00AD1400" w:rsidP="00AD1400">
            <w:pPr>
              <w:spacing w:after="0" w:line="240" w:lineRule="auto"/>
              <w:rPr>
                <w:rFonts w:ascii="Times New Roman" w:eastAsia="Times New Roman" w:hAnsi="Times New Roman" w:cs="Times New Roman"/>
                <w:b/>
                <w:bCs/>
                <w:i/>
                <w:iCs/>
                <w:color w:val="000000"/>
                <w:sz w:val="20"/>
                <w:szCs w:val="20"/>
                <w:lang w:eastAsia="sk-SK"/>
              </w:rPr>
            </w:pPr>
            <w:r w:rsidRPr="00AD1400">
              <w:rPr>
                <w:rFonts w:ascii="Times New Roman" w:hAnsi="Times New Roman" w:cs="Times New Roman"/>
                <w:i/>
                <w:iCs/>
                <w:color w:val="000000"/>
                <w:sz w:val="20"/>
                <w:szCs w:val="20"/>
              </w:rPr>
              <w:t xml:space="preserve">(okrem daní, odvodov, ciel a poplatkov, ktorých cieľom je znižovať negatívne </w:t>
            </w:r>
            <w:proofErr w:type="spellStart"/>
            <w:r w:rsidRPr="00AD1400">
              <w:rPr>
                <w:rFonts w:ascii="Times New Roman" w:hAnsi="Times New Roman" w:cs="Times New Roman"/>
                <w:i/>
                <w:iCs/>
                <w:color w:val="000000"/>
                <w:sz w:val="20"/>
                <w:szCs w:val="20"/>
              </w:rPr>
              <w:t>externality</w:t>
            </w:r>
            <w:proofErr w:type="spellEnd"/>
            <w:r w:rsidRPr="00AD1400">
              <w:rPr>
                <w:rFonts w:ascii="Times New Roman" w:hAnsi="Times New Roman" w:cs="Times New Roman"/>
                <w:i/>
                <w:iCs/>
                <w:color w:val="000000"/>
                <w:sz w:val="20"/>
                <w:szCs w:val="20"/>
              </w:rPr>
              <w:t>)</w:t>
            </w:r>
          </w:p>
        </w:tc>
        <w:tc>
          <w:tcPr>
            <w:tcW w:w="1880" w:type="dxa"/>
            <w:tcBorders>
              <w:top w:val="single" w:sz="8" w:space="0" w:color="auto"/>
              <w:left w:val="nil"/>
              <w:bottom w:val="single" w:sz="8" w:space="0" w:color="auto"/>
              <w:right w:val="single" w:sz="4" w:space="0" w:color="auto"/>
            </w:tcBorders>
            <w:shd w:val="clear" w:color="000000" w:fill="FFC000"/>
            <w:hideMark/>
          </w:tcPr>
          <w:p w14:paraId="64E631A1" w14:textId="67B938C3"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372</w:t>
            </w:r>
          </w:p>
        </w:tc>
        <w:tc>
          <w:tcPr>
            <w:tcW w:w="1880" w:type="dxa"/>
            <w:tcBorders>
              <w:top w:val="single" w:sz="8" w:space="0" w:color="auto"/>
              <w:left w:val="nil"/>
              <w:bottom w:val="single" w:sz="8" w:space="0" w:color="auto"/>
              <w:right w:val="single" w:sz="8" w:space="0" w:color="auto"/>
            </w:tcBorders>
            <w:shd w:val="clear" w:color="000000" w:fill="92D050"/>
            <w:hideMark/>
          </w:tcPr>
          <w:p w14:paraId="6E0ACA2C" w14:textId="343B8932"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0</w:t>
            </w:r>
          </w:p>
        </w:tc>
      </w:tr>
      <w:tr w:rsidR="00AD1400" w:rsidRPr="00EE6D8E" w14:paraId="3603DBF5" w14:textId="77777777" w:rsidTr="00824804">
        <w:trPr>
          <w:trHeight w:val="270"/>
        </w:trPr>
        <w:tc>
          <w:tcPr>
            <w:tcW w:w="4540" w:type="dxa"/>
            <w:tcBorders>
              <w:top w:val="nil"/>
              <w:left w:val="nil"/>
              <w:bottom w:val="nil"/>
              <w:right w:val="nil"/>
            </w:tcBorders>
            <w:shd w:val="clear" w:color="auto" w:fill="auto"/>
            <w:noWrap/>
            <w:hideMark/>
          </w:tcPr>
          <w:p w14:paraId="6B93C9AB" w14:textId="6B0B1356"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i/>
                <w:iCs/>
                <w:color w:val="000000"/>
                <w:sz w:val="20"/>
                <w:szCs w:val="20"/>
              </w:rPr>
              <w:t xml:space="preserve">G. </w:t>
            </w:r>
            <w:proofErr w:type="spellStart"/>
            <w:r w:rsidRPr="00AD1400">
              <w:rPr>
                <w:rFonts w:ascii="Times New Roman" w:hAnsi="Times New Roman" w:cs="Times New Roman"/>
                <w:b/>
                <w:bCs/>
                <w:i/>
                <w:iCs/>
                <w:color w:val="000000"/>
                <w:sz w:val="20"/>
                <w:szCs w:val="20"/>
              </w:rPr>
              <w:t>Goldplating</w:t>
            </w:r>
            <w:proofErr w:type="spellEnd"/>
          </w:p>
        </w:tc>
        <w:tc>
          <w:tcPr>
            <w:tcW w:w="1880" w:type="dxa"/>
            <w:tcBorders>
              <w:top w:val="nil"/>
              <w:left w:val="nil"/>
              <w:bottom w:val="nil"/>
              <w:right w:val="nil"/>
            </w:tcBorders>
            <w:shd w:val="clear" w:color="auto" w:fill="auto"/>
            <w:hideMark/>
          </w:tcPr>
          <w:p w14:paraId="1FACA7F3" w14:textId="22F1B1B8" w:rsidR="00AD1400" w:rsidRPr="00AD1400" w:rsidRDefault="00AD1400" w:rsidP="00AD1400">
            <w:pPr>
              <w:spacing w:after="0" w:line="240" w:lineRule="auto"/>
              <w:rPr>
                <w:rFonts w:ascii="Times New Roman" w:eastAsia="Times New Roman" w:hAnsi="Times New Roman" w:cs="Times New Roman"/>
                <w:sz w:val="20"/>
                <w:szCs w:val="20"/>
                <w:lang w:eastAsia="sk-SK"/>
              </w:rPr>
            </w:pPr>
            <w:r w:rsidRPr="00AD1400">
              <w:rPr>
                <w:rFonts w:ascii="Times New Roman" w:hAnsi="Times New Roman" w:cs="Times New Roman"/>
                <w:b/>
                <w:bCs/>
                <w:color w:val="000000"/>
                <w:sz w:val="20"/>
                <w:szCs w:val="20"/>
              </w:rPr>
              <w:t>4 630</w:t>
            </w:r>
          </w:p>
        </w:tc>
        <w:tc>
          <w:tcPr>
            <w:tcW w:w="1880" w:type="dxa"/>
            <w:tcBorders>
              <w:top w:val="nil"/>
              <w:left w:val="nil"/>
              <w:bottom w:val="nil"/>
              <w:right w:val="nil"/>
            </w:tcBorders>
            <w:shd w:val="clear" w:color="auto" w:fill="auto"/>
            <w:hideMark/>
          </w:tcPr>
          <w:p w14:paraId="3DB3CE73" w14:textId="2D3BB3D7" w:rsidR="00AD1400" w:rsidRPr="00AD1400" w:rsidRDefault="00AD1400" w:rsidP="00AD1400">
            <w:pPr>
              <w:spacing w:after="0" w:line="240" w:lineRule="auto"/>
              <w:rPr>
                <w:rFonts w:ascii="Times New Roman" w:eastAsia="Times New Roman" w:hAnsi="Times New Roman" w:cs="Times New Roman"/>
                <w:sz w:val="20"/>
                <w:szCs w:val="20"/>
                <w:lang w:eastAsia="sk-SK"/>
              </w:rPr>
            </w:pPr>
            <w:r w:rsidRPr="00AD1400">
              <w:rPr>
                <w:rFonts w:ascii="Times New Roman" w:hAnsi="Times New Roman" w:cs="Times New Roman"/>
                <w:b/>
                <w:bCs/>
                <w:color w:val="000000"/>
                <w:sz w:val="20"/>
                <w:szCs w:val="20"/>
              </w:rPr>
              <w:t>0</w:t>
            </w:r>
          </w:p>
        </w:tc>
      </w:tr>
      <w:tr w:rsidR="00AD1400" w:rsidRPr="00EE6D8E" w14:paraId="76C468A4" w14:textId="77777777" w:rsidTr="00824804">
        <w:trPr>
          <w:trHeight w:val="270"/>
        </w:trPr>
        <w:tc>
          <w:tcPr>
            <w:tcW w:w="4540" w:type="dxa"/>
            <w:tcBorders>
              <w:top w:val="nil"/>
              <w:left w:val="nil"/>
              <w:bottom w:val="nil"/>
              <w:right w:val="nil"/>
            </w:tcBorders>
            <w:shd w:val="clear" w:color="auto" w:fill="auto"/>
            <w:noWrap/>
            <w:hideMark/>
          </w:tcPr>
          <w:p w14:paraId="4D1A1919" w14:textId="77777777" w:rsidR="00AD1400" w:rsidRPr="00AD1400" w:rsidRDefault="00AD1400" w:rsidP="00AD1400">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hideMark/>
          </w:tcPr>
          <w:p w14:paraId="7D41BEC7" w14:textId="77777777" w:rsidR="00AD1400" w:rsidRPr="00AD1400" w:rsidRDefault="00AD1400" w:rsidP="00AD1400">
            <w:pPr>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hideMark/>
          </w:tcPr>
          <w:p w14:paraId="5E40CB4E" w14:textId="77777777" w:rsidR="00AD1400" w:rsidRPr="00AD1400" w:rsidRDefault="00AD1400" w:rsidP="00AD1400">
            <w:pPr>
              <w:spacing w:after="0" w:line="240" w:lineRule="auto"/>
              <w:rPr>
                <w:rFonts w:ascii="Times New Roman" w:eastAsia="Times New Roman" w:hAnsi="Times New Roman" w:cs="Times New Roman"/>
                <w:sz w:val="20"/>
                <w:szCs w:val="20"/>
                <w:lang w:eastAsia="sk-SK"/>
              </w:rPr>
            </w:pPr>
          </w:p>
        </w:tc>
      </w:tr>
      <w:tr w:rsidR="00AD1400" w:rsidRPr="00EE6D8E" w14:paraId="40935232" w14:textId="77777777" w:rsidTr="00824804">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hideMark/>
          </w:tcPr>
          <w:p w14:paraId="67EF5EB3" w14:textId="666F0A55" w:rsidR="00AD1400" w:rsidRPr="00AD1400" w:rsidRDefault="00AD1400" w:rsidP="00AD1400">
            <w:pPr>
              <w:spacing w:after="0" w:line="240" w:lineRule="auto"/>
              <w:rPr>
                <w:rFonts w:ascii="Times New Roman" w:eastAsia="Times New Roman" w:hAnsi="Times New Roman" w:cs="Times New Roman"/>
                <w:i/>
                <w:iCs/>
                <w:color w:val="000000"/>
                <w:sz w:val="20"/>
                <w:szCs w:val="20"/>
                <w:lang w:eastAsia="sk-SK"/>
              </w:rPr>
            </w:pPr>
          </w:p>
        </w:tc>
        <w:tc>
          <w:tcPr>
            <w:tcW w:w="1880" w:type="dxa"/>
            <w:tcBorders>
              <w:top w:val="single" w:sz="8" w:space="0" w:color="auto"/>
              <w:left w:val="nil"/>
              <w:bottom w:val="single" w:sz="4" w:space="0" w:color="auto"/>
              <w:right w:val="single" w:sz="4" w:space="0" w:color="auto"/>
            </w:tcBorders>
            <w:shd w:val="clear" w:color="000000" w:fill="FFC000"/>
            <w:hideMark/>
          </w:tcPr>
          <w:p w14:paraId="6510F46F" w14:textId="4CEC46CE"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single" w:sz="8" w:space="0" w:color="auto"/>
              <w:left w:val="nil"/>
              <w:bottom w:val="single" w:sz="4" w:space="0" w:color="auto"/>
              <w:right w:val="single" w:sz="8" w:space="0" w:color="auto"/>
            </w:tcBorders>
            <w:shd w:val="clear" w:color="000000" w:fill="92D050"/>
            <w:hideMark/>
          </w:tcPr>
          <w:p w14:paraId="567E2662" w14:textId="1F652434"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p>
        </w:tc>
      </w:tr>
      <w:tr w:rsidR="00AD1400" w:rsidRPr="00EE6D8E" w14:paraId="0F7524FF" w14:textId="77777777" w:rsidTr="00824804">
        <w:trPr>
          <w:trHeight w:val="345"/>
        </w:trPr>
        <w:tc>
          <w:tcPr>
            <w:tcW w:w="4540" w:type="dxa"/>
            <w:tcBorders>
              <w:top w:val="nil"/>
              <w:left w:val="single" w:sz="8" w:space="0" w:color="auto"/>
              <w:bottom w:val="single" w:sz="8" w:space="0" w:color="auto"/>
              <w:right w:val="single" w:sz="4" w:space="0" w:color="auto"/>
            </w:tcBorders>
            <w:shd w:val="clear" w:color="auto" w:fill="auto"/>
            <w:hideMark/>
          </w:tcPr>
          <w:p w14:paraId="6EC524C6" w14:textId="2ECCFD51" w:rsidR="00AD1400" w:rsidRPr="00AD1400" w:rsidRDefault="00AD1400" w:rsidP="00AD1400">
            <w:pPr>
              <w:spacing w:after="0" w:line="240" w:lineRule="auto"/>
              <w:rPr>
                <w:rFonts w:ascii="Times New Roman" w:eastAsia="Times New Roman" w:hAnsi="Times New Roman" w:cs="Times New Roman"/>
                <w:i/>
                <w:iCs/>
                <w:color w:val="000000"/>
                <w:sz w:val="20"/>
                <w:szCs w:val="20"/>
                <w:lang w:eastAsia="sk-SK"/>
              </w:rPr>
            </w:pPr>
            <w:r w:rsidRPr="00AD1400">
              <w:rPr>
                <w:rFonts w:ascii="Times New Roman" w:hAnsi="Times New Roman" w:cs="Times New Roman"/>
                <w:i/>
                <w:iCs/>
                <w:color w:val="000000"/>
                <w:sz w:val="20"/>
                <w:szCs w:val="20"/>
              </w:rPr>
              <w:lastRenderedPageBreak/>
              <w:t>VÝPOČET PRAVIDLA 1in2out:</w:t>
            </w:r>
          </w:p>
        </w:tc>
        <w:tc>
          <w:tcPr>
            <w:tcW w:w="1880" w:type="dxa"/>
            <w:tcBorders>
              <w:top w:val="nil"/>
              <w:left w:val="nil"/>
              <w:bottom w:val="single" w:sz="8" w:space="0" w:color="auto"/>
              <w:right w:val="single" w:sz="4" w:space="0" w:color="auto"/>
            </w:tcBorders>
            <w:shd w:val="clear" w:color="000000" w:fill="FFC000"/>
            <w:hideMark/>
          </w:tcPr>
          <w:p w14:paraId="1C20AD41" w14:textId="7DDCB9C1"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IN</w:t>
            </w:r>
          </w:p>
        </w:tc>
        <w:tc>
          <w:tcPr>
            <w:tcW w:w="1880" w:type="dxa"/>
            <w:tcBorders>
              <w:top w:val="nil"/>
              <w:left w:val="nil"/>
              <w:bottom w:val="single" w:sz="8" w:space="0" w:color="auto"/>
              <w:right w:val="single" w:sz="8" w:space="0" w:color="auto"/>
            </w:tcBorders>
            <w:shd w:val="clear" w:color="000000" w:fill="92D050"/>
            <w:hideMark/>
          </w:tcPr>
          <w:p w14:paraId="2CA34AB1" w14:textId="02549A1F" w:rsidR="00AD1400" w:rsidRPr="00AD1400" w:rsidRDefault="00AD1400" w:rsidP="00AD1400">
            <w:pPr>
              <w:spacing w:after="0" w:line="240" w:lineRule="auto"/>
              <w:jc w:val="center"/>
              <w:rPr>
                <w:rFonts w:ascii="Times New Roman" w:eastAsia="Times New Roman" w:hAnsi="Times New Roman" w:cs="Times New Roman"/>
                <w:b/>
                <w:bCs/>
                <w:color w:val="000000"/>
                <w:sz w:val="20"/>
                <w:szCs w:val="20"/>
                <w:lang w:eastAsia="sk-SK"/>
              </w:rPr>
            </w:pPr>
            <w:r w:rsidRPr="00AD1400">
              <w:rPr>
                <w:rFonts w:ascii="Times New Roman" w:hAnsi="Times New Roman" w:cs="Times New Roman"/>
                <w:b/>
                <w:bCs/>
                <w:color w:val="000000"/>
                <w:sz w:val="20"/>
                <w:szCs w:val="20"/>
              </w:rPr>
              <w:t>OUT</w:t>
            </w:r>
          </w:p>
        </w:tc>
      </w:tr>
    </w:tbl>
    <w:p w14:paraId="37E7F962" w14:textId="77777777" w:rsidR="007B0C81" w:rsidRPr="00EE6D8E" w:rsidRDefault="007B0C81" w:rsidP="00054C41">
      <w:pPr>
        <w:rPr>
          <w:rFonts w:ascii="Times New Roman" w:eastAsia="Calibri" w:hAnsi="Times New Roman" w:cs="Times New Roman"/>
          <w:b/>
          <w:sz w:val="24"/>
          <w:szCs w:val="24"/>
        </w:rPr>
        <w:sectPr w:rsidR="007B0C81" w:rsidRPr="00EE6D8E"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EE6D8E" w:rsidRDefault="00054C41" w:rsidP="00054C41">
      <w:pPr>
        <w:rPr>
          <w:rFonts w:ascii="Times New Roman" w:eastAsia="Calibri" w:hAnsi="Times New Roman" w:cs="Times New Roman"/>
          <w:b/>
          <w:i/>
          <w:iCs/>
          <w:sz w:val="24"/>
          <w:szCs w:val="24"/>
        </w:rPr>
      </w:pPr>
      <w:r w:rsidRPr="00EE6D8E">
        <w:rPr>
          <w:rFonts w:ascii="Times New Roman" w:eastAsia="Calibri" w:hAnsi="Times New Roman" w:cs="Times New Roman"/>
          <w:b/>
          <w:i/>
          <w:iCs/>
          <w:sz w:val="24"/>
          <w:szCs w:val="24"/>
        </w:rPr>
        <w:lastRenderedPageBreak/>
        <w:t>3.1.2 Výpočty vplyvov jednotlivých regulácií na zmeny v nákladoch podnikateľov</w:t>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r w:rsidRPr="00EE6D8E">
        <w:rPr>
          <w:rFonts w:ascii="Times New Roman" w:eastAsia="Calibri" w:hAnsi="Times New Roman" w:cs="Times New Roman"/>
          <w:i/>
          <w:sz w:val="24"/>
          <w:szCs w:val="24"/>
        </w:rPr>
        <w:tab/>
      </w:r>
    </w:p>
    <w:p w14:paraId="5E02E2DD" w14:textId="77777777" w:rsidR="00054C41" w:rsidRPr="00EE6D8E" w:rsidRDefault="00054C41" w:rsidP="00054C41">
      <w:pPr>
        <w:jc w:val="both"/>
        <w:rPr>
          <w:rFonts w:ascii="Times New Roman" w:eastAsia="Calibri" w:hAnsi="Times New Roman" w:cs="Times New Roman"/>
          <w:i/>
          <w:sz w:val="24"/>
          <w:szCs w:val="24"/>
        </w:rPr>
      </w:pPr>
      <w:r w:rsidRPr="00EE6D8E">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9A0103" w:rsidRPr="00EE6D8E"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2093F878"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proofErr w:type="spellStart"/>
            <w:r w:rsidRPr="00EE6D8E">
              <w:rPr>
                <w:rFonts w:ascii="Times New Roman" w:hAnsi="Times New Roman" w:cs="Times New Roman"/>
                <w:b/>
                <w:bCs/>
                <w:color w:val="000000"/>
                <w:sz w:val="20"/>
                <w:szCs w:val="20"/>
              </w:rPr>
              <w:t>P.č</w:t>
            </w:r>
            <w:proofErr w:type="spellEnd"/>
            <w:r w:rsidRPr="00EE6D8E">
              <w:rPr>
                <w:rFonts w:ascii="Times New Roman" w:hAnsi="Times New Roman" w:cs="Times New Roman"/>
                <w:b/>
                <w:bCs/>
                <w:color w:val="000000"/>
                <w:sz w:val="20"/>
                <w:szCs w:val="20"/>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5E214773"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 xml:space="preserve">Zrozumiteľný a stručný opis regulácie </w:t>
            </w:r>
            <w:r w:rsidRPr="00EE6D8E">
              <w:rPr>
                <w:rFonts w:ascii="Times New Roman" w:hAnsi="Times New Roman" w:cs="Times New Roman"/>
                <w:b/>
                <w:bCs/>
                <w:color w:val="000000"/>
                <w:sz w:val="20"/>
                <w:szCs w:val="20"/>
              </w:rPr>
              <w:br/>
              <w:t xml:space="preserve">(dôvod zvýšenia/zníženia nákladov na PP a dôvod ponechania nákladov na PP, ktoré </w:t>
            </w:r>
            <w:proofErr w:type="spellStart"/>
            <w:r w:rsidRPr="00EE6D8E">
              <w:rPr>
                <w:rFonts w:ascii="Times New Roman" w:hAnsi="Times New Roman" w:cs="Times New Roman"/>
                <w:b/>
                <w:bCs/>
                <w:color w:val="000000"/>
                <w:sz w:val="20"/>
                <w:szCs w:val="20"/>
              </w:rPr>
              <w:t>su</w:t>
            </w:r>
            <w:proofErr w:type="spellEnd"/>
            <w:r w:rsidRPr="00EE6D8E">
              <w:rPr>
                <w:rFonts w:ascii="Times New Roman" w:hAnsi="Times New Roman" w:cs="Times New Roman"/>
                <w:b/>
                <w:bCs/>
                <w:color w:val="000000"/>
                <w:sz w:val="20"/>
                <w:szCs w:val="20"/>
              </w:rPr>
              <w:t xml:space="preserve"> </w:t>
            </w:r>
            <w:proofErr w:type="spellStart"/>
            <w:r w:rsidRPr="00EE6D8E">
              <w:rPr>
                <w:rFonts w:ascii="Times New Roman" w:hAnsi="Times New Roman" w:cs="Times New Roman"/>
                <w:b/>
                <w:bCs/>
                <w:color w:val="000000"/>
                <w:sz w:val="20"/>
                <w:szCs w:val="20"/>
              </w:rPr>
              <w:t>goldplatingom</w:t>
            </w:r>
            <w:proofErr w:type="spellEnd"/>
            <w:r w:rsidRPr="00EE6D8E">
              <w:rPr>
                <w:rFonts w:ascii="Times New Roman" w:hAnsi="Times New Roman" w:cs="Times New Roman"/>
                <w:b/>
                <w:bCs/>
                <w:color w:val="000000"/>
                <w:sz w:val="20"/>
                <w:szCs w:val="20"/>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61DAFB1E"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Číslo normy</w:t>
            </w:r>
            <w:r w:rsidRPr="00EE6D8E">
              <w:rPr>
                <w:rFonts w:ascii="Times New Roman" w:hAnsi="Times New Roman" w:cs="Times New Roman"/>
                <w:b/>
                <w:bCs/>
                <w:color w:val="000000"/>
                <w:sz w:val="20"/>
                <w:szCs w:val="20"/>
              </w:rPr>
              <w:br/>
            </w:r>
            <w:r w:rsidRPr="00EE6D8E">
              <w:rPr>
                <w:rFonts w:ascii="Times New Roman" w:hAnsi="Times New Roman" w:cs="Times New Roman"/>
                <w:color w:val="000000"/>
                <w:sz w:val="20"/>
                <w:szCs w:val="20"/>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497C270E"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Lokalizácia</w:t>
            </w:r>
            <w:r w:rsidRPr="00EE6D8E">
              <w:rPr>
                <w:rFonts w:ascii="Times New Roman" w:hAnsi="Times New Roman" w:cs="Times New Roman"/>
                <w:b/>
                <w:bCs/>
                <w:color w:val="000000"/>
                <w:sz w:val="20"/>
                <w:szCs w:val="20"/>
              </w:rPr>
              <w:br/>
              <w:t>(§, ods., čl.,...)</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FBCFFC" w14:textId="1C769745"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 xml:space="preserve">Pôvod regulácie: </w:t>
            </w:r>
            <w:r w:rsidRPr="00EE6D8E">
              <w:rPr>
                <w:rFonts w:ascii="Times New Roman" w:hAnsi="Times New Roman" w:cs="Times New Roman"/>
                <w:b/>
                <w:bCs/>
                <w:color w:val="000000"/>
                <w:sz w:val="20"/>
                <w:szCs w:val="20"/>
              </w:rPr>
              <w:br/>
            </w:r>
            <w:r w:rsidRPr="00EE6D8E">
              <w:rPr>
                <w:rFonts w:ascii="Times New Roman" w:hAnsi="Times New Roman" w:cs="Times New Roman"/>
                <w:color w:val="000000"/>
                <w:sz w:val="20"/>
                <w:szCs w:val="20"/>
              </w:rPr>
              <w:t xml:space="preserve">SK/EÚ úplná </w:t>
            </w:r>
            <w:proofErr w:type="spellStart"/>
            <w:r w:rsidRPr="00EE6D8E">
              <w:rPr>
                <w:rFonts w:ascii="Times New Roman" w:hAnsi="Times New Roman" w:cs="Times New Roman"/>
                <w:color w:val="000000"/>
                <w:sz w:val="20"/>
                <w:szCs w:val="20"/>
              </w:rPr>
              <w:t>harm</w:t>
            </w:r>
            <w:proofErr w:type="spellEnd"/>
            <w:r w:rsidRPr="00EE6D8E">
              <w:rPr>
                <w:rFonts w:ascii="Times New Roman" w:hAnsi="Times New Roman" w:cs="Times New Roman"/>
                <w:color w:val="000000"/>
                <w:sz w:val="20"/>
                <w:szCs w:val="20"/>
              </w:rPr>
              <w:t>./</w:t>
            </w:r>
            <w:r w:rsidRPr="00EE6D8E">
              <w:rPr>
                <w:rFonts w:ascii="Times New Roman" w:hAnsi="Times New Roman" w:cs="Times New Roman"/>
                <w:color w:val="000000"/>
                <w:sz w:val="20"/>
                <w:szCs w:val="20"/>
              </w:rPr>
              <w:br/>
            </w:r>
            <w:proofErr w:type="spellStart"/>
            <w:r w:rsidRPr="00EE6D8E">
              <w:rPr>
                <w:rFonts w:ascii="Times New Roman" w:hAnsi="Times New Roman" w:cs="Times New Roman"/>
                <w:color w:val="000000"/>
                <w:sz w:val="20"/>
                <w:szCs w:val="20"/>
              </w:rPr>
              <w:t>goldplating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1EF24FD"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65A9DE10"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 xml:space="preserve">Kategória </w:t>
            </w:r>
            <w:proofErr w:type="spellStart"/>
            <w:r w:rsidRPr="00EE6D8E">
              <w:rPr>
                <w:rFonts w:ascii="Times New Roman" w:hAnsi="Times New Roman" w:cs="Times New Roman"/>
                <w:b/>
                <w:bCs/>
                <w:color w:val="000000"/>
                <w:sz w:val="20"/>
                <w:szCs w:val="20"/>
              </w:rPr>
              <w:t>dotk</w:t>
            </w:r>
            <w:proofErr w:type="spellEnd"/>
            <w:r w:rsidRPr="00EE6D8E">
              <w:rPr>
                <w:rFonts w:ascii="Times New Roman" w:hAnsi="Times New Roman" w:cs="Times New Roman"/>
                <w:b/>
                <w:bCs/>
                <w:color w:val="000000"/>
                <w:sz w:val="20"/>
                <w:szCs w:val="20"/>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177F6E" w14:textId="11743C27"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 xml:space="preserve">Počet </w:t>
            </w:r>
            <w:proofErr w:type="spellStart"/>
            <w:r w:rsidRPr="00EE6D8E">
              <w:rPr>
                <w:rFonts w:ascii="Times New Roman" w:hAnsi="Times New Roman" w:cs="Times New Roman"/>
                <w:b/>
                <w:bCs/>
                <w:color w:val="000000"/>
                <w:sz w:val="20"/>
                <w:szCs w:val="20"/>
              </w:rPr>
              <w:t>dotk</w:t>
            </w:r>
            <w:proofErr w:type="spellEnd"/>
            <w:r w:rsidRPr="00EE6D8E">
              <w:rPr>
                <w:rFonts w:ascii="Times New Roman" w:hAnsi="Times New Roman" w:cs="Times New Roman"/>
                <w:b/>
                <w:bCs/>
                <w:color w:val="000000"/>
                <w:sz w:val="20"/>
                <w:szCs w:val="20"/>
              </w:rPr>
              <w:t xml:space="preserve">. subjektov spolu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A41248A"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686FDD24"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 xml:space="preserve">Vplyv na kategóriu </w:t>
            </w:r>
            <w:proofErr w:type="spellStart"/>
            <w:r w:rsidRPr="00EE6D8E">
              <w:rPr>
                <w:rFonts w:ascii="Times New Roman" w:hAnsi="Times New Roman" w:cs="Times New Roman"/>
                <w:b/>
                <w:bCs/>
                <w:color w:val="000000"/>
                <w:sz w:val="20"/>
                <w:szCs w:val="20"/>
              </w:rPr>
              <w:t>dotk</w:t>
            </w:r>
            <w:proofErr w:type="spellEnd"/>
            <w:r w:rsidRPr="00EE6D8E">
              <w:rPr>
                <w:rFonts w:ascii="Times New Roman" w:hAnsi="Times New Roman" w:cs="Times New Roman"/>
                <w:b/>
                <w:bCs/>
                <w:color w:val="000000"/>
                <w:sz w:val="20"/>
                <w:szCs w:val="20"/>
              </w:rPr>
              <w:t>. subjektov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0438D04" w14:textId="20FEDD28"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Druh vplyvu</w:t>
            </w:r>
            <w:r w:rsidRPr="00EE6D8E">
              <w:rPr>
                <w:rFonts w:ascii="Times New Roman" w:hAnsi="Times New Roman" w:cs="Times New Roman"/>
                <w:b/>
                <w:bCs/>
                <w:color w:val="000000"/>
                <w:sz w:val="20"/>
                <w:szCs w:val="20"/>
              </w:rPr>
              <w:br/>
            </w:r>
            <w:r w:rsidRPr="00EE6D8E">
              <w:rPr>
                <w:rFonts w:ascii="Times New Roman" w:hAnsi="Times New Roman" w:cs="Times New Roman"/>
                <w:color w:val="000000"/>
                <w:sz w:val="20"/>
                <w:szCs w:val="20"/>
              </w:rPr>
              <w:t xml:space="preserve">In (zvyšuje náklady) / </w:t>
            </w:r>
            <w:r w:rsidRPr="00EE6D8E">
              <w:rPr>
                <w:rFonts w:ascii="Times New Roman" w:hAnsi="Times New Roman" w:cs="Times New Roman"/>
                <w:color w:val="000000"/>
                <w:sz w:val="20"/>
                <w:szCs w:val="20"/>
              </w:rPr>
              <w:br/>
            </w:r>
            <w:proofErr w:type="spellStart"/>
            <w:r w:rsidRPr="00EE6D8E">
              <w:rPr>
                <w:rFonts w:ascii="Times New Roman" w:hAnsi="Times New Roman" w:cs="Times New Roman"/>
                <w:color w:val="000000"/>
                <w:sz w:val="20"/>
                <w:szCs w:val="20"/>
              </w:rPr>
              <w:t>Out</w:t>
            </w:r>
            <w:proofErr w:type="spellEnd"/>
            <w:r w:rsidRPr="00EE6D8E">
              <w:rPr>
                <w:rFonts w:ascii="Times New Roman" w:hAnsi="Times New Roman" w:cs="Times New Roman"/>
                <w:color w:val="000000"/>
                <w:sz w:val="20"/>
                <w:szCs w:val="20"/>
              </w:rPr>
              <w:t xml:space="preserve"> (znižuje náklady) /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9F533F5" w14:textId="2B62EF15"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r w:rsidRPr="00EE6D8E">
              <w:rPr>
                <w:rFonts w:ascii="Times New Roman" w:hAnsi="Times New Roman" w:cs="Times New Roman"/>
                <w:b/>
                <w:bCs/>
                <w:color w:val="000000"/>
                <w:sz w:val="20"/>
                <w:szCs w:val="20"/>
              </w:rPr>
              <w:t xml:space="preserve">1in2out </w:t>
            </w:r>
            <w:r w:rsidRPr="00EE6D8E">
              <w:rPr>
                <w:rFonts w:ascii="Times New Roman" w:hAnsi="Times New Roman" w:cs="Times New Roman"/>
                <w:b/>
                <w:bCs/>
                <w:color w:val="000000"/>
                <w:sz w:val="20"/>
                <w:szCs w:val="20"/>
              </w:rPr>
              <w:br/>
              <w:t>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38627FE0" w:rsidR="009A0103" w:rsidRPr="00EE6D8E" w:rsidRDefault="009A0103" w:rsidP="009A0103">
            <w:pPr>
              <w:spacing w:after="0" w:line="240" w:lineRule="auto"/>
              <w:jc w:val="center"/>
              <w:rPr>
                <w:rFonts w:ascii="Times New Roman" w:eastAsia="Times New Roman" w:hAnsi="Times New Roman" w:cs="Times New Roman"/>
                <w:b/>
                <w:bCs/>
                <w:color w:val="000000"/>
                <w:sz w:val="24"/>
                <w:szCs w:val="24"/>
                <w:lang w:eastAsia="sk-SK"/>
              </w:rPr>
            </w:pPr>
            <w:proofErr w:type="spellStart"/>
            <w:r w:rsidRPr="00EE6D8E">
              <w:rPr>
                <w:rFonts w:ascii="Times New Roman" w:hAnsi="Times New Roman" w:cs="Times New Roman"/>
                <w:b/>
                <w:bCs/>
                <w:color w:val="000000"/>
                <w:sz w:val="20"/>
                <w:szCs w:val="20"/>
              </w:rPr>
              <w:t>Goldplating</w:t>
            </w:r>
            <w:proofErr w:type="spellEnd"/>
            <w:r w:rsidRPr="00EE6D8E">
              <w:rPr>
                <w:rFonts w:ascii="Times New Roman" w:hAnsi="Times New Roman" w:cs="Times New Roman"/>
                <w:b/>
                <w:bCs/>
                <w:color w:val="000000"/>
                <w:sz w:val="20"/>
                <w:szCs w:val="20"/>
              </w:rPr>
              <w:t xml:space="preserve"> celkom</w:t>
            </w:r>
          </w:p>
        </w:tc>
      </w:tr>
      <w:tr w:rsidR="00AD1400" w:rsidRPr="00EE6D8E" w14:paraId="609FED73" w14:textId="77777777" w:rsidTr="00C92E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1493A2D8" w:rsidR="00AD1400" w:rsidRPr="00AD1400" w:rsidRDefault="00AD1400" w:rsidP="00AD1400">
            <w:pPr>
              <w:spacing w:after="0" w:line="240" w:lineRule="auto"/>
              <w:rPr>
                <w:rFonts w:ascii="Times New Roman" w:eastAsia="Times New Roman" w:hAnsi="Times New Roman" w:cs="Times New Roman"/>
                <w:sz w:val="24"/>
                <w:szCs w:val="24"/>
                <w:lang w:eastAsia="sk-SK"/>
              </w:rPr>
            </w:pPr>
            <w:r w:rsidRPr="00AD1400">
              <w:rPr>
                <w:rFonts w:ascii="Times New Roman" w:hAnsi="Times New Roman" w:cs="Times New Roman"/>
                <w:color w:val="000000"/>
                <w:sz w:val="20"/>
                <w:szCs w:val="20"/>
              </w:rPr>
              <w:t>1</w:t>
            </w:r>
          </w:p>
        </w:tc>
        <w:tc>
          <w:tcPr>
            <w:tcW w:w="1740" w:type="dxa"/>
            <w:shd w:val="clear" w:color="auto" w:fill="auto"/>
            <w:vAlign w:val="center"/>
          </w:tcPr>
          <w:p w14:paraId="7D629DAC" w14:textId="333DCAAF" w:rsidR="00AD1400" w:rsidRPr="00AD1400" w:rsidRDefault="00AD1400" w:rsidP="00AD1400">
            <w:pPr>
              <w:spacing w:after="0" w:line="240" w:lineRule="auto"/>
              <w:jc w:val="both"/>
              <w:rPr>
                <w:rFonts w:ascii="Times New Roman" w:eastAsia="Times New Roman" w:hAnsi="Times New Roman" w:cs="Times New Roman"/>
                <w:lang w:eastAsia="sk-SK"/>
              </w:rPr>
            </w:pPr>
            <w:r w:rsidRPr="00AD1400">
              <w:rPr>
                <w:rFonts w:ascii="Times New Roman" w:hAnsi="Times New Roman" w:cs="Times New Roman"/>
                <w:color w:val="000000"/>
                <w:sz w:val="20"/>
                <w:szCs w:val="20"/>
              </w:rPr>
              <w:t xml:space="preserve">Prijatie rozhodnutia spoločnosti o zmene stanov, ktorého dôsledkom je vydanie alebo zmena akcií s viacnásobnými hlasovacími právami </w:t>
            </w:r>
          </w:p>
        </w:tc>
        <w:tc>
          <w:tcPr>
            <w:tcW w:w="992" w:type="dxa"/>
            <w:vAlign w:val="center"/>
          </w:tcPr>
          <w:p w14:paraId="4B47CD37" w14:textId="55DA28C3" w:rsidR="00AD1400" w:rsidRPr="00AD1400" w:rsidRDefault="00AD1400" w:rsidP="00AD1400">
            <w:pPr>
              <w:spacing w:after="0" w:line="240" w:lineRule="auto"/>
              <w:jc w:val="both"/>
              <w:rPr>
                <w:rFonts w:ascii="Times New Roman" w:eastAsia="Times New Roman" w:hAnsi="Times New Roman" w:cs="Times New Roman"/>
                <w:lang w:eastAsia="sk-SK"/>
              </w:rPr>
            </w:pPr>
            <w:r w:rsidRPr="00AD1400">
              <w:rPr>
                <w:rFonts w:ascii="Times New Roman" w:hAnsi="Times New Roman" w:cs="Times New Roman"/>
                <w:color w:val="000000"/>
                <w:sz w:val="20"/>
                <w:szCs w:val="20"/>
              </w:rPr>
              <w:t xml:space="preserve">návrh zákona </w:t>
            </w:r>
          </w:p>
        </w:tc>
        <w:tc>
          <w:tcPr>
            <w:tcW w:w="1134" w:type="dxa"/>
            <w:vAlign w:val="center"/>
          </w:tcPr>
          <w:p w14:paraId="1C988908" w14:textId="0BCF6A24" w:rsidR="00AD1400" w:rsidRPr="00020C0D" w:rsidRDefault="00AD1400" w:rsidP="00AD1400">
            <w:pPr>
              <w:spacing w:after="0" w:line="240" w:lineRule="auto"/>
              <w:jc w:val="both"/>
              <w:rPr>
                <w:rFonts w:ascii="Times New Roman" w:eastAsia="Times New Roman" w:hAnsi="Times New Roman" w:cs="Times New Roman"/>
                <w:highlight w:val="yellow"/>
                <w:lang w:eastAsia="sk-SK"/>
              </w:rPr>
            </w:pPr>
            <w:r w:rsidRPr="00FE6467">
              <w:rPr>
                <w:rFonts w:ascii="Times New Roman" w:hAnsi="Times New Roman" w:cs="Times New Roman"/>
                <w:color w:val="000000"/>
                <w:sz w:val="20"/>
                <w:szCs w:val="20"/>
              </w:rPr>
              <w:t>čl. I bod 4, § 187 ods. 3</w:t>
            </w:r>
          </w:p>
        </w:tc>
        <w:tc>
          <w:tcPr>
            <w:tcW w:w="1843" w:type="dxa"/>
            <w:shd w:val="clear" w:color="auto" w:fill="auto"/>
            <w:vAlign w:val="center"/>
          </w:tcPr>
          <w:p w14:paraId="22CDA76A" w14:textId="1C589729" w:rsidR="00AD1400" w:rsidRPr="00AD1400" w:rsidRDefault="00AD1400" w:rsidP="00AD1400">
            <w:pPr>
              <w:pStyle w:val="gmail-m-1648484718305530482msolistparagraph"/>
              <w:spacing w:before="0" w:beforeAutospacing="0" w:after="0" w:afterAutospacing="0"/>
              <w:jc w:val="both"/>
              <w:rPr>
                <w:rFonts w:ascii="Times New Roman" w:eastAsia="Times New Roman" w:hAnsi="Times New Roman" w:cs="Times New Roman"/>
              </w:rPr>
            </w:pPr>
            <w:r w:rsidRPr="00AD1400">
              <w:rPr>
                <w:rFonts w:ascii="Times New Roman" w:hAnsi="Times New Roman" w:cs="Times New Roman"/>
                <w:color w:val="000000"/>
                <w:sz w:val="20"/>
                <w:szCs w:val="20"/>
              </w:rPr>
              <w:t>2. EÚ úplná harmonizácia</w:t>
            </w:r>
          </w:p>
        </w:tc>
        <w:tc>
          <w:tcPr>
            <w:tcW w:w="992" w:type="dxa"/>
            <w:vAlign w:val="center"/>
          </w:tcPr>
          <w:p w14:paraId="469C4721" w14:textId="0E4F5DB9" w:rsidR="00AD1400" w:rsidRPr="00AD1400" w:rsidRDefault="00AD1400" w:rsidP="00AD1400">
            <w:pPr>
              <w:spacing w:after="0" w:line="240" w:lineRule="auto"/>
              <w:jc w:val="both"/>
              <w:rPr>
                <w:rFonts w:ascii="Times New Roman" w:eastAsia="Times New Roman" w:hAnsi="Times New Roman" w:cs="Times New Roman"/>
                <w:color w:val="000000"/>
                <w:lang w:eastAsia="sk-SK"/>
              </w:rPr>
            </w:pPr>
            <w:r w:rsidRPr="00AD1400">
              <w:rPr>
                <w:rFonts w:ascii="Times New Roman" w:hAnsi="Times New Roman" w:cs="Times New Roman"/>
                <w:color w:val="000000"/>
                <w:sz w:val="20"/>
                <w:szCs w:val="20"/>
              </w:rPr>
              <w:t>05.12.26</w:t>
            </w:r>
          </w:p>
        </w:tc>
        <w:tc>
          <w:tcPr>
            <w:tcW w:w="1160" w:type="dxa"/>
            <w:shd w:val="clear" w:color="auto" w:fill="auto"/>
            <w:noWrap/>
            <w:vAlign w:val="center"/>
          </w:tcPr>
          <w:p w14:paraId="74618A9C" w14:textId="304A4713" w:rsidR="00AD1400" w:rsidRPr="00AD1400" w:rsidRDefault="00AD1400" w:rsidP="00AD1400">
            <w:pPr>
              <w:spacing w:after="0" w:line="240" w:lineRule="auto"/>
              <w:jc w:val="both"/>
              <w:rPr>
                <w:rFonts w:ascii="Times New Roman" w:eastAsia="Times New Roman" w:hAnsi="Times New Roman" w:cs="Times New Roman"/>
                <w:color w:val="000000"/>
                <w:lang w:eastAsia="sk-SK"/>
              </w:rPr>
            </w:pPr>
            <w:r w:rsidRPr="00AD1400">
              <w:rPr>
                <w:rFonts w:ascii="Times New Roman" w:hAnsi="Times New Roman" w:cs="Times New Roman"/>
                <w:color w:val="000000"/>
                <w:sz w:val="20"/>
                <w:szCs w:val="20"/>
              </w:rPr>
              <w:t>akciové spoločnosti, ktoré chcú prijať alebo zmeniť akcie s viacnásobnými hlasovacími právami</w:t>
            </w:r>
          </w:p>
        </w:tc>
        <w:tc>
          <w:tcPr>
            <w:tcW w:w="1108" w:type="dxa"/>
            <w:vAlign w:val="center"/>
          </w:tcPr>
          <w:p w14:paraId="5D0F89C4" w14:textId="7C3F8820" w:rsidR="00AD1400" w:rsidRPr="00AD1400" w:rsidRDefault="00AD1400" w:rsidP="00AD1400">
            <w:pPr>
              <w:spacing w:after="0" w:line="240" w:lineRule="auto"/>
              <w:jc w:val="both"/>
              <w:rPr>
                <w:rFonts w:ascii="Times New Roman" w:eastAsia="Times New Roman" w:hAnsi="Times New Roman" w:cs="Times New Roman"/>
                <w:lang w:eastAsia="sk-SK"/>
              </w:rPr>
            </w:pPr>
            <w:r w:rsidRPr="00AD1400">
              <w:rPr>
                <w:rFonts w:ascii="Times New Roman" w:hAnsi="Times New Roman" w:cs="Times New Roman"/>
                <w:color w:val="000000"/>
                <w:sz w:val="20"/>
                <w:szCs w:val="20"/>
              </w:rPr>
              <w:t xml:space="preserve">                   5 </w:t>
            </w:r>
          </w:p>
        </w:tc>
        <w:tc>
          <w:tcPr>
            <w:tcW w:w="851" w:type="dxa"/>
            <w:shd w:val="clear" w:color="auto" w:fill="auto"/>
            <w:noWrap/>
            <w:vAlign w:val="center"/>
          </w:tcPr>
          <w:p w14:paraId="38251139" w14:textId="01D5A05A" w:rsidR="00AD1400" w:rsidRPr="00AD1400" w:rsidRDefault="00AD1400" w:rsidP="00AD1400">
            <w:pPr>
              <w:spacing w:after="0" w:line="240" w:lineRule="auto"/>
              <w:jc w:val="both"/>
              <w:rPr>
                <w:rFonts w:ascii="Times New Roman" w:eastAsia="Times New Roman" w:hAnsi="Times New Roman" w:cs="Times New Roman"/>
                <w:lang w:eastAsia="sk-SK"/>
              </w:rPr>
            </w:pPr>
            <w:r w:rsidRPr="00AD1400">
              <w:rPr>
                <w:rFonts w:ascii="Times New Roman" w:hAnsi="Times New Roman" w:cs="Times New Roman"/>
                <w:color w:val="000000"/>
                <w:sz w:val="20"/>
                <w:szCs w:val="20"/>
              </w:rPr>
              <w:t>71</w:t>
            </w:r>
          </w:p>
        </w:tc>
        <w:tc>
          <w:tcPr>
            <w:tcW w:w="843" w:type="dxa"/>
            <w:shd w:val="clear" w:color="auto" w:fill="auto"/>
            <w:noWrap/>
            <w:vAlign w:val="center"/>
          </w:tcPr>
          <w:p w14:paraId="01129C91" w14:textId="60660494" w:rsidR="00AD1400" w:rsidRPr="00AD1400" w:rsidRDefault="00AD1400" w:rsidP="00AD1400">
            <w:pPr>
              <w:spacing w:after="0" w:line="240" w:lineRule="auto"/>
              <w:jc w:val="both"/>
              <w:rPr>
                <w:rFonts w:ascii="Times New Roman" w:eastAsia="Times New Roman" w:hAnsi="Times New Roman" w:cs="Times New Roman"/>
                <w:color w:val="000000"/>
                <w:lang w:eastAsia="sk-SK"/>
              </w:rPr>
            </w:pPr>
            <w:r w:rsidRPr="00AD1400">
              <w:rPr>
                <w:rFonts w:ascii="Times New Roman" w:hAnsi="Times New Roman" w:cs="Times New Roman"/>
                <w:color w:val="000000"/>
                <w:sz w:val="20"/>
                <w:szCs w:val="20"/>
              </w:rPr>
              <w:t>356</w:t>
            </w:r>
          </w:p>
        </w:tc>
        <w:tc>
          <w:tcPr>
            <w:tcW w:w="1000" w:type="dxa"/>
            <w:shd w:val="clear" w:color="auto" w:fill="auto"/>
            <w:noWrap/>
            <w:vAlign w:val="center"/>
          </w:tcPr>
          <w:p w14:paraId="420D0685" w14:textId="2767B5CF" w:rsidR="00AD1400" w:rsidRPr="00AD1400" w:rsidRDefault="00AD1400" w:rsidP="00AD1400">
            <w:pPr>
              <w:spacing w:after="0" w:line="240" w:lineRule="auto"/>
              <w:jc w:val="both"/>
              <w:rPr>
                <w:rFonts w:ascii="Times New Roman" w:eastAsia="Times New Roman" w:hAnsi="Times New Roman" w:cs="Times New Roman"/>
                <w:lang w:eastAsia="sk-SK"/>
              </w:rPr>
            </w:pPr>
            <w:r w:rsidRPr="00AD1400">
              <w:rPr>
                <w:rFonts w:ascii="Times New Roman" w:hAnsi="Times New Roman" w:cs="Times New Roman"/>
                <w:color w:val="000000"/>
                <w:sz w:val="20"/>
                <w:szCs w:val="20"/>
              </w:rPr>
              <w:t>In (zvyšuje náklady)</w:t>
            </w:r>
          </w:p>
        </w:tc>
        <w:tc>
          <w:tcPr>
            <w:tcW w:w="708" w:type="dxa"/>
            <w:shd w:val="clear" w:color="auto" w:fill="auto"/>
            <w:noWrap/>
            <w:vAlign w:val="center"/>
          </w:tcPr>
          <w:p w14:paraId="08BFFDBA" w14:textId="076045BE" w:rsidR="00AD1400" w:rsidRPr="00AD1400" w:rsidRDefault="00AD1400" w:rsidP="00AD1400">
            <w:pPr>
              <w:spacing w:after="0" w:line="240" w:lineRule="auto"/>
              <w:rPr>
                <w:rFonts w:ascii="Times New Roman" w:eastAsia="Times New Roman" w:hAnsi="Times New Roman" w:cs="Times New Roman"/>
                <w:color w:val="000000"/>
                <w:lang w:eastAsia="sk-SK"/>
              </w:rPr>
            </w:pPr>
            <w:r w:rsidRPr="00AD1400">
              <w:rPr>
                <w:rFonts w:ascii="Times New Roman" w:hAnsi="Times New Roman" w:cs="Times New Roman"/>
                <w:sz w:val="20"/>
                <w:szCs w:val="20"/>
              </w:rPr>
              <w:t>0</w:t>
            </w:r>
          </w:p>
        </w:tc>
        <w:tc>
          <w:tcPr>
            <w:tcW w:w="1134" w:type="dxa"/>
            <w:vAlign w:val="center"/>
          </w:tcPr>
          <w:p w14:paraId="48758C9B" w14:textId="6DEAABC2" w:rsidR="00AD1400" w:rsidRPr="00AD1400" w:rsidRDefault="00AD1400" w:rsidP="00AD1400">
            <w:pPr>
              <w:spacing w:after="0" w:line="240" w:lineRule="auto"/>
              <w:rPr>
                <w:rFonts w:ascii="Times New Roman" w:eastAsia="Times New Roman" w:hAnsi="Times New Roman" w:cs="Times New Roman"/>
                <w:sz w:val="24"/>
                <w:szCs w:val="24"/>
                <w:lang w:eastAsia="sk-SK"/>
              </w:rPr>
            </w:pPr>
            <w:r w:rsidRPr="00AD1400">
              <w:rPr>
                <w:rFonts w:ascii="Times New Roman" w:hAnsi="Times New Roman" w:cs="Times New Roman"/>
                <w:color w:val="000000"/>
                <w:sz w:val="20"/>
                <w:szCs w:val="20"/>
              </w:rPr>
              <w:t>0</w:t>
            </w:r>
          </w:p>
        </w:tc>
      </w:tr>
      <w:tr w:rsidR="00AD1400" w:rsidRPr="00EE6D8E" w14:paraId="7A9E1E09" w14:textId="77777777" w:rsidTr="00C92E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570D0D9E" w14:textId="55A42B1E" w:rsidR="00AD1400" w:rsidRPr="00AD1400" w:rsidRDefault="00AD1400" w:rsidP="00AD1400">
            <w:pPr>
              <w:spacing w:after="0" w:line="240" w:lineRule="auto"/>
              <w:rPr>
                <w:rFonts w:ascii="Times New Roman" w:hAnsi="Times New Roman" w:cs="Times New Roman"/>
              </w:rPr>
            </w:pPr>
            <w:r w:rsidRPr="00AD1400">
              <w:rPr>
                <w:rFonts w:ascii="Times New Roman" w:hAnsi="Times New Roman" w:cs="Times New Roman"/>
                <w:color w:val="000000"/>
                <w:sz w:val="20"/>
                <w:szCs w:val="20"/>
              </w:rPr>
              <w:t>2</w:t>
            </w:r>
          </w:p>
        </w:tc>
        <w:tc>
          <w:tcPr>
            <w:tcW w:w="1740" w:type="dxa"/>
            <w:shd w:val="clear" w:color="auto" w:fill="auto"/>
            <w:vAlign w:val="center"/>
          </w:tcPr>
          <w:p w14:paraId="2AD044E2" w14:textId="0DE81445"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 xml:space="preserve">Prijatie rozhodnutia spoločnosti o zmene stanov, ktorého dôsledkom je vydanie alebo zmena akcií s viacnásobnými hlasovacími právami </w:t>
            </w:r>
          </w:p>
        </w:tc>
        <w:tc>
          <w:tcPr>
            <w:tcW w:w="992" w:type="dxa"/>
            <w:vAlign w:val="center"/>
          </w:tcPr>
          <w:p w14:paraId="12EF6DD1" w14:textId="0D370DD1"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 xml:space="preserve">návrh zákona </w:t>
            </w:r>
          </w:p>
        </w:tc>
        <w:tc>
          <w:tcPr>
            <w:tcW w:w="1134" w:type="dxa"/>
            <w:vAlign w:val="center"/>
          </w:tcPr>
          <w:p w14:paraId="0654AAFE" w14:textId="3B0922D3" w:rsidR="00AD1400" w:rsidRPr="00020C0D" w:rsidRDefault="00AD1400" w:rsidP="00AD1400">
            <w:pPr>
              <w:spacing w:after="0" w:line="240" w:lineRule="auto"/>
              <w:jc w:val="both"/>
              <w:rPr>
                <w:rFonts w:ascii="Times New Roman" w:hAnsi="Times New Roman" w:cs="Times New Roman"/>
                <w:highlight w:val="yellow"/>
              </w:rPr>
            </w:pPr>
            <w:r w:rsidRPr="00FE6467">
              <w:rPr>
                <w:rFonts w:ascii="Times New Roman" w:hAnsi="Times New Roman" w:cs="Times New Roman"/>
                <w:color w:val="000000"/>
                <w:sz w:val="20"/>
                <w:szCs w:val="20"/>
              </w:rPr>
              <w:t>čl. I bod 4, § 187 ods. 3</w:t>
            </w:r>
          </w:p>
        </w:tc>
        <w:tc>
          <w:tcPr>
            <w:tcW w:w="1843" w:type="dxa"/>
            <w:shd w:val="clear" w:color="auto" w:fill="auto"/>
            <w:vAlign w:val="center"/>
          </w:tcPr>
          <w:p w14:paraId="7930915C" w14:textId="0729C24F" w:rsidR="00AD1400" w:rsidRPr="00AD1400" w:rsidRDefault="00AD1400" w:rsidP="00AD1400">
            <w:pPr>
              <w:pStyle w:val="gmail-m-1648484718305530482msolistparagraph"/>
              <w:spacing w:before="0" w:beforeAutospacing="0" w:after="0" w:afterAutospacing="0"/>
              <w:jc w:val="both"/>
              <w:rPr>
                <w:rFonts w:ascii="Times New Roman" w:hAnsi="Times New Roman" w:cs="Times New Roman"/>
              </w:rPr>
            </w:pPr>
            <w:r w:rsidRPr="00AD1400">
              <w:rPr>
                <w:rFonts w:ascii="Times New Roman" w:hAnsi="Times New Roman" w:cs="Times New Roman"/>
                <w:color w:val="000000"/>
                <w:sz w:val="20"/>
                <w:szCs w:val="20"/>
              </w:rPr>
              <w:t>3a) Rozšírenie rozsahu pôsobnosti smernice na subjekty nad rámec minimálnych požiadaviek smernice EÚ</w:t>
            </w:r>
          </w:p>
        </w:tc>
        <w:tc>
          <w:tcPr>
            <w:tcW w:w="992" w:type="dxa"/>
            <w:vAlign w:val="center"/>
          </w:tcPr>
          <w:p w14:paraId="57457460" w14:textId="47357E46"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05.12.26</w:t>
            </w:r>
          </w:p>
        </w:tc>
        <w:tc>
          <w:tcPr>
            <w:tcW w:w="1160" w:type="dxa"/>
            <w:shd w:val="clear" w:color="auto" w:fill="auto"/>
            <w:noWrap/>
            <w:vAlign w:val="center"/>
          </w:tcPr>
          <w:p w14:paraId="1E8E6DC1" w14:textId="5153DF51"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akciové spoločnosti, ktoré chcú prijať alebo zmeniť akcie s viacnásobnými hlasovacími právami</w:t>
            </w:r>
          </w:p>
        </w:tc>
        <w:tc>
          <w:tcPr>
            <w:tcW w:w="1108" w:type="dxa"/>
            <w:vAlign w:val="center"/>
          </w:tcPr>
          <w:p w14:paraId="591547A6" w14:textId="51BFD0A8"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 xml:space="preserve">                 65 </w:t>
            </w:r>
          </w:p>
        </w:tc>
        <w:tc>
          <w:tcPr>
            <w:tcW w:w="851" w:type="dxa"/>
            <w:shd w:val="clear" w:color="auto" w:fill="auto"/>
            <w:noWrap/>
            <w:vAlign w:val="center"/>
          </w:tcPr>
          <w:p w14:paraId="206A9089" w14:textId="1A9C48B6"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71</w:t>
            </w:r>
          </w:p>
        </w:tc>
        <w:tc>
          <w:tcPr>
            <w:tcW w:w="843" w:type="dxa"/>
            <w:shd w:val="clear" w:color="auto" w:fill="auto"/>
            <w:noWrap/>
            <w:vAlign w:val="center"/>
          </w:tcPr>
          <w:p w14:paraId="33379A75" w14:textId="65CEF223"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4 630</w:t>
            </w:r>
          </w:p>
        </w:tc>
        <w:tc>
          <w:tcPr>
            <w:tcW w:w="1000" w:type="dxa"/>
            <w:shd w:val="clear" w:color="auto" w:fill="auto"/>
            <w:noWrap/>
            <w:vAlign w:val="center"/>
          </w:tcPr>
          <w:p w14:paraId="772D474D" w14:textId="6B729951" w:rsidR="00AD1400" w:rsidRPr="00AD1400" w:rsidRDefault="00AD1400" w:rsidP="00AD1400">
            <w:pPr>
              <w:spacing w:after="0" w:line="240" w:lineRule="auto"/>
              <w:jc w:val="both"/>
              <w:rPr>
                <w:rFonts w:ascii="Times New Roman" w:hAnsi="Times New Roman" w:cs="Times New Roman"/>
              </w:rPr>
            </w:pPr>
            <w:r w:rsidRPr="00AD1400">
              <w:rPr>
                <w:rFonts w:ascii="Times New Roman" w:hAnsi="Times New Roman" w:cs="Times New Roman"/>
                <w:color w:val="000000"/>
                <w:sz w:val="20"/>
                <w:szCs w:val="20"/>
              </w:rPr>
              <w:t>In (zvyšuje náklady)</w:t>
            </w:r>
          </w:p>
        </w:tc>
        <w:tc>
          <w:tcPr>
            <w:tcW w:w="708" w:type="dxa"/>
            <w:shd w:val="clear" w:color="auto" w:fill="auto"/>
            <w:noWrap/>
            <w:vAlign w:val="center"/>
          </w:tcPr>
          <w:p w14:paraId="1F155C25" w14:textId="4C9E934A" w:rsidR="00AD1400" w:rsidRPr="00AD1400" w:rsidRDefault="00AD1400" w:rsidP="00AD1400">
            <w:pPr>
              <w:spacing w:after="0" w:line="240" w:lineRule="auto"/>
              <w:rPr>
                <w:rFonts w:ascii="Times New Roman" w:hAnsi="Times New Roman" w:cs="Times New Roman"/>
              </w:rPr>
            </w:pPr>
            <w:r w:rsidRPr="00AD1400">
              <w:rPr>
                <w:rFonts w:ascii="Times New Roman" w:hAnsi="Times New Roman" w:cs="Times New Roman"/>
                <w:sz w:val="20"/>
                <w:szCs w:val="20"/>
              </w:rPr>
              <w:t>4 630</w:t>
            </w:r>
          </w:p>
        </w:tc>
        <w:tc>
          <w:tcPr>
            <w:tcW w:w="1134" w:type="dxa"/>
            <w:vAlign w:val="center"/>
          </w:tcPr>
          <w:p w14:paraId="117CC4FF" w14:textId="66BA1A71" w:rsidR="00AD1400" w:rsidRPr="00AD1400" w:rsidRDefault="00AD1400" w:rsidP="00AD1400">
            <w:pPr>
              <w:spacing w:after="0" w:line="240" w:lineRule="auto"/>
              <w:rPr>
                <w:rFonts w:ascii="Times New Roman" w:eastAsia="Times New Roman" w:hAnsi="Times New Roman" w:cs="Times New Roman"/>
                <w:sz w:val="24"/>
                <w:szCs w:val="24"/>
                <w:lang w:eastAsia="sk-SK"/>
              </w:rPr>
            </w:pPr>
            <w:r w:rsidRPr="00AD1400">
              <w:rPr>
                <w:rFonts w:ascii="Times New Roman" w:hAnsi="Times New Roman" w:cs="Times New Roman"/>
                <w:color w:val="000000"/>
                <w:sz w:val="20"/>
                <w:szCs w:val="20"/>
              </w:rPr>
              <w:t>4 630</w:t>
            </w:r>
          </w:p>
        </w:tc>
      </w:tr>
      <w:tr w:rsidR="00AD1400" w:rsidRPr="00EE6D8E" w14:paraId="63FE23C2" w14:textId="77777777" w:rsidTr="00C92E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0640431" w14:textId="546889D8" w:rsidR="00AD1400" w:rsidRPr="00AD1400" w:rsidRDefault="00AD1400" w:rsidP="00AD1400">
            <w:pPr>
              <w:spacing w:after="0" w:line="240" w:lineRule="auto"/>
              <w:rPr>
                <w:rFonts w:ascii="Times New Roman" w:hAnsi="Times New Roman" w:cs="Times New Roman"/>
                <w:color w:val="000000"/>
                <w:sz w:val="20"/>
                <w:szCs w:val="20"/>
              </w:rPr>
            </w:pPr>
            <w:r w:rsidRPr="00AD1400">
              <w:rPr>
                <w:rFonts w:ascii="Times New Roman" w:hAnsi="Times New Roman" w:cs="Times New Roman"/>
                <w:color w:val="000000"/>
                <w:sz w:val="20"/>
                <w:szCs w:val="20"/>
              </w:rPr>
              <w:t>3</w:t>
            </w:r>
          </w:p>
        </w:tc>
        <w:tc>
          <w:tcPr>
            <w:tcW w:w="1740" w:type="dxa"/>
            <w:shd w:val="clear" w:color="auto" w:fill="auto"/>
            <w:vAlign w:val="center"/>
          </w:tcPr>
          <w:p w14:paraId="4801CA5B" w14:textId="5BC0C95A"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Splnenie povinnosti transparentnosti</w:t>
            </w:r>
          </w:p>
        </w:tc>
        <w:tc>
          <w:tcPr>
            <w:tcW w:w="992" w:type="dxa"/>
            <w:vAlign w:val="center"/>
          </w:tcPr>
          <w:p w14:paraId="07BCD6F5" w14:textId="341C52B7"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 xml:space="preserve">návrh zákona </w:t>
            </w:r>
          </w:p>
        </w:tc>
        <w:tc>
          <w:tcPr>
            <w:tcW w:w="1134" w:type="dxa"/>
            <w:vAlign w:val="center"/>
          </w:tcPr>
          <w:p w14:paraId="728F3CEF" w14:textId="738EAF56"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čl. III, bod 2</w:t>
            </w:r>
          </w:p>
        </w:tc>
        <w:tc>
          <w:tcPr>
            <w:tcW w:w="1843" w:type="dxa"/>
            <w:shd w:val="clear" w:color="auto" w:fill="auto"/>
            <w:vAlign w:val="center"/>
          </w:tcPr>
          <w:p w14:paraId="7C21850C" w14:textId="6FA83731" w:rsidR="00AD1400" w:rsidRPr="00AD1400" w:rsidRDefault="00AD1400" w:rsidP="00AD1400">
            <w:pPr>
              <w:pStyle w:val="gmail-m-1648484718305530482msolistparagraph"/>
              <w:spacing w:before="0" w:beforeAutospacing="0" w:after="0" w:afterAutospacing="0"/>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2. EÚ úplná harmonizácia</w:t>
            </w:r>
          </w:p>
        </w:tc>
        <w:tc>
          <w:tcPr>
            <w:tcW w:w="992" w:type="dxa"/>
            <w:vAlign w:val="center"/>
          </w:tcPr>
          <w:p w14:paraId="2CFA10AD" w14:textId="58B3DBC4"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05.12.26</w:t>
            </w:r>
          </w:p>
        </w:tc>
        <w:tc>
          <w:tcPr>
            <w:tcW w:w="1160" w:type="dxa"/>
            <w:shd w:val="clear" w:color="auto" w:fill="auto"/>
            <w:noWrap/>
            <w:vAlign w:val="center"/>
          </w:tcPr>
          <w:p w14:paraId="105E854E" w14:textId="11483998"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 xml:space="preserve">akciové spoločnosti, ktoré chcú prijať alebo </w:t>
            </w:r>
            <w:r w:rsidRPr="00AD1400">
              <w:rPr>
                <w:rFonts w:ascii="Times New Roman" w:hAnsi="Times New Roman" w:cs="Times New Roman"/>
                <w:color w:val="000000"/>
                <w:sz w:val="20"/>
                <w:szCs w:val="20"/>
              </w:rPr>
              <w:lastRenderedPageBreak/>
              <w:t>zmeniť akcie s viacnásobnými hlasovacími právami</w:t>
            </w:r>
          </w:p>
        </w:tc>
        <w:tc>
          <w:tcPr>
            <w:tcW w:w="1108" w:type="dxa"/>
            <w:vAlign w:val="center"/>
          </w:tcPr>
          <w:p w14:paraId="152CCD9E" w14:textId="25977559"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lastRenderedPageBreak/>
              <w:t xml:space="preserve">                   5 </w:t>
            </w:r>
          </w:p>
        </w:tc>
        <w:tc>
          <w:tcPr>
            <w:tcW w:w="851" w:type="dxa"/>
            <w:shd w:val="clear" w:color="auto" w:fill="auto"/>
            <w:noWrap/>
            <w:vAlign w:val="center"/>
          </w:tcPr>
          <w:p w14:paraId="72D8D66D" w14:textId="731783CA"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3</w:t>
            </w:r>
          </w:p>
        </w:tc>
        <w:tc>
          <w:tcPr>
            <w:tcW w:w="843" w:type="dxa"/>
            <w:shd w:val="clear" w:color="auto" w:fill="auto"/>
            <w:noWrap/>
            <w:vAlign w:val="center"/>
          </w:tcPr>
          <w:p w14:paraId="03A6FE00" w14:textId="5946BAB1"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16</w:t>
            </w:r>
          </w:p>
        </w:tc>
        <w:tc>
          <w:tcPr>
            <w:tcW w:w="1000" w:type="dxa"/>
            <w:shd w:val="clear" w:color="auto" w:fill="auto"/>
            <w:noWrap/>
            <w:vAlign w:val="center"/>
          </w:tcPr>
          <w:p w14:paraId="386AF6C7" w14:textId="6A541464" w:rsidR="00AD1400" w:rsidRPr="00AD1400" w:rsidRDefault="00AD1400" w:rsidP="00AD1400">
            <w:pPr>
              <w:spacing w:after="0" w:line="240" w:lineRule="auto"/>
              <w:jc w:val="both"/>
              <w:rPr>
                <w:rFonts w:ascii="Times New Roman" w:hAnsi="Times New Roman" w:cs="Times New Roman"/>
                <w:color w:val="000000"/>
                <w:sz w:val="20"/>
                <w:szCs w:val="20"/>
              </w:rPr>
            </w:pPr>
            <w:r w:rsidRPr="00AD1400">
              <w:rPr>
                <w:rFonts w:ascii="Times New Roman" w:hAnsi="Times New Roman" w:cs="Times New Roman"/>
                <w:color w:val="000000"/>
                <w:sz w:val="20"/>
                <w:szCs w:val="20"/>
              </w:rPr>
              <w:t>In (zvyšuje náklady)</w:t>
            </w:r>
          </w:p>
        </w:tc>
        <w:tc>
          <w:tcPr>
            <w:tcW w:w="708" w:type="dxa"/>
            <w:shd w:val="clear" w:color="auto" w:fill="auto"/>
            <w:noWrap/>
            <w:vAlign w:val="center"/>
          </w:tcPr>
          <w:p w14:paraId="7A8A13A5" w14:textId="118D8BDB" w:rsidR="00AD1400" w:rsidRPr="00AD1400" w:rsidRDefault="00AD1400" w:rsidP="00AD1400">
            <w:pPr>
              <w:spacing w:after="0" w:line="240" w:lineRule="auto"/>
              <w:rPr>
                <w:rFonts w:ascii="Times New Roman" w:hAnsi="Times New Roman" w:cs="Times New Roman"/>
                <w:color w:val="000000"/>
                <w:sz w:val="20"/>
                <w:szCs w:val="20"/>
              </w:rPr>
            </w:pPr>
            <w:r w:rsidRPr="00AD1400">
              <w:rPr>
                <w:rFonts w:ascii="Times New Roman" w:hAnsi="Times New Roman" w:cs="Times New Roman"/>
                <w:sz w:val="20"/>
                <w:szCs w:val="20"/>
              </w:rPr>
              <w:t>0</w:t>
            </w:r>
          </w:p>
        </w:tc>
        <w:tc>
          <w:tcPr>
            <w:tcW w:w="1134" w:type="dxa"/>
            <w:vAlign w:val="center"/>
          </w:tcPr>
          <w:p w14:paraId="1E209B9A" w14:textId="39EE353E" w:rsidR="00AD1400" w:rsidRPr="00AD1400" w:rsidRDefault="00AD1400" w:rsidP="00AD1400">
            <w:pPr>
              <w:spacing w:after="0" w:line="240" w:lineRule="auto"/>
              <w:rPr>
                <w:rFonts w:ascii="Times New Roman" w:hAnsi="Times New Roman" w:cs="Times New Roman"/>
                <w:color w:val="000000"/>
                <w:sz w:val="20"/>
                <w:szCs w:val="20"/>
              </w:rPr>
            </w:pPr>
            <w:r w:rsidRPr="00AD1400">
              <w:rPr>
                <w:rFonts w:ascii="Times New Roman" w:hAnsi="Times New Roman" w:cs="Times New Roman"/>
                <w:color w:val="000000"/>
                <w:sz w:val="20"/>
                <w:szCs w:val="20"/>
              </w:rPr>
              <w:t>0</w:t>
            </w:r>
          </w:p>
        </w:tc>
      </w:tr>
    </w:tbl>
    <w:p w14:paraId="520734CD" w14:textId="77777777" w:rsidR="00054C41" w:rsidRPr="00EE6D8E" w:rsidRDefault="00054C41" w:rsidP="00054C41">
      <w:pPr>
        <w:jc w:val="both"/>
        <w:rPr>
          <w:rFonts w:ascii="Times New Roman" w:eastAsia="Calibri" w:hAnsi="Times New Roman" w:cs="Times New Roman"/>
          <w:i/>
          <w:sz w:val="24"/>
          <w:szCs w:val="24"/>
        </w:rPr>
      </w:pPr>
    </w:p>
    <w:p w14:paraId="798179FB" w14:textId="77777777" w:rsidR="00054C41" w:rsidRPr="00B24EFE" w:rsidRDefault="00054C41" w:rsidP="00054C41">
      <w:pPr>
        <w:jc w:val="both"/>
        <w:rPr>
          <w:rFonts w:ascii="Times New Roman" w:eastAsia="Calibri" w:hAnsi="Times New Roman" w:cs="Times New Roman"/>
          <w:b/>
          <w:bCs/>
          <w:i/>
          <w:sz w:val="24"/>
          <w:szCs w:val="24"/>
        </w:rPr>
        <w:sectPr w:rsidR="00054C41" w:rsidRPr="00B24EFE" w:rsidSect="00142154">
          <w:pgSz w:w="16838" w:h="11906" w:orient="landscape"/>
          <w:pgMar w:top="1417" w:right="1417" w:bottom="1417" w:left="1417" w:header="708" w:footer="708" w:gutter="0"/>
          <w:cols w:space="708"/>
          <w:docGrid w:linePitch="360"/>
        </w:sectPr>
      </w:pPr>
    </w:p>
    <w:p w14:paraId="77318665" w14:textId="77777777" w:rsidR="00054C41" w:rsidRPr="00B24EFE" w:rsidRDefault="00511F8F" w:rsidP="00054C41">
      <w:pPr>
        <w:jc w:val="both"/>
        <w:rPr>
          <w:rFonts w:ascii="Times New Roman" w:eastAsia="Calibri" w:hAnsi="Times New Roman" w:cs="Times New Roman"/>
          <w:b/>
          <w:bCs/>
          <w:i/>
          <w:sz w:val="24"/>
          <w:szCs w:val="24"/>
          <w:u w:val="single"/>
        </w:rPr>
      </w:pPr>
      <w:r w:rsidRPr="00B24EFE">
        <w:rPr>
          <w:rFonts w:ascii="Times New Roman" w:eastAsia="Calibri" w:hAnsi="Times New Roman" w:cs="Times New Roman"/>
          <w:b/>
          <w:bCs/>
          <w:i/>
          <w:sz w:val="24"/>
          <w:szCs w:val="24"/>
          <w:u w:val="single"/>
        </w:rPr>
        <w:lastRenderedPageBreak/>
        <w:t xml:space="preserve">3.1.3 </w:t>
      </w:r>
      <w:r w:rsidR="00054C41" w:rsidRPr="00B24EFE">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03E91A28" w:rsidR="00054C41" w:rsidRPr="00B24EFE" w:rsidRDefault="00054C41" w:rsidP="00054C41">
      <w:pPr>
        <w:jc w:val="both"/>
        <w:rPr>
          <w:rFonts w:ascii="Times New Roman" w:eastAsia="Calibri" w:hAnsi="Times New Roman" w:cs="Times New Roman"/>
          <w:bCs/>
          <w:i/>
          <w:iCs/>
          <w:color w:val="000000"/>
          <w:sz w:val="24"/>
          <w:szCs w:val="24"/>
        </w:rPr>
      </w:pPr>
      <w:r w:rsidRPr="00B24EFE">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B24EFE">
        <w:rPr>
          <w:rFonts w:ascii="Times New Roman" w:eastAsia="Calibri" w:hAnsi="Times New Roman" w:cs="Times New Roman"/>
          <w:bCs/>
          <w:i/>
          <w:iCs/>
          <w:color w:val="000000"/>
          <w:sz w:val="24"/>
          <w:szCs w:val="24"/>
        </w:rPr>
        <w:t>link</w:t>
      </w:r>
      <w:proofErr w:type="spellEnd"/>
      <w:r w:rsidRPr="00B24EFE">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sidRPr="00B24EFE">
        <w:rPr>
          <w:rFonts w:ascii="Times New Roman" w:eastAsia="Calibri" w:hAnsi="Times New Roman" w:cs="Times New Roman"/>
          <w:bCs/>
          <w:i/>
          <w:iCs/>
          <w:color w:val="000000"/>
          <w:sz w:val="24"/>
          <w:szCs w:val="24"/>
        </w:rPr>
        <w:t xml:space="preserve"> a poplatky, ktorých cieľom je znižovať negatívne </w:t>
      </w:r>
      <w:proofErr w:type="spellStart"/>
      <w:r w:rsidR="00A000DA" w:rsidRPr="00B24EFE">
        <w:rPr>
          <w:rFonts w:ascii="Times New Roman" w:eastAsia="Calibri" w:hAnsi="Times New Roman" w:cs="Times New Roman"/>
          <w:bCs/>
          <w:i/>
          <w:iCs/>
          <w:color w:val="000000"/>
          <w:sz w:val="24"/>
          <w:szCs w:val="24"/>
        </w:rPr>
        <w:t>externality</w:t>
      </w:r>
      <w:proofErr w:type="spellEnd"/>
      <w:r w:rsidRPr="00B24EFE">
        <w:rPr>
          <w:rFonts w:ascii="Times New Roman" w:eastAsia="Calibri" w:hAnsi="Times New Roman" w:cs="Times New Roman"/>
          <w:bCs/>
          <w:i/>
          <w:iCs/>
          <w:color w:val="000000"/>
          <w:sz w:val="24"/>
          <w:szCs w:val="24"/>
        </w:rPr>
        <w:t xml:space="preserve">, B. </w:t>
      </w:r>
      <w:r w:rsidR="00A000DA" w:rsidRPr="00B24EFE">
        <w:rPr>
          <w:rFonts w:ascii="Times New Roman" w:eastAsia="Calibri" w:hAnsi="Times New Roman" w:cs="Times New Roman"/>
          <w:bCs/>
          <w:i/>
          <w:iCs/>
          <w:color w:val="000000"/>
          <w:sz w:val="24"/>
          <w:szCs w:val="24"/>
        </w:rPr>
        <w:t>Iné p</w:t>
      </w:r>
      <w:r w:rsidRPr="00B24EFE">
        <w:rPr>
          <w:rFonts w:ascii="Times New Roman" w:eastAsia="Calibri" w:hAnsi="Times New Roman" w:cs="Times New Roman"/>
          <w:bCs/>
          <w:i/>
          <w:iCs/>
          <w:color w:val="000000"/>
          <w:sz w:val="24"/>
          <w:szCs w:val="24"/>
        </w:rPr>
        <w:t xml:space="preserve">oplatky, C. </w:t>
      </w:r>
      <w:r w:rsidR="00024EE4" w:rsidRPr="00B24EFE">
        <w:rPr>
          <w:rFonts w:ascii="Times New Roman" w:eastAsia="Calibri" w:hAnsi="Times New Roman" w:cs="Times New Roman"/>
          <w:bCs/>
          <w:i/>
          <w:iCs/>
          <w:color w:val="000000"/>
          <w:sz w:val="24"/>
          <w:szCs w:val="24"/>
        </w:rPr>
        <w:t>Sankcie</w:t>
      </w:r>
      <w:r w:rsidRPr="00B24EFE">
        <w:rPr>
          <w:rFonts w:ascii="Times New Roman" w:eastAsia="Calibri" w:hAnsi="Times New Roman" w:cs="Times New Roman"/>
          <w:bCs/>
          <w:i/>
          <w:iCs/>
          <w:color w:val="000000"/>
          <w:sz w:val="24"/>
          <w:szCs w:val="24"/>
        </w:rPr>
        <w:t xml:space="preserve">, D. </w:t>
      </w:r>
      <w:r w:rsidR="00024EE4" w:rsidRPr="00B24EFE">
        <w:rPr>
          <w:rFonts w:ascii="Times New Roman" w:eastAsia="Calibri" w:hAnsi="Times New Roman" w:cs="Times New Roman"/>
          <w:bCs/>
          <w:i/>
          <w:iCs/>
          <w:color w:val="000000"/>
          <w:sz w:val="24"/>
          <w:szCs w:val="24"/>
        </w:rPr>
        <w:t>Nepriame finančné náklady</w:t>
      </w:r>
      <w:r w:rsidR="00A94A0F" w:rsidRPr="00B24EFE">
        <w:rPr>
          <w:rFonts w:ascii="Times New Roman" w:eastAsia="Calibri" w:hAnsi="Times New Roman" w:cs="Times New Roman"/>
          <w:bCs/>
          <w:i/>
          <w:iCs/>
          <w:color w:val="000000"/>
          <w:sz w:val="24"/>
          <w:szCs w:val="24"/>
        </w:rPr>
        <w:t xml:space="preserve">, E. </w:t>
      </w:r>
      <w:r w:rsidRPr="00B24EFE">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209D16D2" w14:textId="15EEA882" w:rsidR="0079765B" w:rsidRPr="00B24EFE" w:rsidRDefault="00E92DDD" w:rsidP="00054C41">
      <w:pPr>
        <w:jc w:val="both"/>
        <w:rPr>
          <w:rFonts w:ascii="Times New Roman" w:eastAsia="Calibri" w:hAnsi="Times New Roman" w:cs="Times New Roman"/>
          <w:b/>
          <w:bCs/>
          <w:i/>
          <w:iCs/>
          <w:color w:val="000000"/>
          <w:sz w:val="24"/>
          <w:szCs w:val="24"/>
        </w:rPr>
      </w:pPr>
      <w:r>
        <w:rPr>
          <w:rFonts w:ascii="Times New Roman" w:hAnsi="Times New Roman" w:cs="Times New Roman"/>
          <w:b/>
          <w:color w:val="000000"/>
          <w:sz w:val="24"/>
          <w:szCs w:val="24"/>
        </w:rPr>
        <w:t xml:space="preserve">1. </w:t>
      </w:r>
      <w:r w:rsidR="00381C98" w:rsidRPr="00381C98">
        <w:rPr>
          <w:rFonts w:ascii="Times New Roman" w:hAnsi="Times New Roman" w:cs="Times New Roman"/>
          <w:b/>
          <w:color w:val="000000"/>
          <w:sz w:val="24"/>
          <w:szCs w:val="24"/>
        </w:rPr>
        <w:t>Prijatie rozhodnutia spoločnosti o zmene stanov, ktorého dôsledkom je vydanie alebo zmena akcií s viacnásobnými hlasovacími právami</w:t>
      </w:r>
      <w:r w:rsidR="00C321CE">
        <w:rPr>
          <w:rFonts w:ascii="Times New Roman" w:hAnsi="Times New Roman" w:cs="Times New Roman"/>
          <w:b/>
          <w:color w:val="000000"/>
          <w:sz w:val="24"/>
          <w:szCs w:val="24"/>
        </w:rPr>
        <w:t xml:space="preserve"> – akcie spoločností, ktoré sa majú obchodovať na MTD</w:t>
      </w:r>
    </w:p>
    <w:p w14:paraId="44BC6B56" w14:textId="5CC16775" w:rsidR="003A2ADC" w:rsidRDefault="00381C98" w:rsidP="00054C41">
      <w:pPr>
        <w:jc w:val="both"/>
        <w:rPr>
          <w:rFonts w:ascii="Times New Roman" w:eastAsia="Calibri" w:hAnsi="Times New Roman" w:cs="Times New Roman"/>
          <w:bCs/>
          <w:iCs/>
          <w:color w:val="000000"/>
          <w:sz w:val="24"/>
          <w:szCs w:val="24"/>
        </w:rPr>
      </w:pPr>
      <w:r w:rsidRPr="007B4457">
        <w:rPr>
          <w:rFonts w:ascii="Times New Roman" w:eastAsia="Calibri" w:hAnsi="Times New Roman" w:cs="Times New Roman"/>
          <w:bCs/>
          <w:iCs/>
          <w:color w:val="000000"/>
          <w:sz w:val="24"/>
          <w:szCs w:val="24"/>
        </w:rPr>
        <w:t xml:space="preserve">V zmysle návrhu zákona sa zavádza možnosť akciovej spoločnosti, </w:t>
      </w:r>
      <w:r w:rsidR="007B4457">
        <w:rPr>
          <w:rFonts w:ascii="Times New Roman" w:eastAsia="Calibri" w:hAnsi="Times New Roman" w:cs="Times New Roman"/>
          <w:bCs/>
          <w:iCs/>
          <w:color w:val="000000"/>
          <w:sz w:val="24"/>
          <w:szCs w:val="24"/>
        </w:rPr>
        <w:t xml:space="preserve">vydať osobitný druh akcií – akcie s viacnásobnými hlasovacími právami. </w:t>
      </w:r>
      <w:r w:rsidR="00342BDE">
        <w:rPr>
          <w:rFonts w:ascii="Times New Roman" w:eastAsia="Calibri" w:hAnsi="Times New Roman" w:cs="Times New Roman"/>
          <w:bCs/>
          <w:iCs/>
          <w:color w:val="000000"/>
          <w:sz w:val="24"/>
          <w:szCs w:val="24"/>
        </w:rPr>
        <w:t xml:space="preserve">Táto regulácia vyplýva z európskej legislatívy – keďže smernica (EÚ) 2024/2810 vyžaduje možnosť vydávania takýchto akcií pre spoločnosti, ktorých akcie sa majú obchodovať na mnohostrannom obchodnom systéme alebo rastovom trhu MSP. </w:t>
      </w:r>
      <w:r w:rsidR="007B4457">
        <w:rPr>
          <w:rFonts w:ascii="Times New Roman" w:eastAsia="Calibri" w:hAnsi="Times New Roman" w:cs="Times New Roman"/>
          <w:bCs/>
          <w:iCs/>
          <w:color w:val="000000"/>
          <w:sz w:val="24"/>
          <w:szCs w:val="24"/>
        </w:rPr>
        <w:t>Vydanie alebo zmena takéhoto druhu akcií je spojená so schválením zmeny stanov valným zhromaždením. Priebeh takéhoto valného zhromaždenia musí byť osvedčený notárom. Prijatie či zmena takéhoto druhu je akcií je teda spojené s negatívnym vplyvom.</w:t>
      </w:r>
    </w:p>
    <w:p w14:paraId="44C9B5E2" w14:textId="3FAACCEA" w:rsidR="00011D44" w:rsidRPr="00011D44" w:rsidRDefault="007B4457" w:rsidP="00FE6467">
      <w:pPr>
        <w:tabs>
          <w:tab w:val="left" w:pos="4111"/>
        </w:tabs>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Predkladateľ pri posudzovaní vplyvu na podnikateľské prostredie odhadol </w:t>
      </w:r>
      <w:r w:rsidR="000834D5">
        <w:rPr>
          <w:rFonts w:ascii="Times New Roman" w:eastAsia="Calibri" w:hAnsi="Times New Roman" w:cs="Times New Roman"/>
          <w:bCs/>
          <w:iCs/>
          <w:color w:val="000000"/>
          <w:sz w:val="24"/>
          <w:szCs w:val="24"/>
        </w:rPr>
        <w:t xml:space="preserve">pri regulácii č. 1 </w:t>
      </w:r>
      <w:r>
        <w:rPr>
          <w:rFonts w:ascii="Times New Roman" w:eastAsia="Calibri" w:hAnsi="Times New Roman" w:cs="Times New Roman"/>
          <w:bCs/>
          <w:iCs/>
          <w:color w:val="000000"/>
          <w:sz w:val="24"/>
          <w:szCs w:val="24"/>
        </w:rPr>
        <w:t xml:space="preserve">počet subjektov, ktorých sa takáto </w:t>
      </w:r>
      <w:r w:rsidR="00011D44">
        <w:rPr>
          <w:rFonts w:ascii="Times New Roman" w:eastAsia="Calibri" w:hAnsi="Times New Roman" w:cs="Times New Roman"/>
          <w:bCs/>
          <w:iCs/>
          <w:color w:val="000000"/>
          <w:sz w:val="24"/>
          <w:szCs w:val="24"/>
        </w:rPr>
        <w:t xml:space="preserve">úprava týka, </w:t>
      </w:r>
      <w:r w:rsidR="00011D44" w:rsidRPr="001337FD">
        <w:rPr>
          <w:rFonts w:ascii="Times New Roman" w:eastAsia="Calibri" w:hAnsi="Times New Roman" w:cs="Times New Roman"/>
          <w:bCs/>
          <w:iCs/>
          <w:color w:val="000000"/>
          <w:sz w:val="24"/>
          <w:szCs w:val="24"/>
        </w:rPr>
        <w:t>na päť subjektov</w:t>
      </w:r>
      <w:r w:rsidRPr="001337FD">
        <w:rPr>
          <w:rFonts w:ascii="Times New Roman" w:eastAsia="Calibri" w:hAnsi="Times New Roman" w:cs="Times New Roman"/>
          <w:bCs/>
          <w:iCs/>
          <w:color w:val="000000"/>
          <w:sz w:val="24"/>
          <w:szCs w:val="24"/>
        </w:rPr>
        <w:t>. Predkladateľ</w:t>
      </w:r>
      <w:r>
        <w:rPr>
          <w:rFonts w:ascii="Times New Roman" w:eastAsia="Calibri" w:hAnsi="Times New Roman" w:cs="Times New Roman"/>
          <w:bCs/>
          <w:iCs/>
          <w:color w:val="000000"/>
          <w:sz w:val="24"/>
          <w:szCs w:val="24"/>
        </w:rPr>
        <w:t xml:space="preserve"> vychádza zo štatistík Burzy cenných papierov</w:t>
      </w:r>
      <w:r w:rsidR="00011D44">
        <w:rPr>
          <w:rFonts w:ascii="Times New Roman" w:eastAsia="Calibri" w:hAnsi="Times New Roman" w:cs="Times New Roman"/>
          <w:bCs/>
          <w:iCs/>
          <w:color w:val="000000"/>
          <w:sz w:val="24"/>
          <w:szCs w:val="24"/>
        </w:rPr>
        <w:t xml:space="preserve"> </w:t>
      </w:r>
      <w:r w:rsidR="00011D44" w:rsidRPr="00011D44">
        <w:rPr>
          <w:rFonts w:ascii="Times New Roman" w:eastAsia="Calibri" w:hAnsi="Times New Roman" w:cs="Times New Roman"/>
          <w:bCs/>
          <w:iCs/>
          <w:color w:val="000000"/>
          <w:sz w:val="24"/>
          <w:szCs w:val="24"/>
        </w:rPr>
        <w:t>v Bratislave, a.s.</w:t>
      </w:r>
      <w:r w:rsidR="00011D44">
        <w:rPr>
          <w:rFonts w:ascii="Times New Roman" w:eastAsia="Calibri" w:hAnsi="Times New Roman" w:cs="Times New Roman"/>
          <w:bCs/>
          <w:iCs/>
          <w:color w:val="000000"/>
          <w:sz w:val="24"/>
          <w:szCs w:val="24"/>
        </w:rPr>
        <w:t xml:space="preserve"> (</w:t>
      </w:r>
      <w:hyperlink r:id="rId12" w:history="1">
        <w:r w:rsidR="00011D44" w:rsidRPr="008B4DFE">
          <w:rPr>
            <w:rStyle w:val="Hypertextovprepojenie"/>
            <w:rFonts w:ascii="Times New Roman" w:eastAsia="Calibri" w:hAnsi="Times New Roman" w:cs="Times New Roman"/>
            <w:bCs/>
            <w:iCs/>
            <w:sz w:val="24"/>
            <w:szCs w:val="24"/>
          </w:rPr>
          <w:t>https://www.bsse.sk/bcpb/</w:t>
        </w:r>
      </w:hyperlink>
      <w:r w:rsidR="00011D44">
        <w:rPr>
          <w:rFonts w:ascii="Times New Roman" w:eastAsia="Calibri" w:hAnsi="Times New Roman" w:cs="Times New Roman"/>
          <w:bCs/>
          <w:iCs/>
          <w:color w:val="000000"/>
          <w:sz w:val="24"/>
          <w:szCs w:val="24"/>
        </w:rPr>
        <w:t>), kedy sa počty akciových spoločností</w:t>
      </w:r>
      <w:r w:rsidR="00F67F37">
        <w:rPr>
          <w:rFonts w:ascii="Times New Roman" w:eastAsia="Calibri" w:hAnsi="Times New Roman" w:cs="Times New Roman"/>
          <w:bCs/>
          <w:iCs/>
          <w:color w:val="000000"/>
          <w:sz w:val="24"/>
          <w:szCs w:val="24"/>
        </w:rPr>
        <w:t xml:space="preserve"> </w:t>
      </w:r>
      <w:r w:rsidR="00011D44">
        <w:rPr>
          <w:rFonts w:ascii="Times New Roman" w:eastAsia="Calibri" w:hAnsi="Times New Roman" w:cs="Times New Roman"/>
          <w:bCs/>
          <w:iCs/>
          <w:color w:val="000000"/>
          <w:sz w:val="24"/>
          <w:szCs w:val="24"/>
        </w:rPr>
        <w:t xml:space="preserve">ktoré svoje akcie obchodujú na mnohostrannom obchodnom systéme počíta v jednotkách. </w:t>
      </w:r>
      <w:r w:rsidR="00E5355E">
        <w:rPr>
          <w:rFonts w:ascii="Times New Roman" w:eastAsia="Calibri" w:hAnsi="Times New Roman" w:cs="Times New Roman"/>
          <w:bCs/>
          <w:iCs/>
          <w:color w:val="000000"/>
          <w:sz w:val="24"/>
          <w:szCs w:val="24"/>
        </w:rPr>
        <w:t xml:space="preserve">Ani v priebehu verejnej konzultácie podnikateľské subjekty neprejavili vyšší záujem o využitie takéhoto inštitútu. </w:t>
      </w:r>
      <w:r w:rsidR="00011D44" w:rsidRPr="00011D44">
        <w:rPr>
          <w:rFonts w:ascii="Times New Roman" w:eastAsia="Calibri" w:hAnsi="Times New Roman" w:cs="Times New Roman"/>
          <w:bCs/>
          <w:iCs/>
          <w:color w:val="000000"/>
          <w:sz w:val="24"/>
          <w:szCs w:val="24"/>
        </w:rPr>
        <w:t>P</w:t>
      </w:r>
      <w:r w:rsidR="003A2ADC" w:rsidRPr="00011D44">
        <w:rPr>
          <w:rFonts w:ascii="Times New Roman" w:eastAsia="Calibri" w:hAnsi="Times New Roman" w:cs="Times New Roman"/>
          <w:bCs/>
          <w:iCs/>
          <w:color w:val="000000"/>
          <w:sz w:val="24"/>
          <w:szCs w:val="24"/>
        </w:rPr>
        <w:t xml:space="preserve">redkladateľ pri posudzovaní vplyvov na podnikateľské prostredie </w:t>
      </w:r>
      <w:r w:rsidR="00011D44" w:rsidRPr="00011D44">
        <w:rPr>
          <w:rFonts w:ascii="Times New Roman" w:eastAsia="Calibri" w:hAnsi="Times New Roman" w:cs="Times New Roman"/>
          <w:bCs/>
          <w:iCs/>
          <w:color w:val="000000"/>
          <w:sz w:val="24"/>
          <w:szCs w:val="24"/>
        </w:rPr>
        <w:t>odhaduje</w:t>
      </w:r>
      <w:r w:rsidR="003A2ADC" w:rsidRPr="00011D44">
        <w:rPr>
          <w:rFonts w:ascii="Times New Roman" w:eastAsia="Calibri" w:hAnsi="Times New Roman" w:cs="Times New Roman"/>
          <w:bCs/>
          <w:iCs/>
          <w:color w:val="000000"/>
          <w:sz w:val="24"/>
          <w:szCs w:val="24"/>
        </w:rPr>
        <w:t xml:space="preserve"> </w:t>
      </w:r>
      <w:r w:rsidR="00011D44" w:rsidRPr="00011D44">
        <w:rPr>
          <w:rFonts w:ascii="Times New Roman" w:eastAsia="Calibri" w:hAnsi="Times New Roman" w:cs="Times New Roman"/>
          <w:bCs/>
          <w:iCs/>
          <w:color w:val="000000"/>
          <w:sz w:val="24"/>
          <w:szCs w:val="24"/>
        </w:rPr>
        <w:t xml:space="preserve">Nepriame finančné náklady – Iné náklady, a to vo výške 246 eur. Táto suma predstavuje náklady na notárske osvedčenie priebehu valného zhromaždenia, na ktorom sa schvaľuje zmena stanov spoločnosti. Suma je tvorená dvoma položkami: </w:t>
      </w:r>
    </w:p>
    <w:p w14:paraId="2E8E3FEE" w14:textId="36842AEC" w:rsidR="00011D44" w:rsidRPr="00011D44" w:rsidRDefault="00011D44" w:rsidP="00FE6467">
      <w:pPr>
        <w:pStyle w:val="Odsekzoznamu"/>
        <w:numPr>
          <w:ilvl w:val="0"/>
          <w:numId w:val="18"/>
        </w:numPr>
        <w:tabs>
          <w:tab w:val="left" w:pos="4111"/>
        </w:tabs>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200 eur – odmena notára za spísanie notárskej zápisnice o osvedčení priebehu valného zhromaždenia v zmysle Prílohy k vyhláške Ministerstva spravodlivosti Slovenskej republiky č. 31/1993 Zb. o odmenách a náhradách notárov v znení neskorších predpisov</w:t>
      </w:r>
    </w:p>
    <w:p w14:paraId="076F6319" w14:textId="259FA9F8" w:rsidR="00011D44" w:rsidRPr="00011D44" w:rsidRDefault="00011D44" w:rsidP="00FE6467">
      <w:pPr>
        <w:pStyle w:val="Odsekzoznamu"/>
        <w:numPr>
          <w:ilvl w:val="0"/>
          <w:numId w:val="18"/>
        </w:numPr>
        <w:tabs>
          <w:tab w:val="left" w:pos="4111"/>
        </w:tabs>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 xml:space="preserve">daň z pridanej hodnoty počítaná z odmeny notára podľa prechádzajúceho bodu. </w:t>
      </w:r>
    </w:p>
    <w:p w14:paraId="0D4B47F0" w14:textId="1CFD4253" w:rsidR="00011D44" w:rsidRDefault="00011D44" w:rsidP="00512BA7">
      <w:pPr>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Predkladateľ</w:t>
      </w:r>
      <w:r>
        <w:rPr>
          <w:rFonts w:ascii="Times New Roman" w:eastAsia="Calibri" w:hAnsi="Times New Roman" w:cs="Times New Roman"/>
          <w:bCs/>
          <w:iCs/>
          <w:color w:val="000000"/>
          <w:sz w:val="24"/>
          <w:szCs w:val="24"/>
        </w:rPr>
        <w:t xml:space="preserve"> ďalej zvolil </w:t>
      </w:r>
      <w:r w:rsidRPr="00011D44">
        <w:rPr>
          <w:rFonts w:ascii="Times New Roman" w:eastAsia="Calibri" w:hAnsi="Times New Roman" w:cs="Times New Roman"/>
          <w:bCs/>
          <w:iCs/>
          <w:color w:val="000000"/>
          <w:sz w:val="24"/>
          <w:szCs w:val="24"/>
        </w:rPr>
        <w:t>pri posudzovaní vplyvov na podnikateľské prostredie</w:t>
      </w:r>
      <w:r>
        <w:rPr>
          <w:rFonts w:ascii="Times New Roman" w:eastAsia="Calibri" w:hAnsi="Times New Roman" w:cs="Times New Roman"/>
          <w:bCs/>
          <w:iCs/>
          <w:color w:val="000000"/>
          <w:sz w:val="24"/>
          <w:szCs w:val="24"/>
        </w:rPr>
        <w:t xml:space="preserve"> Administratívne náklady – a to časový náklad schvaľovacieho procesu, spojený so zvolaním a konaním valného zhromaždenia. Ide o štandardnú veľkosť povinnosti, ktorú nie je možné uskutočniť elektronicky, pričom frekvencia plnenia povinnosti bola zvolená jednorazovo – pri prijímaní alebo relevantnej zmene druhu akcií. </w:t>
      </w:r>
    </w:p>
    <w:p w14:paraId="73370CF6" w14:textId="1683F16C" w:rsidR="00E00739" w:rsidRPr="00B24EFE" w:rsidRDefault="000834D5" w:rsidP="00E00739">
      <w:pPr>
        <w:jc w:val="both"/>
        <w:rPr>
          <w:rFonts w:ascii="Times New Roman" w:eastAsia="Calibri" w:hAnsi="Times New Roman" w:cs="Times New Roman"/>
          <w:b/>
          <w:bCs/>
          <w:i/>
          <w:iCs/>
          <w:color w:val="000000"/>
          <w:sz w:val="24"/>
          <w:szCs w:val="24"/>
        </w:rPr>
      </w:pPr>
      <w:r>
        <w:rPr>
          <w:rFonts w:ascii="Times New Roman" w:hAnsi="Times New Roman" w:cs="Times New Roman"/>
          <w:b/>
          <w:color w:val="000000"/>
          <w:sz w:val="24"/>
          <w:szCs w:val="24"/>
        </w:rPr>
        <w:t>3</w:t>
      </w:r>
      <w:r w:rsidR="00E00739">
        <w:rPr>
          <w:rFonts w:ascii="Times New Roman" w:hAnsi="Times New Roman" w:cs="Times New Roman"/>
          <w:b/>
          <w:color w:val="000000"/>
          <w:sz w:val="24"/>
          <w:szCs w:val="24"/>
        </w:rPr>
        <w:t>. Splnenie povinnosti transparentnosti</w:t>
      </w:r>
    </w:p>
    <w:p w14:paraId="21F93B85" w14:textId="5064E9B7" w:rsidR="00E00739" w:rsidRDefault="00E00739" w:rsidP="00E00739">
      <w:pPr>
        <w:jc w:val="both"/>
        <w:rPr>
          <w:rFonts w:ascii="Times New Roman" w:eastAsia="Calibri" w:hAnsi="Times New Roman" w:cs="Times New Roman"/>
          <w:bCs/>
          <w:iCs/>
          <w:color w:val="000000"/>
          <w:sz w:val="24"/>
          <w:szCs w:val="24"/>
        </w:rPr>
      </w:pPr>
      <w:r w:rsidRPr="007B4457">
        <w:rPr>
          <w:rFonts w:ascii="Times New Roman" w:eastAsia="Calibri" w:hAnsi="Times New Roman" w:cs="Times New Roman"/>
          <w:bCs/>
          <w:iCs/>
          <w:color w:val="000000"/>
          <w:sz w:val="24"/>
          <w:szCs w:val="24"/>
        </w:rPr>
        <w:t xml:space="preserve">V zmysle návrhu zákona sa zavádza </w:t>
      </w:r>
      <w:r w:rsidR="009D1D56">
        <w:rPr>
          <w:rFonts w:ascii="Times New Roman" w:eastAsia="Calibri" w:hAnsi="Times New Roman" w:cs="Times New Roman"/>
          <w:bCs/>
          <w:iCs/>
          <w:color w:val="000000"/>
          <w:sz w:val="24"/>
          <w:szCs w:val="24"/>
        </w:rPr>
        <w:t>povinnosť</w:t>
      </w:r>
      <w:r w:rsidRPr="007B4457">
        <w:rPr>
          <w:rFonts w:ascii="Times New Roman" w:eastAsia="Calibri" w:hAnsi="Times New Roman" w:cs="Times New Roman"/>
          <w:bCs/>
          <w:iCs/>
          <w:color w:val="000000"/>
          <w:sz w:val="24"/>
          <w:szCs w:val="24"/>
        </w:rPr>
        <w:t xml:space="preserve"> akciovej spoločnosti, ktorá </w:t>
      </w:r>
      <w:r w:rsidR="009D1D56">
        <w:rPr>
          <w:rFonts w:ascii="Times New Roman" w:eastAsia="Calibri" w:hAnsi="Times New Roman" w:cs="Times New Roman"/>
          <w:bCs/>
          <w:iCs/>
          <w:color w:val="000000"/>
          <w:sz w:val="24"/>
          <w:szCs w:val="24"/>
        </w:rPr>
        <w:t xml:space="preserve">vydala akcie s viacnásobnými hlasovacími práva a uchádza sa o obchodovanie </w:t>
      </w:r>
      <w:r w:rsidRPr="007B4457">
        <w:rPr>
          <w:rFonts w:ascii="Times New Roman" w:eastAsia="Calibri" w:hAnsi="Times New Roman" w:cs="Times New Roman"/>
          <w:bCs/>
          <w:iCs/>
          <w:color w:val="000000"/>
          <w:sz w:val="24"/>
          <w:szCs w:val="24"/>
        </w:rPr>
        <w:t>na mnohostrannom obchodnom systéme</w:t>
      </w:r>
      <w:r w:rsidR="009D1D56">
        <w:rPr>
          <w:rFonts w:ascii="Times New Roman" w:eastAsia="Calibri" w:hAnsi="Times New Roman" w:cs="Times New Roman"/>
          <w:bCs/>
          <w:iCs/>
          <w:color w:val="000000"/>
          <w:sz w:val="24"/>
          <w:szCs w:val="24"/>
        </w:rPr>
        <w:t xml:space="preserve"> splniť povinnosť transparentnosti. Návrh zákona presne stanovuje, v ktorých dokumentoch sa majú relevantné údaje uvádzať. Návrhom sa nezavádza povinnosť </w:t>
      </w:r>
      <w:r w:rsidR="009D1D56">
        <w:rPr>
          <w:rFonts w:ascii="Times New Roman" w:eastAsia="Calibri" w:hAnsi="Times New Roman" w:cs="Times New Roman"/>
          <w:bCs/>
          <w:iCs/>
          <w:color w:val="000000"/>
          <w:sz w:val="24"/>
          <w:szCs w:val="24"/>
        </w:rPr>
        <w:lastRenderedPageBreak/>
        <w:t xml:space="preserve">vyhotovovať nový dokument – všetky relevantné dokumenty sa už v zmysle súčasne účinnej úpravy zákona č. </w:t>
      </w:r>
      <w:r w:rsidR="009D1D56" w:rsidRPr="009D1D56">
        <w:rPr>
          <w:rFonts w:ascii="Times New Roman" w:eastAsia="Calibri" w:hAnsi="Times New Roman" w:cs="Times New Roman"/>
          <w:bCs/>
          <w:iCs/>
          <w:color w:val="000000"/>
          <w:sz w:val="24"/>
          <w:szCs w:val="24"/>
        </w:rPr>
        <w:t>429/2002 Z. z. o burze cenných papierov znení</w:t>
      </w:r>
      <w:r w:rsidR="009D1D56">
        <w:rPr>
          <w:rFonts w:ascii="Times New Roman" w:eastAsia="Calibri" w:hAnsi="Times New Roman" w:cs="Times New Roman"/>
          <w:bCs/>
          <w:iCs/>
          <w:color w:val="000000"/>
          <w:sz w:val="24"/>
          <w:szCs w:val="24"/>
        </w:rPr>
        <w:t xml:space="preserve"> neskorších predpisov </w:t>
      </w:r>
      <w:r w:rsidR="001337FD">
        <w:rPr>
          <w:rFonts w:ascii="Times New Roman" w:eastAsia="Calibri" w:hAnsi="Times New Roman" w:cs="Times New Roman"/>
          <w:bCs/>
          <w:iCs/>
          <w:color w:val="000000"/>
          <w:sz w:val="24"/>
          <w:szCs w:val="24"/>
        </w:rPr>
        <w:t xml:space="preserve">a v zmysle európskych nariadení </w:t>
      </w:r>
      <w:r w:rsidR="009D1D56">
        <w:rPr>
          <w:rFonts w:ascii="Times New Roman" w:eastAsia="Calibri" w:hAnsi="Times New Roman" w:cs="Times New Roman"/>
          <w:bCs/>
          <w:iCs/>
          <w:color w:val="000000"/>
          <w:sz w:val="24"/>
          <w:szCs w:val="24"/>
        </w:rPr>
        <w:t xml:space="preserve">v prípade vstupu spoločnosti na mnohostranný obchodný systém vyžadujú. V zmysle návrhu sa však vyžaduje, aby tieto dokumenty obsahovali aj údaje o akciách s viacnásobnými hlasovacími právami. </w:t>
      </w:r>
    </w:p>
    <w:p w14:paraId="7DD83CB0" w14:textId="3691EB95" w:rsidR="00E00739" w:rsidRPr="00011D44" w:rsidRDefault="00E00739" w:rsidP="009D1D56">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Predkladateľ pri posudzovaní vplyvu na podnikateľské prostredie odhadol počet subjektov, ktorých sa takáto úprava týka, </w:t>
      </w:r>
      <w:r w:rsidRPr="001337FD">
        <w:rPr>
          <w:rFonts w:ascii="Times New Roman" w:eastAsia="Calibri" w:hAnsi="Times New Roman" w:cs="Times New Roman"/>
          <w:bCs/>
          <w:iCs/>
          <w:color w:val="000000"/>
          <w:sz w:val="24"/>
          <w:szCs w:val="24"/>
        </w:rPr>
        <w:t>na päť subjektov</w:t>
      </w:r>
      <w:r w:rsidR="009D1D56" w:rsidRPr="001337FD">
        <w:rPr>
          <w:rFonts w:ascii="Times New Roman" w:eastAsia="Calibri" w:hAnsi="Times New Roman" w:cs="Times New Roman"/>
          <w:bCs/>
          <w:iCs/>
          <w:color w:val="000000"/>
          <w:sz w:val="24"/>
          <w:szCs w:val="24"/>
        </w:rPr>
        <w:t>,</w:t>
      </w:r>
      <w:r w:rsidR="009D1D56">
        <w:rPr>
          <w:rFonts w:ascii="Times New Roman" w:eastAsia="Calibri" w:hAnsi="Times New Roman" w:cs="Times New Roman"/>
          <w:bCs/>
          <w:iCs/>
          <w:color w:val="000000"/>
          <w:sz w:val="24"/>
          <w:szCs w:val="24"/>
        </w:rPr>
        <w:t xml:space="preserve"> a to v súlade s odhadom v regulácii č. 1.</w:t>
      </w:r>
    </w:p>
    <w:p w14:paraId="5F4BA5F1" w14:textId="4882EF50" w:rsidR="00011D44" w:rsidRDefault="00E00739" w:rsidP="00512BA7">
      <w:pPr>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Predkladateľ</w:t>
      </w:r>
      <w:r>
        <w:rPr>
          <w:rFonts w:ascii="Times New Roman" w:eastAsia="Calibri" w:hAnsi="Times New Roman" w:cs="Times New Roman"/>
          <w:bCs/>
          <w:iCs/>
          <w:color w:val="000000"/>
          <w:sz w:val="24"/>
          <w:szCs w:val="24"/>
        </w:rPr>
        <w:t xml:space="preserve"> zvolil </w:t>
      </w:r>
      <w:r w:rsidRPr="00011D44">
        <w:rPr>
          <w:rFonts w:ascii="Times New Roman" w:eastAsia="Calibri" w:hAnsi="Times New Roman" w:cs="Times New Roman"/>
          <w:bCs/>
          <w:iCs/>
          <w:color w:val="000000"/>
          <w:sz w:val="24"/>
          <w:szCs w:val="24"/>
        </w:rPr>
        <w:t>pri posudzovaní vplyvov na podnikateľské prostredie</w:t>
      </w:r>
      <w:r>
        <w:rPr>
          <w:rFonts w:ascii="Times New Roman" w:eastAsia="Calibri" w:hAnsi="Times New Roman" w:cs="Times New Roman"/>
          <w:bCs/>
          <w:iCs/>
          <w:color w:val="000000"/>
          <w:sz w:val="24"/>
          <w:szCs w:val="24"/>
        </w:rPr>
        <w:t xml:space="preserve"> Administratívne náklady – a to </w:t>
      </w:r>
      <w:r w:rsidR="009D1D56">
        <w:rPr>
          <w:rFonts w:ascii="Times New Roman" w:eastAsia="Calibri" w:hAnsi="Times New Roman" w:cs="Times New Roman"/>
          <w:bCs/>
          <w:iCs/>
          <w:color w:val="000000"/>
          <w:sz w:val="24"/>
          <w:szCs w:val="24"/>
        </w:rPr>
        <w:t>podanie žiadosti, návrhu – kedy je potrebné do už právnym poriadkom vyžadovaného dokumentu údaje v zmysle návrhu zákona</w:t>
      </w:r>
      <w:r>
        <w:rPr>
          <w:rFonts w:ascii="Times New Roman" w:eastAsia="Calibri" w:hAnsi="Times New Roman" w:cs="Times New Roman"/>
          <w:bCs/>
          <w:iCs/>
          <w:color w:val="000000"/>
          <w:sz w:val="24"/>
          <w:szCs w:val="24"/>
        </w:rPr>
        <w:t>. Ide o </w:t>
      </w:r>
      <w:r w:rsidR="009D1D56">
        <w:rPr>
          <w:rFonts w:ascii="Times New Roman" w:eastAsia="Calibri" w:hAnsi="Times New Roman" w:cs="Times New Roman"/>
          <w:bCs/>
          <w:iCs/>
          <w:color w:val="000000"/>
          <w:sz w:val="24"/>
          <w:szCs w:val="24"/>
        </w:rPr>
        <w:t>nízku</w:t>
      </w:r>
      <w:r>
        <w:rPr>
          <w:rFonts w:ascii="Times New Roman" w:eastAsia="Calibri" w:hAnsi="Times New Roman" w:cs="Times New Roman"/>
          <w:bCs/>
          <w:iCs/>
          <w:color w:val="000000"/>
          <w:sz w:val="24"/>
          <w:szCs w:val="24"/>
        </w:rPr>
        <w:t xml:space="preserve"> veľkosť povinnosti</w:t>
      </w:r>
      <w:r w:rsidR="009D1D56">
        <w:rPr>
          <w:rFonts w:ascii="Times New Roman" w:eastAsia="Calibri" w:hAnsi="Times New Roman" w:cs="Times New Roman"/>
          <w:bCs/>
          <w:iCs/>
          <w:color w:val="000000"/>
          <w:sz w:val="24"/>
          <w:szCs w:val="24"/>
        </w:rPr>
        <w:t xml:space="preserve"> (nakoľko sa nezavádza povinnosť tvorby nového dokumentu, len doplnenie údajov, ktoré už spoločnosť o akciách s viacnásobnými hlasovacími právami mi do dokumentu)</w:t>
      </w:r>
      <w:r>
        <w:rPr>
          <w:rFonts w:ascii="Times New Roman" w:eastAsia="Calibri" w:hAnsi="Times New Roman" w:cs="Times New Roman"/>
          <w:bCs/>
          <w:iCs/>
          <w:color w:val="000000"/>
          <w:sz w:val="24"/>
          <w:szCs w:val="24"/>
        </w:rPr>
        <w:t xml:space="preserve">, ktorú je možné uskutočniť elektronicky, pričom frekvencia plnenia povinnosti bola zvolená jednorazovo – pri prijímaní alebo relevantnej zmene druhu akcií. </w:t>
      </w:r>
    </w:p>
    <w:p w14:paraId="0EB298DB" w14:textId="76980332" w:rsidR="00512BA7" w:rsidRPr="00B24EFE" w:rsidRDefault="00511F8F" w:rsidP="00512BA7">
      <w:pPr>
        <w:jc w:val="both"/>
        <w:rPr>
          <w:rFonts w:ascii="Times New Roman" w:eastAsia="Calibri" w:hAnsi="Times New Roman" w:cs="Times New Roman"/>
          <w:b/>
          <w:bCs/>
          <w:i/>
          <w:sz w:val="24"/>
          <w:szCs w:val="24"/>
          <w:u w:val="single"/>
        </w:rPr>
      </w:pPr>
      <w:r w:rsidRPr="00B24EFE">
        <w:rPr>
          <w:rFonts w:ascii="Times New Roman" w:eastAsia="Calibri" w:hAnsi="Times New Roman" w:cs="Times New Roman"/>
          <w:b/>
          <w:bCs/>
          <w:i/>
          <w:sz w:val="24"/>
          <w:szCs w:val="24"/>
          <w:u w:val="single"/>
        </w:rPr>
        <w:t xml:space="preserve">3.1.4 </w:t>
      </w:r>
      <w:r w:rsidR="001E24E8" w:rsidRPr="00B24EFE">
        <w:rPr>
          <w:rFonts w:ascii="Times New Roman" w:eastAsia="Calibri" w:hAnsi="Times New Roman" w:cs="Times New Roman"/>
          <w:b/>
          <w:bCs/>
          <w:i/>
          <w:sz w:val="24"/>
          <w:szCs w:val="24"/>
          <w:u w:val="single"/>
        </w:rPr>
        <w:t>Odôvodnenie</w:t>
      </w:r>
      <w:r w:rsidR="008F6ADE" w:rsidRPr="00B24EFE">
        <w:rPr>
          <w:rFonts w:ascii="Times New Roman" w:eastAsia="Calibri" w:hAnsi="Times New Roman" w:cs="Times New Roman"/>
          <w:b/>
          <w:bCs/>
          <w:i/>
          <w:sz w:val="24"/>
          <w:szCs w:val="24"/>
          <w:u w:val="single"/>
        </w:rPr>
        <w:t xml:space="preserve"> </w:t>
      </w:r>
      <w:proofErr w:type="spellStart"/>
      <w:r w:rsidR="008F6ADE" w:rsidRPr="00B24EFE">
        <w:rPr>
          <w:rFonts w:ascii="Times New Roman" w:eastAsia="Calibri" w:hAnsi="Times New Roman" w:cs="Times New Roman"/>
          <w:b/>
          <w:bCs/>
          <w:i/>
          <w:sz w:val="24"/>
          <w:szCs w:val="24"/>
          <w:u w:val="single"/>
        </w:rPr>
        <w:t>goldplating</w:t>
      </w:r>
      <w:r w:rsidR="0016512E" w:rsidRPr="00B24EFE">
        <w:rPr>
          <w:rFonts w:ascii="Times New Roman" w:eastAsia="Calibri" w:hAnsi="Times New Roman" w:cs="Times New Roman"/>
          <w:b/>
          <w:bCs/>
          <w:i/>
          <w:sz w:val="24"/>
          <w:szCs w:val="24"/>
          <w:u w:val="single"/>
        </w:rPr>
        <w:t>u</w:t>
      </w:r>
      <w:proofErr w:type="spellEnd"/>
      <w:r w:rsidR="001E24E8" w:rsidRPr="00B24EFE">
        <w:rPr>
          <w:rFonts w:ascii="Times New Roman" w:eastAsia="Calibri" w:hAnsi="Times New Roman" w:cs="Times New Roman"/>
          <w:b/>
          <w:bCs/>
          <w:i/>
          <w:sz w:val="24"/>
          <w:szCs w:val="24"/>
          <w:u w:val="single"/>
        </w:rPr>
        <w:t xml:space="preserve"> </w:t>
      </w:r>
      <w:r w:rsidR="008F6ADE" w:rsidRPr="00B24EFE">
        <w:rPr>
          <w:rFonts w:ascii="Times New Roman" w:eastAsia="Calibri" w:hAnsi="Times New Roman" w:cs="Times New Roman"/>
          <w:b/>
          <w:bCs/>
          <w:i/>
          <w:sz w:val="24"/>
          <w:szCs w:val="24"/>
          <w:u w:val="single"/>
        </w:rPr>
        <w:t xml:space="preserve">podľa bodu 4 časti III </w:t>
      </w:r>
      <w:r w:rsidR="00FA6FFE" w:rsidRPr="00B24EFE">
        <w:rPr>
          <w:rFonts w:ascii="Times New Roman" w:eastAsia="Calibri" w:hAnsi="Times New Roman" w:cs="Times New Roman"/>
          <w:b/>
          <w:bCs/>
          <w:i/>
          <w:sz w:val="24"/>
          <w:szCs w:val="24"/>
          <w:u w:val="single"/>
        </w:rPr>
        <w:t>j</w:t>
      </w:r>
      <w:r w:rsidR="001E24E8" w:rsidRPr="00B24EFE">
        <w:rPr>
          <w:rFonts w:ascii="Times New Roman" w:eastAsia="Calibri" w:hAnsi="Times New Roman" w:cs="Times New Roman"/>
          <w:b/>
          <w:bCs/>
          <w:i/>
          <w:sz w:val="24"/>
          <w:szCs w:val="24"/>
          <w:u w:val="single"/>
        </w:rPr>
        <w:t xml:space="preserve">ednotnej metodiky </w:t>
      </w:r>
      <w:r w:rsidR="00400BA5" w:rsidRPr="00B24EFE">
        <w:rPr>
          <w:rFonts w:ascii="Times New Roman" w:eastAsia="Calibri" w:hAnsi="Times New Roman" w:cs="Times New Roman"/>
          <w:b/>
          <w:bCs/>
          <w:i/>
          <w:sz w:val="24"/>
          <w:szCs w:val="24"/>
          <w:u w:val="single"/>
        </w:rPr>
        <w:t>a </w:t>
      </w:r>
      <w:r w:rsidR="00B21D1F" w:rsidRPr="00B24EFE">
        <w:rPr>
          <w:rFonts w:ascii="Times New Roman" w:eastAsia="Calibri" w:hAnsi="Times New Roman" w:cs="Times New Roman"/>
          <w:b/>
          <w:bCs/>
          <w:i/>
          <w:sz w:val="24"/>
          <w:szCs w:val="24"/>
          <w:u w:val="single"/>
        </w:rPr>
        <w:t>ďalšie</w:t>
      </w:r>
      <w:r w:rsidR="00400BA5" w:rsidRPr="00B24EFE">
        <w:rPr>
          <w:rFonts w:ascii="Times New Roman" w:eastAsia="Calibri" w:hAnsi="Times New Roman" w:cs="Times New Roman"/>
          <w:b/>
          <w:bCs/>
          <w:i/>
          <w:sz w:val="24"/>
          <w:szCs w:val="24"/>
          <w:u w:val="single"/>
        </w:rPr>
        <w:t xml:space="preserve"> d</w:t>
      </w:r>
      <w:r w:rsidR="00512BA7" w:rsidRPr="00B24EFE">
        <w:rPr>
          <w:rFonts w:ascii="Times New Roman" w:eastAsia="Calibri" w:hAnsi="Times New Roman" w:cs="Times New Roman"/>
          <w:b/>
          <w:bCs/>
          <w:i/>
          <w:sz w:val="24"/>
          <w:szCs w:val="24"/>
          <w:u w:val="single"/>
        </w:rPr>
        <w:t>oplňujúce informácie</w:t>
      </w:r>
      <w:r w:rsidR="00512BA7" w:rsidRPr="00B24EFE">
        <w:rPr>
          <w:rStyle w:val="Odkaznapoznmkupodiarou"/>
          <w:rFonts w:ascii="Times New Roman" w:eastAsia="Calibri" w:hAnsi="Times New Roman" w:cs="Times New Roman"/>
          <w:b/>
          <w:bCs/>
          <w:i/>
          <w:sz w:val="24"/>
          <w:szCs w:val="24"/>
          <w:u w:val="single"/>
        </w:rPr>
        <w:footnoteReference w:id="2"/>
      </w:r>
      <w:r w:rsidR="00512BA7" w:rsidRPr="00B24EFE">
        <w:rPr>
          <w:rFonts w:ascii="Times New Roman" w:eastAsia="Calibri" w:hAnsi="Times New Roman" w:cs="Times New Roman"/>
          <w:b/>
          <w:bCs/>
          <w:i/>
          <w:sz w:val="24"/>
          <w:szCs w:val="24"/>
          <w:u w:val="single"/>
        </w:rPr>
        <w:t xml:space="preserve"> </w:t>
      </w:r>
    </w:p>
    <w:p w14:paraId="749EC593" w14:textId="77777777" w:rsidR="000C5419" w:rsidRPr="00B24EFE" w:rsidRDefault="000C5419" w:rsidP="000C5419">
      <w:pPr>
        <w:jc w:val="both"/>
        <w:rPr>
          <w:rFonts w:ascii="Times New Roman" w:eastAsia="Calibri" w:hAnsi="Times New Roman" w:cs="Times New Roman"/>
          <w:bCs/>
          <w:i/>
          <w:iCs/>
          <w:color w:val="000000"/>
          <w:sz w:val="24"/>
          <w:szCs w:val="24"/>
        </w:rPr>
      </w:pPr>
      <w:r w:rsidRPr="00B24EFE">
        <w:rPr>
          <w:rFonts w:ascii="Times New Roman" w:eastAsia="Calibri" w:hAnsi="Times New Roman" w:cs="Times New Roman"/>
          <w:bCs/>
          <w:i/>
          <w:iCs/>
          <w:color w:val="000000"/>
          <w:sz w:val="24"/>
          <w:szCs w:val="24"/>
        </w:rPr>
        <w:t xml:space="preserve">Požadované informácie </w:t>
      </w:r>
      <w:r w:rsidR="00F153D7" w:rsidRPr="00B24EFE">
        <w:rPr>
          <w:rFonts w:ascii="Times New Roman" w:eastAsia="Calibri" w:hAnsi="Times New Roman" w:cs="Times New Roman"/>
          <w:bCs/>
          <w:i/>
          <w:iCs/>
          <w:color w:val="000000"/>
          <w:sz w:val="24"/>
          <w:szCs w:val="24"/>
        </w:rPr>
        <w:t>uveďte</w:t>
      </w:r>
      <w:r w:rsidRPr="00B24EFE">
        <w:rPr>
          <w:rFonts w:ascii="Times New Roman" w:eastAsia="Calibri" w:hAnsi="Times New Roman" w:cs="Times New Roman"/>
          <w:bCs/>
          <w:i/>
          <w:iCs/>
          <w:color w:val="000000"/>
          <w:sz w:val="24"/>
          <w:szCs w:val="24"/>
        </w:rPr>
        <w:t xml:space="preserve"> osobitne ku každému identifikovanému </w:t>
      </w:r>
      <w:proofErr w:type="spellStart"/>
      <w:r w:rsidRPr="00B24EFE">
        <w:rPr>
          <w:rFonts w:ascii="Times New Roman" w:eastAsia="Calibri" w:hAnsi="Times New Roman" w:cs="Times New Roman"/>
          <w:bCs/>
          <w:i/>
          <w:iCs/>
          <w:color w:val="000000"/>
          <w:sz w:val="24"/>
          <w:szCs w:val="24"/>
        </w:rPr>
        <w:t>goldplatingu</w:t>
      </w:r>
      <w:proofErr w:type="spellEnd"/>
      <w:r w:rsidRPr="00B24EFE">
        <w:rPr>
          <w:rFonts w:ascii="Times New Roman" w:eastAsia="Calibri" w:hAnsi="Times New Roman" w:cs="Times New Roman"/>
          <w:bCs/>
          <w:i/>
          <w:iCs/>
          <w:color w:val="000000"/>
          <w:sz w:val="24"/>
          <w:szCs w:val="24"/>
        </w:rPr>
        <w:t xml:space="preserve"> (ku každej hodnotenej regulácii s </w:t>
      </w:r>
      <w:proofErr w:type="spellStart"/>
      <w:r w:rsidRPr="00B24EFE">
        <w:rPr>
          <w:rFonts w:ascii="Times New Roman" w:eastAsia="Calibri" w:hAnsi="Times New Roman" w:cs="Times New Roman"/>
          <w:bCs/>
          <w:i/>
          <w:iCs/>
          <w:color w:val="000000"/>
          <w:sz w:val="24"/>
          <w:szCs w:val="24"/>
        </w:rPr>
        <w:t>goldplatingom</w:t>
      </w:r>
      <w:proofErr w:type="spellEnd"/>
      <w:r w:rsidRPr="00B24EFE">
        <w:rPr>
          <w:rFonts w:ascii="Times New Roman" w:eastAsia="Calibri" w:hAnsi="Times New Roman" w:cs="Times New Roman"/>
          <w:bCs/>
          <w:i/>
          <w:iCs/>
          <w:color w:val="000000"/>
          <w:sz w:val="24"/>
          <w:szCs w:val="24"/>
        </w:rPr>
        <w:t xml:space="preserve"> osobitne). </w:t>
      </w:r>
    </w:p>
    <w:p w14:paraId="0A0E8534" w14:textId="426D12B1" w:rsidR="0016512E" w:rsidRPr="00B24EFE" w:rsidRDefault="0016512E" w:rsidP="0016512E">
      <w:pPr>
        <w:jc w:val="both"/>
        <w:rPr>
          <w:rFonts w:ascii="Times New Roman" w:eastAsia="Calibri" w:hAnsi="Times New Roman" w:cs="Times New Roman"/>
          <w:bCs/>
          <w:i/>
          <w:iCs/>
          <w:color w:val="000000"/>
          <w:sz w:val="24"/>
          <w:szCs w:val="24"/>
        </w:rPr>
      </w:pPr>
      <w:r w:rsidRPr="00B24EFE">
        <w:rPr>
          <w:rFonts w:ascii="Times New Roman" w:eastAsia="Calibri" w:hAnsi="Times New Roman" w:cs="Times New Roman"/>
          <w:bCs/>
          <w:i/>
          <w:iCs/>
          <w:color w:val="000000"/>
          <w:sz w:val="24"/>
          <w:szCs w:val="24"/>
        </w:rPr>
        <w:t>Uveďte</w:t>
      </w:r>
      <w:r w:rsidR="004239D1" w:rsidRPr="00B24EFE">
        <w:rPr>
          <w:rFonts w:ascii="Times New Roman" w:eastAsia="Calibri" w:hAnsi="Times New Roman" w:cs="Times New Roman"/>
          <w:bCs/>
          <w:i/>
          <w:iCs/>
          <w:color w:val="000000"/>
          <w:sz w:val="24"/>
          <w:szCs w:val="24"/>
        </w:rPr>
        <w:t xml:space="preserve"> odôvodnenie </w:t>
      </w:r>
      <w:proofErr w:type="spellStart"/>
      <w:r w:rsidR="004239D1" w:rsidRPr="00B24EFE">
        <w:rPr>
          <w:rFonts w:ascii="Times New Roman" w:eastAsia="Calibri" w:hAnsi="Times New Roman" w:cs="Times New Roman"/>
          <w:bCs/>
          <w:i/>
          <w:iCs/>
          <w:color w:val="000000"/>
          <w:sz w:val="24"/>
          <w:szCs w:val="24"/>
        </w:rPr>
        <w:t>goldplatingu</w:t>
      </w:r>
      <w:proofErr w:type="spellEnd"/>
      <w:r w:rsidR="004239D1" w:rsidRPr="00B24EFE">
        <w:rPr>
          <w:rFonts w:ascii="Times New Roman" w:eastAsia="Calibri" w:hAnsi="Times New Roman" w:cs="Times New Roman"/>
          <w:bCs/>
          <w:i/>
          <w:iCs/>
          <w:color w:val="000000"/>
          <w:sz w:val="24"/>
          <w:szCs w:val="24"/>
        </w:rPr>
        <w:t xml:space="preserve"> z hľadiska jeho nespochybniteľnej nevyhnutnosti.</w:t>
      </w:r>
      <w:r w:rsidRPr="00B24EFE">
        <w:rPr>
          <w:rFonts w:ascii="Times New Roman" w:eastAsia="Calibri" w:hAnsi="Times New Roman" w:cs="Times New Roman"/>
          <w:bCs/>
          <w:i/>
          <w:iCs/>
          <w:color w:val="000000"/>
          <w:sz w:val="24"/>
          <w:szCs w:val="24"/>
        </w:rPr>
        <w:t xml:space="preserve"> Odôvodnenie doložte dôkladným hodnotením prínosov a</w:t>
      </w:r>
      <w:r w:rsidR="005D39D8" w:rsidRPr="00B24EFE">
        <w:rPr>
          <w:rFonts w:ascii="Times New Roman" w:eastAsia="Calibri" w:hAnsi="Times New Roman" w:cs="Times New Roman"/>
          <w:bCs/>
          <w:i/>
          <w:iCs/>
          <w:color w:val="000000"/>
          <w:sz w:val="24"/>
          <w:szCs w:val="24"/>
        </w:rPr>
        <w:t> </w:t>
      </w:r>
      <w:r w:rsidRPr="00B24EFE">
        <w:rPr>
          <w:rFonts w:ascii="Times New Roman" w:eastAsia="Calibri" w:hAnsi="Times New Roman" w:cs="Times New Roman"/>
          <w:bCs/>
          <w:i/>
          <w:iCs/>
          <w:color w:val="000000"/>
          <w:sz w:val="24"/>
          <w:szCs w:val="24"/>
        </w:rPr>
        <w:t>nákladov</w:t>
      </w:r>
      <w:r w:rsidR="005D39D8" w:rsidRPr="00B24EFE">
        <w:rPr>
          <w:rFonts w:ascii="Times New Roman" w:eastAsia="Calibri" w:hAnsi="Times New Roman" w:cs="Times New Roman"/>
          <w:bCs/>
          <w:i/>
          <w:iCs/>
          <w:color w:val="000000"/>
          <w:sz w:val="24"/>
          <w:szCs w:val="24"/>
        </w:rPr>
        <w:t>. Uveďte zvážené alternatívne riešenia</w:t>
      </w:r>
      <w:r w:rsidRPr="00B24EFE">
        <w:rPr>
          <w:rFonts w:ascii="Times New Roman" w:eastAsia="Calibri" w:hAnsi="Times New Roman" w:cs="Times New Roman"/>
          <w:bCs/>
          <w:i/>
          <w:iCs/>
          <w:color w:val="000000"/>
          <w:sz w:val="24"/>
          <w:szCs w:val="24"/>
        </w:rPr>
        <w:t>.</w:t>
      </w:r>
    </w:p>
    <w:p w14:paraId="6A18C579" w14:textId="0633763E" w:rsidR="000C5419" w:rsidRPr="00B24EFE" w:rsidRDefault="00990813" w:rsidP="000C5419">
      <w:pPr>
        <w:jc w:val="both"/>
        <w:rPr>
          <w:rFonts w:ascii="Times New Roman" w:eastAsia="Calibri" w:hAnsi="Times New Roman" w:cs="Times New Roman"/>
          <w:bCs/>
          <w:i/>
          <w:iCs/>
          <w:color w:val="000000"/>
          <w:sz w:val="24"/>
          <w:szCs w:val="24"/>
        </w:rPr>
      </w:pPr>
      <w:r w:rsidRPr="00B24EFE">
        <w:rPr>
          <w:rFonts w:ascii="Times New Roman" w:eastAsia="Calibri" w:hAnsi="Times New Roman" w:cs="Times New Roman"/>
          <w:bCs/>
          <w:i/>
          <w:iCs/>
          <w:color w:val="000000"/>
          <w:sz w:val="24"/>
          <w:szCs w:val="24"/>
        </w:rPr>
        <w:t xml:space="preserve">Zároveň </w:t>
      </w:r>
      <w:r w:rsidR="00D5309D" w:rsidRPr="00B24EFE">
        <w:rPr>
          <w:rFonts w:ascii="Times New Roman" w:eastAsia="Calibri" w:hAnsi="Times New Roman" w:cs="Times New Roman"/>
          <w:bCs/>
          <w:i/>
          <w:iCs/>
          <w:color w:val="000000"/>
          <w:sz w:val="24"/>
          <w:szCs w:val="24"/>
        </w:rPr>
        <w:t>uveďte</w:t>
      </w:r>
      <w:r w:rsidR="000C5419" w:rsidRPr="00B24EFE">
        <w:rPr>
          <w:rFonts w:ascii="Times New Roman" w:eastAsia="Calibri" w:hAnsi="Times New Roman" w:cs="Times New Roman"/>
          <w:bCs/>
          <w:i/>
          <w:iCs/>
          <w:color w:val="000000"/>
          <w:sz w:val="24"/>
          <w:szCs w:val="24"/>
        </w:rPr>
        <w:t xml:space="preserve"> konkrétne informácie súvisiace s </w:t>
      </w:r>
      <w:r w:rsidRPr="00B24EFE">
        <w:rPr>
          <w:rFonts w:ascii="Times New Roman" w:eastAsia="Calibri" w:hAnsi="Times New Roman" w:cs="Times New Roman"/>
          <w:bCs/>
          <w:i/>
          <w:iCs/>
          <w:color w:val="000000"/>
          <w:sz w:val="24"/>
          <w:szCs w:val="24"/>
        </w:rPr>
        <w:t xml:space="preserve">kategóriou </w:t>
      </w:r>
      <w:proofErr w:type="spellStart"/>
      <w:r w:rsidR="000C5419" w:rsidRPr="00B24EFE">
        <w:rPr>
          <w:rFonts w:ascii="Times New Roman" w:eastAsia="Calibri" w:hAnsi="Times New Roman" w:cs="Times New Roman"/>
          <w:bCs/>
          <w:i/>
          <w:iCs/>
          <w:color w:val="000000"/>
          <w:sz w:val="24"/>
          <w:szCs w:val="24"/>
        </w:rPr>
        <w:t>goldplatingu</w:t>
      </w:r>
      <w:proofErr w:type="spellEnd"/>
      <w:r w:rsidRPr="00B24EFE">
        <w:rPr>
          <w:rFonts w:ascii="Times New Roman" w:eastAsia="Calibri" w:hAnsi="Times New Roman" w:cs="Times New Roman"/>
          <w:bCs/>
          <w:i/>
          <w:iCs/>
          <w:color w:val="000000"/>
          <w:sz w:val="24"/>
          <w:szCs w:val="24"/>
        </w:rPr>
        <w:t xml:space="preserve"> podľa </w:t>
      </w:r>
      <w:r w:rsidR="00D114ED" w:rsidRPr="00B24EFE">
        <w:rPr>
          <w:rFonts w:ascii="Times New Roman" w:eastAsia="Calibri" w:hAnsi="Times New Roman" w:cs="Times New Roman"/>
          <w:bCs/>
          <w:i/>
          <w:iCs/>
          <w:color w:val="000000"/>
          <w:sz w:val="24"/>
          <w:szCs w:val="24"/>
        </w:rPr>
        <w:t>jednotnej metodiky</w:t>
      </w:r>
      <w:r w:rsidR="000C5419" w:rsidRPr="00B24EFE">
        <w:rPr>
          <w:rFonts w:ascii="Times New Roman" w:eastAsia="Calibri" w:hAnsi="Times New Roman" w:cs="Times New Roman"/>
          <w:bCs/>
          <w:i/>
          <w:iCs/>
          <w:color w:val="000000"/>
          <w:sz w:val="24"/>
          <w:szCs w:val="24"/>
        </w:rPr>
        <w:t xml:space="preserve">,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 požiadavky. </w:t>
      </w:r>
    </w:p>
    <w:p w14:paraId="1EB0C227" w14:textId="4F6165F4" w:rsidR="00337152" w:rsidRDefault="00D114ED" w:rsidP="00D87FD0">
      <w:pPr>
        <w:jc w:val="both"/>
        <w:rPr>
          <w:rFonts w:ascii="Times New Roman" w:eastAsia="Calibri" w:hAnsi="Times New Roman" w:cs="Times New Roman"/>
          <w:bCs/>
          <w:i/>
          <w:iCs/>
          <w:sz w:val="24"/>
          <w:szCs w:val="24"/>
        </w:rPr>
      </w:pPr>
      <w:r w:rsidRPr="00B24EFE">
        <w:rPr>
          <w:rFonts w:ascii="Times New Roman" w:eastAsia="Calibri" w:hAnsi="Times New Roman" w:cs="Times New Roman"/>
          <w:bCs/>
          <w:i/>
          <w:iCs/>
          <w:sz w:val="24"/>
          <w:szCs w:val="24"/>
        </w:rPr>
        <w:t xml:space="preserve">Využitie </w:t>
      </w:r>
      <w:proofErr w:type="spellStart"/>
      <w:r w:rsidRPr="00B24EFE">
        <w:rPr>
          <w:rFonts w:ascii="Times New Roman" w:eastAsia="Calibri" w:hAnsi="Times New Roman" w:cs="Times New Roman"/>
          <w:bCs/>
          <w:i/>
          <w:iCs/>
          <w:sz w:val="24"/>
          <w:szCs w:val="24"/>
        </w:rPr>
        <w:t>goldplatingu</w:t>
      </w:r>
      <w:proofErr w:type="spellEnd"/>
      <w:r w:rsidRPr="00B24EFE">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B24EFE">
        <w:rPr>
          <w:rFonts w:ascii="Times New Roman" w:eastAsia="Calibri" w:hAnsi="Times New Roman" w:cs="Times New Roman"/>
          <w:bCs/>
          <w:i/>
          <w:iCs/>
          <w:sz w:val="24"/>
          <w:szCs w:val="24"/>
        </w:rPr>
        <w:t>goldplatingu</w:t>
      </w:r>
      <w:proofErr w:type="spellEnd"/>
      <w:r w:rsidRPr="00B24EFE">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691273E" w14:textId="2653DD87" w:rsidR="00283E2F" w:rsidRDefault="00283E2F" w:rsidP="00D87FD0">
      <w:pPr>
        <w:jc w:val="both"/>
        <w:rPr>
          <w:rFonts w:ascii="Times New Roman" w:eastAsia="Calibri" w:hAnsi="Times New Roman" w:cs="Times New Roman"/>
          <w:b/>
          <w:bCs/>
          <w:iCs/>
          <w:sz w:val="24"/>
          <w:szCs w:val="24"/>
        </w:rPr>
      </w:pPr>
      <w:r w:rsidRPr="00283E2F">
        <w:rPr>
          <w:rFonts w:ascii="Times New Roman" w:eastAsia="Calibri" w:hAnsi="Times New Roman" w:cs="Times New Roman"/>
          <w:b/>
          <w:bCs/>
          <w:iCs/>
          <w:sz w:val="24"/>
          <w:szCs w:val="24"/>
        </w:rPr>
        <w:lastRenderedPageBreak/>
        <w:t>Smernica Európskeho parlamentu a Rady (EÚ) 2024/2810 z 23. októbra 2024 o akciových štruktúrach s viacnásobnými hlasovacími právami v  spoločnostiach, ktoré sa uchádzajú o prijatie svojich akcií na obchodovanie v multilaterálnom obchodnom systéme (Ú. v. EÚ L, 2024/2810, 14.11.2024)</w:t>
      </w:r>
    </w:p>
    <w:p w14:paraId="221C6F2D" w14:textId="6F083768" w:rsidR="00706266" w:rsidRDefault="00706266" w:rsidP="00D87FD0">
      <w:pPr>
        <w:jc w:val="both"/>
        <w:rPr>
          <w:rFonts w:ascii="Times New Roman" w:eastAsia="Calibri" w:hAnsi="Times New Roman" w:cs="Times New Roman"/>
          <w:b/>
          <w:bCs/>
          <w:iCs/>
          <w:sz w:val="24"/>
          <w:szCs w:val="24"/>
        </w:rPr>
      </w:pPr>
      <w:r>
        <w:rPr>
          <w:rFonts w:ascii="Times New Roman" w:eastAsia="Calibri" w:hAnsi="Times New Roman" w:cs="Times New Roman"/>
          <w:b/>
          <w:bCs/>
          <w:iCs/>
          <w:sz w:val="24"/>
          <w:szCs w:val="24"/>
        </w:rPr>
        <w:t>Článok 1 ods. 1 – regulácia č. 2.</w:t>
      </w:r>
    </w:p>
    <w:p w14:paraId="0937B1E9" w14:textId="5527842D" w:rsidR="000834D5" w:rsidRDefault="000834D5" w:rsidP="000834D5">
      <w:pPr>
        <w:jc w:val="both"/>
        <w:rPr>
          <w:rFonts w:ascii="Times New Roman" w:eastAsia="Calibri" w:hAnsi="Times New Roman" w:cs="Times New Roman"/>
          <w:bCs/>
          <w:iCs/>
          <w:color w:val="000000"/>
          <w:sz w:val="24"/>
          <w:szCs w:val="24"/>
        </w:rPr>
      </w:pPr>
      <w:r w:rsidRPr="007B4457">
        <w:rPr>
          <w:rFonts w:ascii="Times New Roman" w:eastAsia="Calibri" w:hAnsi="Times New Roman" w:cs="Times New Roman"/>
          <w:bCs/>
          <w:iCs/>
          <w:color w:val="000000"/>
          <w:sz w:val="24"/>
          <w:szCs w:val="24"/>
        </w:rPr>
        <w:t xml:space="preserve">V zmysle návrhu zákona sa zavádza možnosť akciovej spoločnosti, </w:t>
      </w:r>
      <w:r>
        <w:rPr>
          <w:rFonts w:ascii="Times New Roman" w:eastAsia="Calibri" w:hAnsi="Times New Roman" w:cs="Times New Roman"/>
          <w:bCs/>
          <w:iCs/>
          <w:color w:val="000000"/>
          <w:sz w:val="24"/>
          <w:szCs w:val="24"/>
        </w:rPr>
        <w:t xml:space="preserve">vydať osobitný druh akcií – akcie s viacnásobnými hlasovacími právami. Táto regulácia čiastočne vyplýva z európskej legislatívy – keďže smernica (EÚ) 2024/2810 vyžaduje možnosť vydávania takýchto akcií pre spoločnosti, ktorých akcie sa majú obchodovať na mnohostrannom obchodnom systéme alebo rastovom trhu MSP. Predkladateľ však zvolil takúto úpravu (s relevantnými obmenami) pre všetky akciové spoločnosti, a to v súlade s celoeurópskym trendom takejto úpravy, ako aj podpory akcionárov v prípade hľadania financovania aj mimo mnohostranného obchodného systému. Takáto regulácia podľa názoru predkladateľa predstavuje </w:t>
      </w:r>
      <w:proofErr w:type="spellStart"/>
      <w:r>
        <w:rPr>
          <w:rFonts w:ascii="Times New Roman" w:eastAsia="Calibri" w:hAnsi="Times New Roman" w:cs="Times New Roman"/>
          <w:bCs/>
          <w:iCs/>
          <w:color w:val="000000"/>
          <w:sz w:val="24"/>
          <w:szCs w:val="24"/>
        </w:rPr>
        <w:t>goldplating</w:t>
      </w:r>
      <w:proofErr w:type="spellEnd"/>
      <w:r>
        <w:rPr>
          <w:rFonts w:ascii="Times New Roman" w:eastAsia="Calibri" w:hAnsi="Times New Roman" w:cs="Times New Roman"/>
          <w:bCs/>
          <w:iCs/>
          <w:color w:val="000000"/>
          <w:sz w:val="24"/>
          <w:szCs w:val="24"/>
        </w:rPr>
        <w:t>, avšak jeho vplyv je pozitívny (napriek administratívnym nákladom), nakoľko umožní podporu zodpovedného a dlhodobého akcionárskeho zapojenia. Vydanie alebo zmena takéhoto druhu akcií je spojená so schválením zmeny stanov valným zhromaždením. Priebeh takéhoto valného zhromaždenia musí byť osvedčený notárom. Prijatie či zmena takéhoto druhu je akcií je teda spojené s negatívnym vplyvom.</w:t>
      </w:r>
    </w:p>
    <w:p w14:paraId="396EDEBC" w14:textId="77777777" w:rsidR="00706266" w:rsidRPr="00207B74" w:rsidRDefault="00706266" w:rsidP="00706266">
      <w:pPr>
        <w:jc w:val="both"/>
        <w:rPr>
          <w:rFonts w:ascii="Times New Roman" w:hAnsi="Times New Roman" w:cs="Times New Roman"/>
          <w:sz w:val="24"/>
          <w:szCs w:val="24"/>
        </w:rPr>
      </w:pPr>
      <w:r w:rsidRPr="00207B74">
        <w:rPr>
          <w:rFonts w:ascii="Times New Roman" w:hAnsi="Times New Roman" w:cs="Times New Roman"/>
          <w:sz w:val="24"/>
          <w:szCs w:val="24"/>
        </w:rPr>
        <w:t xml:space="preserve">Lokalizácia v slovenskej právnej úprave: </w:t>
      </w:r>
    </w:p>
    <w:p w14:paraId="6D63B7C0" w14:textId="1EB70632" w:rsidR="00706266" w:rsidRPr="00207B74" w:rsidRDefault="00706266" w:rsidP="00706266">
      <w:pPr>
        <w:jc w:val="both"/>
        <w:rPr>
          <w:rFonts w:ascii="Times New Roman" w:hAnsi="Times New Roman" w:cs="Times New Roman"/>
          <w:sz w:val="24"/>
          <w:szCs w:val="24"/>
        </w:rPr>
      </w:pPr>
      <w:r>
        <w:rPr>
          <w:rFonts w:ascii="Times New Roman" w:hAnsi="Times New Roman" w:cs="Times New Roman"/>
          <w:sz w:val="24"/>
          <w:szCs w:val="24"/>
        </w:rPr>
        <w:t xml:space="preserve">- </w:t>
      </w:r>
      <w:r w:rsidRPr="00207B74">
        <w:rPr>
          <w:rFonts w:ascii="Times New Roman" w:hAnsi="Times New Roman" w:cs="Times New Roman"/>
          <w:sz w:val="24"/>
          <w:szCs w:val="24"/>
        </w:rPr>
        <w:t xml:space="preserve">návrh zákona, ktorým sa mení a dopĺňa zákon č. 513/1991 Zb. Obchodný zákonník v znení neskorších predpisov a o zmene a doplnení niektorých predpisov, Čl. I, </w:t>
      </w:r>
      <w:r>
        <w:rPr>
          <w:rFonts w:ascii="Times New Roman" w:hAnsi="Times New Roman" w:cs="Times New Roman"/>
          <w:sz w:val="24"/>
          <w:szCs w:val="24"/>
        </w:rPr>
        <w:t>bod 1, §: 159a, v spojení s</w:t>
      </w:r>
      <w:r w:rsidR="00FE6467">
        <w:rPr>
          <w:rFonts w:ascii="Times New Roman" w:hAnsi="Times New Roman" w:cs="Times New Roman"/>
          <w:sz w:val="24"/>
          <w:szCs w:val="24"/>
        </w:rPr>
        <w:t> čl. I, bod 4, § 187 ods. 3.</w:t>
      </w:r>
    </w:p>
    <w:p w14:paraId="07FE9239" w14:textId="77777777" w:rsidR="00FE6467" w:rsidRDefault="00706266" w:rsidP="000834D5">
      <w:pPr>
        <w:jc w:val="both"/>
        <w:rPr>
          <w:rFonts w:ascii="Times New Roman" w:hAnsi="Times New Roman" w:cs="Times New Roman"/>
          <w:sz w:val="24"/>
          <w:szCs w:val="24"/>
        </w:rPr>
      </w:pPr>
      <w:r w:rsidRPr="00207B74">
        <w:rPr>
          <w:rFonts w:ascii="Times New Roman" w:hAnsi="Times New Roman" w:cs="Times New Roman"/>
          <w:sz w:val="24"/>
          <w:szCs w:val="24"/>
        </w:rPr>
        <w:t xml:space="preserve">Kategória GP: </w:t>
      </w:r>
      <w:r w:rsidR="00020C0D">
        <w:rPr>
          <w:rFonts w:ascii="Times New Roman" w:hAnsi="Times New Roman" w:cs="Times New Roman"/>
          <w:sz w:val="24"/>
          <w:szCs w:val="24"/>
        </w:rPr>
        <w:t xml:space="preserve">a) </w:t>
      </w:r>
      <w:r w:rsidR="00020C0D" w:rsidRPr="00020C0D">
        <w:rPr>
          <w:rFonts w:ascii="Times New Roman" w:hAnsi="Times New Roman" w:cs="Times New Roman"/>
          <w:sz w:val="24"/>
          <w:szCs w:val="24"/>
        </w:rPr>
        <w:t>rozšírenie na iné subjekty</w:t>
      </w:r>
      <w:r w:rsidR="00020C0D">
        <w:rPr>
          <w:rFonts w:ascii="Times New Roman" w:hAnsi="Times New Roman" w:cs="Times New Roman"/>
          <w:sz w:val="24"/>
          <w:szCs w:val="24"/>
        </w:rPr>
        <w:t>.</w:t>
      </w:r>
      <w:r w:rsidR="00FE6467">
        <w:rPr>
          <w:rFonts w:ascii="Times New Roman" w:hAnsi="Times New Roman" w:cs="Times New Roman"/>
          <w:sz w:val="24"/>
          <w:szCs w:val="24"/>
        </w:rPr>
        <w:t xml:space="preserve"> </w:t>
      </w:r>
    </w:p>
    <w:p w14:paraId="793E1324" w14:textId="521B9A62" w:rsidR="000834D5" w:rsidRPr="007B4457" w:rsidRDefault="00020C0D" w:rsidP="000834D5">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Kvantifikácia: </w:t>
      </w:r>
      <w:r w:rsidR="000834D5">
        <w:rPr>
          <w:rFonts w:ascii="Times New Roman" w:eastAsia="Calibri" w:hAnsi="Times New Roman" w:cs="Times New Roman"/>
          <w:bCs/>
          <w:iCs/>
          <w:color w:val="000000"/>
          <w:sz w:val="24"/>
          <w:szCs w:val="24"/>
        </w:rPr>
        <w:t xml:space="preserve">Predkladateľ pri posudzovaní vplyvu na podnikateľské prostredie odhadol pri regulácii č. 2 počet subjektov, ktorých sa takáto úprava týka, </w:t>
      </w:r>
      <w:r w:rsidR="000834D5" w:rsidRPr="001337FD">
        <w:rPr>
          <w:rFonts w:ascii="Times New Roman" w:eastAsia="Calibri" w:hAnsi="Times New Roman" w:cs="Times New Roman"/>
          <w:bCs/>
          <w:iCs/>
          <w:color w:val="000000"/>
          <w:sz w:val="24"/>
          <w:szCs w:val="24"/>
        </w:rPr>
        <w:t xml:space="preserve">na </w:t>
      </w:r>
      <w:r w:rsidR="000834D5">
        <w:rPr>
          <w:rFonts w:ascii="Times New Roman" w:eastAsia="Calibri" w:hAnsi="Times New Roman" w:cs="Times New Roman"/>
          <w:bCs/>
          <w:iCs/>
          <w:color w:val="000000"/>
          <w:sz w:val="24"/>
          <w:szCs w:val="24"/>
        </w:rPr>
        <w:t>65</w:t>
      </w:r>
      <w:r w:rsidR="000834D5" w:rsidRPr="001337FD">
        <w:rPr>
          <w:rFonts w:ascii="Times New Roman" w:eastAsia="Calibri" w:hAnsi="Times New Roman" w:cs="Times New Roman"/>
          <w:bCs/>
          <w:iCs/>
          <w:color w:val="000000"/>
          <w:sz w:val="24"/>
          <w:szCs w:val="24"/>
        </w:rPr>
        <w:t xml:space="preserve"> subjektov. Predkladateľ</w:t>
      </w:r>
      <w:r w:rsidR="000834D5">
        <w:rPr>
          <w:rFonts w:ascii="Times New Roman" w:eastAsia="Calibri" w:hAnsi="Times New Roman" w:cs="Times New Roman"/>
          <w:bCs/>
          <w:iCs/>
          <w:color w:val="000000"/>
          <w:sz w:val="24"/>
          <w:szCs w:val="24"/>
        </w:rPr>
        <w:t xml:space="preserve"> vychádza z predpokladu, že takáto regulácia bude zaujímavá pre 1% akciových spoločností. Podľa štatistickej ročenky MSSR (</w:t>
      </w:r>
      <w:r w:rsidR="000834D5" w:rsidRPr="000834D5">
        <w:rPr>
          <w:rFonts w:ascii="Times New Roman" w:eastAsia="Calibri" w:hAnsi="Times New Roman" w:cs="Times New Roman"/>
          <w:bCs/>
          <w:iCs/>
          <w:color w:val="000000"/>
          <w:sz w:val="24"/>
          <w:szCs w:val="24"/>
        </w:rPr>
        <w:t>https://www.justice.gov.sk/ministerstvo/analyticke-centrum/</w:t>
      </w:r>
      <w:r w:rsidR="000834D5">
        <w:rPr>
          <w:rFonts w:ascii="Times New Roman" w:eastAsia="Calibri" w:hAnsi="Times New Roman" w:cs="Times New Roman"/>
          <w:bCs/>
          <w:iCs/>
          <w:color w:val="000000"/>
          <w:sz w:val="24"/>
          <w:szCs w:val="24"/>
        </w:rPr>
        <w:t xml:space="preserve">) bolo na konci roka 2024 v obchodnom registri zaregistrovaných 6540 akciových spoločností, z ktorých predkladateľ vypočítal 1%.  Ani v priebehu verejnej konzultácie podnikateľské subjekty neprejavili vyšší záujem o využitie takéhoto inštitútu. </w:t>
      </w:r>
    </w:p>
    <w:p w14:paraId="5D714FCD" w14:textId="77777777" w:rsidR="000834D5" w:rsidRPr="00011D44" w:rsidRDefault="000834D5" w:rsidP="000834D5">
      <w:pPr>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 xml:space="preserve">Predkladateľ pri posudzovaní vplyvov na podnikateľské prostredie odhaduje Nepriame finančné náklady – Iné náklady, a to vo výške 246 eur. Táto suma predstavuje náklady na notárske osvedčenie priebehu valného zhromaždenia, na ktorom sa schvaľuje zmena stanov spoločnosti. Suma je tvorená dvoma položkami: </w:t>
      </w:r>
    </w:p>
    <w:p w14:paraId="5F0F51E6" w14:textId="77777777" w:rsidR="000834D5" w:rsidRPr="00011D44" w:rsidRDefault="000834D5" w:rsidP="000834D5">
      <w:pPr>
        <w:pStyle w:val="Odsekzoznamu"/>
        <w:numPr>
          <w:ilvl w:val="0"/>
          <w:numId w:val="18"/>
        </w:numPr>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200 eur – odmena notára za spísanie notárskej zápisnice o osvedčení priebehu valného zhromaždenia v zmysle Prílohy k vyhláške Ministerstva spravodlivosti Slovenskej republiky č. 31/1993 Zb. o odmenách a náhradách notárov v znení neskorších predpisov</w:t>
      </w:r>
    </w:p>
    <w:p w14:paraId="69C5CA01" w14:textId="77777777" w:rsidR="000834D5" w:rsidRPr="00011D44" w:rsidRDefault="000834D5" w:rsidP="000834D5">
      <w:pPr>
        <w:pStyle w:val="Odsekzoznamu"/>
        <w:numPr>
          <w:ilvl w:val="0"/>
          <w:numId w:val="18"/>
        </w:numPr>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 xml:space="preserve">daň z pridanej hodnoty počítaná z odmeny notára podľa prechádzajúceho bodu. </w:t>
      </w:r>
    </w:p>
    <w:p w14:paraId="63E38651" w14:textId="3F769869" w:rsidR="000834D5" w:rsidRDefault="000834D5" w:rsidP="000834D5">
      <w:pPr>
        <w:jc w:val="both"/>
        <w:rPr>
          <w:rFonts w:ascii="Times New Roman" w:eastAsia="Calibri" w:hAnsi="Times New Roman" w:cs="Times New Roman"/>
          <w:bCs/>
          <w:iCs/>
          <w:color w:val="000000"/>
          <w:sz w:val="24"/>
          <w:szCs w:val="24"/>
        </w:rPr>
      </w:pPr>
      <w:r w:rsidRPr="00011D44">
        <w:rPr>
          <w:rFonts w:ascii="Times New Roman" w:eastAsia="Calibri" w:hAnsi="Times New Roman" w:cs="Times New Roman"/>
          <w:bCs/>
          <w:iCs/>
          <w:color w:val="000000"/>
          <w:sz w:val="24"/>
          <w:szCs w:val="24"/>
        </w:rPr>
        <w:t>Predkladateľ</w:t>
      </w:r>
      <w:r>
        <w:rPr>
          <w:rFonts w:ascii="Times New Roman" w:eastAsia="Calibri" w:hAnsi="Times New Roman" w:cs="Times New Roman"/>
          <w:bCs/>
          <w:iCs/>
          <w:color w:val="000000"/>
          <w:sz w:val="24"/>
          <w:szCs w:val="24"/>
        </w:rPr>
        <w:t xml:space="preserve"> ďalej zvolil </w:t>
      </w:r>
      <w:r w:rsidRPr="00011D44">
        <w:rPr>
          <w:rFonts w:ascii="Times New Roman" w:eastAsia="Calibri" w:hAnsi="Times New Roman" w:cs="Times New Roman"/>
          <w:bCs/>
          <w:iCs/>
          <w:color w:val="000000"/>
          <w:sz w:val="24"/>
          <w:szCs w:val="24"/>
        </w:rPr>
        <w:t>pri posudzovaní vplyvov na podnikateľské prostredie</w:t>
      </w:r>
      <w:r>
        <w:rPr>
          <w:rFonts w:ascii="Times New Roman" w:eastAsia="Calibri" w:hAnsi="Times New Roman" w:cs="Times New Roman"/>
          <w:bCs/>
          <w:iCs/>
          <w:color w:val="000000"/>
          <w:sz w:val="24"/>
          <w:szCs w:val="24"/>
        </w:rPr>
        <w:t xml:space="preserve"> Administratívne náklady – a to časový náklad schvaľovacieho procesu, spojený so zvolaním a konaním valného zhromaždenia. Ide o štandardnú veľkosť povinnosti, ktorú nie je možné uskutočniť </w:t>
      </w:r>
      <w:r>
        <w:rPr>
          <w:rFonts w:ascii="Times New Roman" w:eastAsia="Calibri" w:hAnsi="Times New Roman" w:cs="Times New Roman"/>
          <w:bCs/>
          <w:iCs/>
          <w:color w:val="000000"/>
          <w:sz w:val="24"/>
          <w:szCs w:val="24"/>
        </w:rPr>
        <w:lastRenderedPageBreak/>
        <w:t xml:space="preserve">elektronicky, pričom frekvencia plnenia povinnosti bola zvolená jednorazovo – pri prijímaní alebo relevantnej zmene druhu akcií. </w:t>
      </w:r>
    </w:p>
    <w:p w14:paraId="708827C6" w14:textId="29E14143" w:rsidR="00530F8E" w:rsidRPr="00530F8E" w:rsidRDefault="00530F8E" w:rsidP="00530F8E">
      <w:pPr>
        <w:spacing w:after="0"/>
        <w:jc w:val="both"/>
        <w:rPr>
          <w:rFonts w:ascii="Times New Roman" w:eastAsia="Calibri" w:hAnsi="Times New Roman" w:cs="Times New Roman"/>
          <w:b/>
          <w:bCs/>
          <w:iCs/>
          <w:color w:val="000000"/>
          <w:sz w:val="24"/>
          <w:szCs w:val="24"/>
        </w:rPr>
      </w:pPr>
      <w:bookmarkStart w:id="0" w:name="_GoBack"/>
      <w:r w:rsidRPr="00530F8E">
        <w:rPr>
          <w:rFonts w:ascii="Times New Roman" w:eastAsia="Calibri" w:hAnsi="Times New Roman" w:cs="Times New Roman"/>
          <w:b/>
          <w:bCs/>
          <w:iCs/>
          <w:color w:val="000000"/>
          <w:sz w:val="24"/>
          <w:szCs w:val="24"/>
        </w:rPr>
        <w:t xml:space="preserve">Článok </w:t>
      </w:r>
      <w:r w:rsidRPr="00530F8E">
        <w:rPr>
          <w:rFonts w:ascii="Times New Roman" w:eastAsia="Calibri" w:hAnsi="Times New Roman" w:cs="Times New Roman"/>
          <w:b/>
          <w:bCs/>
          <w:iCs/>
          <w:color w:val="000000"/>
          <w:sz w:val="24"/>
          <w:szCs w:val="24"/>
        </w:rPr>
        <w:t>4 ods. 2 písm. a)</w:t>
      </w:r>
    </w:p>
    <w:p w14:paraId="41916648" w14:textId="77777777" w:rsidR="00530F8E" w:rsidRPr="00530F8E" w:rsidRDefault="00530F8E" w:rsidP="00530F8E">
      <w:pPr>
        <w:spacing w:after="0"/>
        <w:jc w:val="both"/>
        <w:rPr>
          <w:rFonts w:ascii="Times New Roman" w:eastAsia="Calibri" w:hAnsi="Times New Roman" w:cs="Times New Roman"/>
          <w:bCs/>
          <w:iCs/>
          <w:color w:val="000000"/>
          <w:sz w:val="24"/>
          <w:szCs w:val="24"/>
        </w:rPr>
      </w:pPr>
    </w:p>
    <w:p w14:paraId="58F746E4" w14:textId="77777777" w:rsidR="00530F8E" w:rsidRPr="00530F8E" w:rsidRDefault="00530F8E" w:rsidP="00530F8E">
      <w:pPr>
        <w:spacing w:after="0"/>
        <w:jc w:val="both"/>
        <w:rPr>
          <w:rFonts w:ascii="Times New Roman" w:eastAsia="Calibri" w:hAnsi="Times New Roman" w:cs="Times New Roman"/>
          <w:bCs/>
          <w:iCs/>
          <w:color w:val="000000"/>
          <w:sz w:val="24"/>
          <w:szCs w:val="24"/>
        </w:rPr>
      </w:pPr>
      <w:r w:rsidRPr="00530F8E">
        <w:rPr>
          <w:rFonts w:ascii="Times New Roman" w:eastAsia="Calibri" w:hAnsi="Times New Roman" w:cs="Times New Roman"/>
          <w:bCs/>
          <w:iCs/>
          <w:color w:val="000000"/>
          <w:sz w:val="24"/>
          <w:szCs w:val="24"/>
        </w:rPr>
        <w:t>V prípade prevodu akcie je oprávnené limitovať rozšírené práva z akcie prameniace, a to aj s ohľadom na práva a postavenie ostatných akcionárov, rovnako aj na cieľ takýchto akcií, ktorými je podpora udržania sa v spoločnosti práve toho akcionára, ktorému sa akcie s viacnásobnými hlasovacími právami vydávajú</w:t>
      </w:r>
      <w:r w:rsidRPr="00530F8E">
        <w:rPr>
          <w:rFonts w:ascii="Times New Roman" w:eastAsia="Calibri" w:hAnsi="Times New Roman" w:cs="Times New Roman"/>
          <w:bCs/>
          <w:iCs/>
          <w:color w:val="000000"/>
          <w:sz w:val="24"/>
          <w:szCs w:val="24"/>
        </w:rPr>
        <w:t>.</w:t>
      </w:r>
    </w:p>
    <w:p w14:paraId="326ABC29" w14:textId="1E3456EB" w:rsidR="00530F8E" w:rsidRPr="00530F8E" w:rsidRDefault="00530F8E" w:rsidP="00530F8E">
      <w:pPr>
        <w:spacing w:after="0"/>
        <w:jc w:val="both"/>
        <w:rPr>
          <w:rFonts w:ascii="Times New Roman" w:eastAsia="Calibri" w:hAnsi="Times New Roman" w:cs="Times New Roman"/>
          <w:bCs/>
          <w:iCs/>
          <w:color w:val="000000"/>
          <w:sz w:val="24"/>
          <w:szCs w:val="24"/>
        </w:rPr>
      </w:pPr>
      <w:r w:rsidRPr="00530F8E">
        <w:rPr>
          <w:rFonts w:ascii="Times New Roman" w:eastAsia="Calibri" w:hAnsi="Times New Roman" w:cs="Times New Roman"/>
          <w:bCs/>
          <w:iCs/>
          <w:color w:val="000000"/>
          <w:sz w:val="24"/>
          <w:szCs w:val="24"/>
        </w:rPr>
        <w:t xml:space="preserve"> </w:t>
      </w:r>
    </w:p>
    <w:p w14:paraId="43C133A8" w14:textId="77777777" w:rsidR="00530F8E" w:rsidRPr="00530F8E" w:rsidRDefault="00530F8E" w:rsidP="00530F8E">
      <w:pPr>
        <w:spacing w:after="0"/>
        <w:jc w:val="both"/>
        <w:rPr>
          <w:rFonts w:ascii="Times New Roman" w:eastAsia="Calibri" w:hAnsi="Times New Roman" w:cs="Times New Roman"/>
          <w:bCs/>
          <w:iCs/>
          <w:color w:val="000000"/>
          <w:sz w:val="24"/>
          <w:szCs w:val="24"/>
        </w:rPr>
      </w:pPr>
      <w:r w:rsidRPr="00530F8E">
        <w:rPr>
          <w:rFonts w:ascii="Times New Roman" w:eastAsia="Calibri" w:hAnsi="Times New Roman" w:cs="Times New Roman"/>
          <w:bCs/>
          <w:iCs/>
          <w:color w:val="000000"/>
          <w:sz w:val="24"/>
          <w:szCs w:val="24"/>
        </w:rPr>
        <w:t xml:space="preserve">Lokalizácia v slovenskej právnej úprave: </w:t>
      </w:r>
    </w:p>
    <w:p w14:paraId="14CC809C" w14:textId="251BAC42" w:rsidR="00530F8E" w:rsidRDefault="00530F8E" w:rsidP="00530F8E">
      <w:pPr>
        <w:spacing w:after="0"/>
        <w:jc w:val="both"/>
        <w:rPr>
          <w:rFonts w:ascii="Times New Roman" w:eastAsia="Calibri" w:hAnsi="Times New Roman" w:cs="Times New Roman"/>
          <w:bCs/>
          <w:iCs/>
          <w:color w:val="000000"/>
          <w:sz w:val="24"/>
          <w:szCs w:val="24"/>
        </w:rPr>
      </w:pPr>
      <w:r w:rsidRPr="00530F8E">
        <w:rPr>
          <w:rFonts w:ascii="Times New Roman" w:eastAsia="Calibri" w:hAnsi="Times New Roman" w:cs="Times New Roman"/>
          <w:bCs/>
          <w:iCs/>
          <w:color w:val="000000"/>
          <w:sz w:val="24"/>
          <w:szCs w:val="24"/>
        </w:rPr>
        <w:t>-</w:t>
      </w:r>
      <w:r w:rsidRPr="00530F8E">
        <w:rPr>
          <w:rFonts w:ascii="Times New Roman" w:eastAsia="Calibri" w:hAnsi="Times New Roman" w:cs="Times New Roman"/>
          <w:bCs/>
          <w:iCs/>
          <w:color w:val="000000"/>
          <w:sz w:val="24"/>
          <w:szCs w:val="24"/>
        </w:rPr>
        <w:tab/>
      </w:r>
      <w:r w:rsidRPr="00530F8E">
        <w:rPr>
          <w:rFonts w:ascii="Times New Roman" w:eastAsia="Calibri" w:hAnsi="Times New Roman" w:cs="Times New Roman"/>
          <w:bCs/>
          <w:iCs/>
          <w:color w:val="000000"/>
          <w:sz w:val="24"/>
          <w:szCs w:val="24"/>
        </w:rPr>
        <w:t>návrh zákona, čl. I, bod 1, § 159a ods. 4 a čl. I, bod 6, § 220f ods. 1</w:t>
      </w:r>
    </w:p>
    <w:bookmarkEnd w:id="0"/>
    <w:p w14:paraId="31AC1B2C" w14:textId="77777777" w:rsidR="00530F8E" w:rsidRDefault="00530F8E" w:rsidP="00530F8E">
      <w:pPr>
        <w:spacing w:after="0"/>
        <w:jc w:val="both"/>
        <w:rPr>
          <w:rFonts w:ascii="Times New Roman" w:eastAsia="Calibri" w:hAnsi="Times New Roman" w:cs="Times New Roman"/>
          <w:bCs/>
          <w:iCs/>
          <w:color w:val="000000"/>
          <w:sz w:val="24"/>
          <w:szCs w:val="24"/>
        </w:rPr>
      </w:pPr>
    </w:p>
    <w:p w14:paraId="39D55FBC" w14:textId="44B0C098" w:rsidR="00054C41" w:rsidRPr="00B24EFE" w:rsidRDefault="00054C41" w:rsidP="00054C41">
      <w:pPr>
        <w:jc w:val="both"/>
        <w:rPr>
          <w:rFonts w:ascii="Times New Roman" w:eastAsia="Calibri" w:hAnsi="Times New Roman" w:cs="Times New Roman"/>
          <w:b/>
          <w:sz w:val="24"/>
          <w:szCs w:val="24"/>
        </w:rPr>
      </w:pPr>
      <w:r w:rsidRPr="00B24EFE">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B24EFE" w:rsidRDefault="00054C41" w:rsidP="00054C41">
      <w:pPr>
        <w:spacing w:after="0"/>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B24EFE">
        <w:rPr>
          <w:rFonts w:ascii="Times New Roman" w:eastAsia="Calibri" w:hAnsi="Times New Roman" w:cs="Times New Roman"/>
          <w:i/>
          <w:sz w:val="24"/>
          <w:szCs w:val="24"/>
        </w:rPr>
        <w:t>link</w:t>
      </w:r>
      <w:proofErr w:type="spellEnd"/>
      <w:r w:rsidRPr="00B24EFE">
        <w:rPr>
          <w:rFonts w:ascii="Times New Roman" w:eastAsia="Calibri" w:hAnsi="Times New Roman" w:cs="Times New Roman"/>
          <w:i/>
          <w:sz w:val="24"/>
          <w:szCs w:val="24"/>
        </w:rPr>
        <w:t xml:space="preserve"> na webovú stránku, na ktorej boli konzultácie zverejnené. </w:t>
      </w:r>
    </w:p>
    <w:p w14:paraId="5DDE9409" w14:textId="77777777" w:rsidR="00054C41" w:rsidRPr="00B24EFE" w:rsidRDefault="00054C41" w:rsidP="00054C41">
      <w:pPr>
        <w:spacing w:after="0"/>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 xml:space="preserve">Uveďte hlavné body konzultácií a ich závery. </w:t>
      </w:r>
    </w:p>
    <w:p w14:paraId="3EE20844" w14:textId="77777777" w:rsidR="00054C41" w:rsidRPr="00B24EFE" w:rsidRDefault="00054C41" w:rsidP="00054C41">
      <w:pPr>
        <w:spacing w:after="0"/>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58B08A2C" w14:textId="416CE79E" w:rsidR="003C1848" w:rsidRPr="00B24EFE" w:rsidRDefault="00054C41" w:rsidP="00054C41">
      <w:pPr>
        <w:spacing w:after="0"/>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Alternatívne namiesto vypĺňania bodu 3.2 môžete uviesť ako samostatnú prílohu tejto analýzy Záznam z konzultácií obsahujúci pož</w:t>
      </w:r>
      <w:r w:rsidR="003C1848" w:rsidRPr="00B24EFE">
        <w:rPr>
          <w:rFonts w:ascii="Times New Roman" w:eastAsia="Calibri" w:hAnsi="Times New Roman" w:cs="Times New Roman"/>
          <w:i/>
          <w:sz w:val="24"/>
          <w:szCs w:val="24"/>
        </w:rPr>
        <w:t xml:space="preserve">adované informácie. </w:t>
      </w:r>
    </w:p>
    <w:p w14:paraId="09FE63DB" w14:textId="1B31F60D" w:rsidR="003C1848" w:rsidRPr="00B24EFE" w:rsidRDefault="003C1848" w:rsidP="00054C41">
      <w:pPr>
        <w:spacing w:after="0"/>
        <w:jc w:val="both"/>
        <w:rPr>
          <w:rFonts w:ascii="Times New Roman" w:eastAsia="Calibri" w:hAnsi="Times New Roman" w:cs="Times New Roman"/>
          <w:i/>
          <w:sz w:val="24"/>
          <w:szCs w:val="24"/>
        </w:rPr>
      </w:pPr>
    </w:p>
    <w:p w14:paraId="3220B4CE" w14:textId="271F4F69" w:rsidR="001C7331" w:rsidRPr="00B24EFE" w:rsidRDefault="00CF1B43" w:rsidP="00CF1B43">
      <w:pPr>
        <w:adjustRightInd w:val="0"/>
        <w:spacing w:after="0" w:line="240" w:lineRule="auto"/>
        <w:rPr>
          <w:rFonts w:ascii="Times New Roman" w:eastAsia="Times New Roman" w:hAnsi="Times New Roman" w:cs="Times New Roman"/>
          <w:b/>
          <w:caps/>
          <w:sz w:val="24"/>
          <w:szCs w:val="24"/>
        </w:rPr>
      </w:pPr>
      <w:r w:rsidRPr="00B24EFE">
        <w:rPr>
          <w:rFonts w:ascii="Times New Roman" w:eastAsia="Times New Roman" w:hAnsi="Times New Roman" w:cs="Times New Roman"/>
          <w:b/>
          <w:sz w:val="24"/>
          <w:szCs w:val="24"/>
        </w:rPr>
        <w:t>Vyhodnotenie konzultácií s podnikateľskými subjektmi</w:t>
      </w:r>
    </w:p>
    <w:p w14:paraId="20AA5C85" w14:textId="318A7A2A" w:rsidR="00A76079" w:rsidRDefault="00A76079" w:rsidP="00CF1B43">
      <w:pPr>
        <w:spacing w:after="0" w:line="240" w:lineRule="auto"/>
        <w:rPr>
          <w:rFonts w:ascii="Times New Roman" w:hAnsi="Times New Roman" w:cs="Times New Roman"/>
          <w:sz w:val="24"/>
          <w:szCs w:val="24"/>
        </w:rPr>
      </w:pPr>
    </w:p>
    <w:p w14:paraId="1193081D" w14:textId="5E90A39F" w:rsidR="00A76079" w:rsidRPr="004A0806" w:rsidRDefault="00A76079" w:rsidP="00A76079">
      <w:pPr>
        <w:spacing w:after="0" w:line="240" w:lineRule="auto"/>
        <w:jc w:val="both"/>
        <w:rPr>
          <w:rFonts w:ascii="Times New Roman" w:hAnsi="Times New Roman" w:cs="Times New Roman"/>
          <w:sz w:val="24"/>
          <w:szCs w:val="24"/>
        </w:rPr>
      </w:pPr>
      <w:r w:rsidRPr="004A0806">
        <w:rPr>
          <w:rFonts w:ascii="Times New Roman" w:hAnsi="Times New Roman" w:cs="Times New Roman"/>
          <w:sz w:val="24"/>
          <w:szCs w:val="24"/>
          <w:u w:val="single"/>
        </w:rPr>
        <w:t>Spôsob konzultácií s podnikateľskými subjektmi – prostredníctvom zasielania vyjadrení k zverejnenej predbežnej informácii PI/2025/208</w:t>
      </w:r>
      <w:r w:rsidRPr="004A0806">
        <w:rPr>
          <w:rFonts w:ascii="Times New Roman" w:hAnsi="Times New Roman" w:cs="Times New Roman"/>
          <w:sz w:val="24"/>
          <w:szCs w:val="24"/>
        </w:rPr>
        <w:t xml:space="preserve">: </w:t>
      </w:r>
    </w:p>
    <w:p w14:paraId="09A17283" w14:textId="77777777" w:rsidR="00A76079" w:rsidRPr="008E7104" w:rsidRDefault="00A76079" w:rsidP="00A76079">
      <w:pPr>
        <w:spacing w:after="0" w:line="240" w:lineRule="auto"/>
        <w:jc w:val="both"/>
        <w:rPr>
          <w:rFonts w:ascii="Times New Roman" w:hAnsi="Times New Roman" w:cs="Times New Roman"/>
          <w:b/>
          <w:sz w:val="24"/>
          <w:szCs w:val="24"/>
        </w:rPr>
      </w:pPr>
    </w:p>
    <w:p w14:paraId="50AAE8FF" w14:textId="4FD808BC" w:rsidR="00A76079" w:rsidRDefault="00C52E76" w:rsidP="00A76079">
      <w:pPr>
        <w:spacing w:after="0" w:line="240" w:lineRule="auto"/>
        <w:jc w:val="both"/>
        <w:rPr>
          <w:rFonts w:ascii="Times New Roman" w:hAnsi="Times New Roman" w:cs="Times New Roman"/>
          <w:sz w:val="24"/>
          <w:szCs w:val="24"/>
        </w:rPr>
      </w:pPr>
      <w:hyperlink r:id="rId13" w:history="1">
        <w:r w:rsidR="00A76079" w:rsidRPr="00A31DED">
          <w:rPr>
            <w:rStyle w:val="Hypertextovprepojenie"/>
            <w:rFonts w:ascii="Times New Roman" w:hAnsi="Times New Roman" w:cs="Times New Roman"/>
          </w:rPr>
          <w:t>https://www.slov-lex.sk/elegislativa/legislativne-procesy/SK/PI/2025/208</w:t>
        </w:r>
      </w:hyperlink>
      <w:r w:rsidR="00A76079" w:rsidRPr="00A76079">
        <w:rPr>
          <w:rFonts w:ascii="Times New Roman" w:hAnsi="Times New Roman" w:cs="Times New Roman"/>
          <w:sz w:val="24"/>
          <w:szCs w:val="24"/>
        </w:rPr>
        <w:t xml:space="preserve"> </w:t>
      </w:r>
    </w:p>
    <w:p w14:paraId="3AA5D09F" w14:textId="77777777" w:rsidR="00A76079" w:rsidRPr="00A76079" w:rsidRDefault="00A76079" w:rsidP="00A76079">
      <w:pPr>
        <w:spacing w:after="0" w:line="240" w:lineRule="auto"/>
        <w:jc w:val="both"/>
        <w:rPr>
          <w:rFonts w:ascii="Times New Roman" w:hAnsi="Times New Roman" w:cs="Times New Roman"/>
          <w:sz w:val="24"/>
          <w:szCs w:val="24"/>
        </w:rPr>
      </w:pPr>
    </w:p>
    <w:p w14:paraId="47B95BC6" w14:textId="30E3458D" w:rsidR="00A76079" w:rsidRDefault="00A76079" w:rsidP="00A76079">
      <w:pPr>
        <w:spacing w:after="0" w:line="240" w:lineRule="auto"/>
        <w:jc w:val="both"/>
        <w:rPr>
          <w:rFonts w:ascii="Times New Roman" w:hAnsi="Times New Roman" w:cs="Times New Roman"/>
          <w:sz w:val="24"/>
          <w:szCs w:val="24"/>
        </w:rPr>
      </w:pPr>
      <w:r w:rsidRPr="00B24EFE">
        <w:rPr>
          <w:rFonts w:ascii="Times New Roman" w:hAnsi="Times New Roman" w:cs="Times New Roman"/>
          <w:sz w:val="24"/>
          <w:szCs w:val="24"/>
        </w:rPr>
        <w:t>Priebeh konzultácií: od 1</w:t>
      </w:r>
      <w:r>
        <w:rPr>
          <w:rFonts w:ascii="Times New Roman" w:hAnsi="Times New Roman" w:cs="Times New Roman"/>
          <w:sz w:val="24"/>
          <w:szCs w:val="24"/>
        </w:rPr>
        <w:t>8.9.2025</w:t>
      </w:r>
      <w:r w:rsidRPr="00B24EFE">
        <w:rPr>
          <w:rFonts w:ascii="Times New Roman" w:hAnsi="Times New Roman" w:cs="Times New Roman"/>
          <w:sz w:val="24"/>
          <w:szCs w:val="24"/>
        </w:rPr>
        <w:t xml:space="preserve"> do </w:t>
      </w:r>
      <w:r>
        <w:rPr>
          <w:rFonts w:ascii="Times New Roman" w:hAnsi="Times New Roman" w:cs="Times New Roman"/>
          <w:sz w:val="24"/>
          <w:szCs w:val="24"/>
        </w:rPr>
        <w:t>8.10.2025</w:t>
      </w:r>
    </w:p>
    <w:p w14:paraId="53924CD2" w14:textId="1E550D27" w:rsidR="00A76079" w:rsidRDefault="00A76079" w:rsidP="00A76079">
      <w:pPr>
        <w:spacing w:after="0" w:line="240" w:lineRule="auto"/>
        <w:jc w:val="both"/>
        <w:rPr>
          <w:rFonts w:ascii="Times New Roman" w:hAnsi="Times New Roman" w:cs="Times New Roman"/>
          <w:sz w:val="24"/>
          <w:szCs w:val="24"/>
        </w:rPr>
      </w:pPr>
    </w:p>
    <w:p w14:paraId="3FE64924" w14:textId="3243E399" w:rsidR="00A76079" w:rsidRPr="0053520E" w:rsidRDefault="00A76079" w:rsidP="00A76079">
      <w:pPr>
        <w:spacing w:after="0" w:line="240" w:lineRule="auto"/>
        <w:jc w:val="both"/>
        <w:rPr>
          <w:rFonts w:ascii="Times New Roman" w:hAnsi="Times New Roman" w:cs="Times New Roman"/>
          <w:b/>
          <w:sz w:val="24"/>
          <w:szCs w:val="24"/>
          <w:u w:val="single"/>
        </w:rPr>
      </w:pPr>
      <w:r w:rsidRPr="0053520E">
        <w:rPr>
          <w:rFonts w:ascii="Times New Roman" w:hAnsi="Times New Roman" w:cs="Times New Roman"/>
          <w:b/>
          <w:sz w:val="24"/>
          <w:szCs w:val="24"/>
          <w:u w:val="single"/>
        </w:rPr>
        <w:t>Počet zaslaných vyjadrení: 0</w:t>
      </w:r>
    </w:p>
    <w:p w14:paraId="6F95232D" w14:textId="416E1305" w:rsidR="00A76079" w:rsidRDefault="00A76079" w:rsidP="00CF1B43">
      <w:pPr>
        <w:spacing w:after="0" w:line="240" w:lineRule="auto"/>
        <w:rPr>
          <w:rFonts w:ascii="Times New Roman" w:hAnsi="Times New Roman" w:cs="Times New Roman"/>
          <w:sz w:val="24"/>
          <w:szCs w:val="24"/>
        </w:rPr>
      </w:pPr>
    </w:p>
    <w:p w14:paraId="36DC77AA" w14:textId="296E9088" w:rsidR="00A76079" w:rsidRPr="004A0806" w:rsidRDefault="00A76079" w:rsidP="00CF1B43">
      <w:pPr>
        <w:spacing w:after="0" w:line="240" w:lineRule="auto"/>
        <w:rPr>
          <w:rFonts w:ascii="Times New Roman" w:hAnsi="Times New Roman" w:cs="Times New Roman"/>
          <w:sz w:val="24"/>
          <w:szCs w:val="24"/>
          <w:u w:val="single"/>
        </w:rPr>
      </w:pPr>
      <w:r w:rsidRPr="004A0806">
        <w:rPr>
          <w:rFonts w:ascii="Times New Roman" w:hAnsi="Times New Roman" w:cs="Times New Roman"/>
          <w:sz w:val="24"/>
          <w:szCs w:val="24"/>
          <w:u w:val="single"/>
        </w:rPr>
        <w:t xml:space="preserve">Spôsob konzultácií s podnikateľskými subjektami – </w:t>
      </w:r>
      <w:r w:rsidR="004A0806">
        <w:rPr>
          <w:rFonts w:ascii="Times New Roman" w:hAnsi="Times New Roman" w:cs="Times New Roman"/>
          <w:sz w:val="24"/>
          <w:szCs w:val="24"/>
          <w:u w:val="single"/>
        </w:rPr>
        <w:t>vyplnenie dotazníka</w:t>
      </w:r>
      <w:r w:rsidRPr="004A0806">
        <w:rPr>
          <w:rFonts w:ascii="Times New Roman" w:hAnsi="Times New Roman" w:cs="Times New Roman"/>
          <w:sz w:val="24"/>
          <w:szCs w:val="24"/>
          <w:u w:val="single"/>
        </w:rPr>
        <w:t xml:space="preserve"> </w:t>
      </w:r>
    </w:p>
    <w:p w14:paraId="21DE9604" w14:textId="694499AC" w:rsidR="00A76079" w:rsidRDefault="00A76079" w:rsidP="00CF1B43">
      <w:pPr>
        <w:spacing w:after="0" w:line="240" w:lineRule="auto"/>
        <w:rPr>
          <w:rFonts w:ascii="Times New Roman" w:hAnsi="Times New Roman" w:cs="Times New Roman"/>
          <w:sz w:val="24"/>
          <w:szCs w:val="24"/>
        </w:rPr>
      </w:pPr>
    </w:p>
    <w:p w14:paraId="55429E10" w14:textId="4B8CAAAA" w:rsidR="00A76079" w:rsidRPr="004A0806" w:rsidRDefault="004A0806" w:rsidP="00A76079">
      <w:pPr>
        <w:spacing w:after="0" w:line="240" w:lineRule="auto"/>
        <w:jc w:val="both"/>
        <w:rPr>
          <w:rFonts w:ascii="Times New Roman" w:hAnsi="Times New Roman" w:cs="Times New Roman"/>
          <w:sz w:val="24"/>
          <w:szCs w:val="24"/>
        </w:rPr>
      </w:pPr>
      <w:r w:rsidRPr="004A0806">
        <w:rPr>
          <w:rFonts w:ascii="Times New Roman" w:hAnsi="Times New Roman" w:cs="Times New Roman"/>
          <w:sz w:val="24"/>
          <w:szCs w:val="24"/>
        </w:rPr>
        <w:t>Priebeh konzultácií: od 26.2.2026 do 13.3.2026</w:t>
      </w:r>
    </w:p>
    <w:p w14:paraId="5A0F04F2" w14:textId="4138B216" w:rsidR="00A76079" w:rsidRPr="004A0806" w:rsidRDefault="00A76079" w:rsidP="00A76079">
      <w:pPr>
        <w:spacing w:after="0" w:line="240" w:lineRule="auto"/>
        <w:jc w:val="both"/>
        <w:rPr>
          <w:rFonts w:ascii="Times New Roman" w:hAnsi="Times New Roman" w:cs="Times New Roman"/>
          <w:sz w:val="24"/>
          <w:szCs w:val="24"/>
        </w:rPr>
      </w:pPr>
    </w:p>
    <w:p w14:paraId="6B132E29" w14:textId="0122F135" w:rsidR="004A0806" w:rsidRDefault="00A76079" w:rsidP="00A76079">
      <w:pPr>
        <w:spacing w:after="0" w:line="240" w:lineRule="auto"/>
        <w:jc w:val="both"/>
        <w:rPr>
          <w:rFonts w:ascii="Times New Roman" w:hAnsi="Times New Roman" w:cs="Times New Roman"/>
          <w:sz w:val="24"/>
          <w:szCs w:val="24"/>
        </w:rPr>
      </w:pPr>
      <w:r w:rsidRPr="004A0806">
        <w:rPr>
          <w:rFonts w:ascii="Times New Roman" w:hAnsi="Times New Roman" w:cs="Times New Roman"/>
          <w:sz w:val="24"/>
          <w:szCs w:val="24"/>
        </w:rPr>
        <w:t xml:space="preserve">Pozvané subjekty: </w:t>
      </w:r>
    </w:p>
    <w:p w14:paraId="348C2285" w14:textId="2C198E32"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Asociácia obchodníkov s cennými papiermi</w:t>
      </w:r>
    </w:p>
    <w:p w14:paraId="6B70DE6A" w14:textId="11498666"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Slovenská banková asociácia</w:t>
      </w:r>
    </w:p>
    <w:p w14:paraId="4CB5C1E8" w14:textId="0EB7E7EA"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Americká obchodná komora v Slovenskej republike</w:t>
      </w:r>
    </w:p>
    <w:p w14:paraId="3328B398" w14:textId="2148F0AD"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Klub 500</w:t>
      </w:r>
    </w:p>
    <w:p w14:paraId="0645E8FB" w14:textId="58430920"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Slovenská advokátska komora</w:t>
      </w:r>
    </w:p>
    <w:p w14:paraId="1EC1ECCA" w14:textId="17DC9FFA"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Asociácia PZ</w:t>
      </w:r>
    </w:p>
    <w:p w14:paraId="05F1F3F8" w14:textId="6A581D9C"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Podnikateľské aliancia Slovenska</w:t>
      </w:r>
    </w:p>
    <w:p w14:paraId="2AFE12CF" w14:textId="77777777" w:rsidR="004A0806" w:rsidRDefault="004A0806" w:rsidP="00A76079">
      <w:pPr>
        <w:spacing w:after="0" w:line="240" w:lineRule="auto"/>
        <w:jc w:val="both"/>
        <w:rPr>
          <w:rFonts w:ascii="Times New Roman" w:hAnsi="Times New Roman" w:cs="Times New Roman"/>
          <w:sz w:val="24"/>
          <w:szCs w:val="24"/>
        </w:rPr>
      </w:pPr>
      <w:r w:rsidRPr="004A0806">
        <w:rPr>
          <w:rFonts w:ascii="Times New Roman" w:hAnsi="Times New Roman" w:cs="Times New Roman"/>
          <w:sz w:val="24"/>
          <w:szCs w:val="24"/>
        </w:rPr>
        <w:lastRenderedPageBreak/>
        <w:t>Slovenská asociácia malých podnikov</w:t>
      </w:r>
    </w:p>
    <w:p w14:paraId="469100E4" w14:textId="3C5BDB6F"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Budinsky </w:t>
      </w:r>
      <w:proofErr w:type="spellStart"/>
      <w:r>
        <w:rPr>
          <w:rFonts w:ascii="Times New Roman" w:hAnsi="Times New Roman" w:cs="Times New Roman"/>
          <w:sz w:val="24"/>
          <w:szCs w:val="24"/>
        </w:rPr>
        <w:t>itas</w:t>
      </w:r>
      <w:proofErr w:type="spellEnd"/>
    </w:p>
    <w:p w14:paraId="24157DC2" w14:textId="555B52A7"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Francúzsko-slovenská obchodná komora</w:t>
      </w:r>
    </w:p>
    <w:p w14:paraId="1C2717D1" w14:textId="77777777" w:rsidR="004A0806" w:rsidRDefault="004A0806" w:rsidP="00A76079">
      <w:pPr>
        <w:spacing w:after="0" w:line="240" w:lineRule="auto"/>
        <w:jc w:val="both"/>
        <w:rPr>
          <w:rFonts w:ascii="Times New Roman" w:hAnsi="Times New Roman" w:cs="Times New Roman"/>
          <w:sz w:val="24"/>
          <w:szCs w:val="24"/>
        </w:rPr>
      </w:pPr>
      <w:r w:rsidRPr="004A0806">
        <w:rPr>
          <w:rFonts w:ascii="Times New Roman" w:hAnsi="Times New Roman" w:cs="Times New Roman"/>
          <w:sz w:val="24"/>
          <w:szCs w:val="24"/>
        </w:rPr>
        <w:t>Združenie mladých podnikateľov Slovenska</w:t>
      </w:r>
    </w:p>
    <w:p w14:paraId="7534105E" w14:textId="7A8A0678"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Slovenská komora daňových poradcov</w:t>
      </w:r>
    </w:p>
    <w:p w14:paraId="623BB5F5" w14:textId="081ED4F0"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FINAS</w:t>
      </w:r>
    </w:p>
    <w:p w14:paraId="21DBC2BF" w14:textId="233D5EF7"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Republiková únia zamestnávateľov</w:t>
      </w:r>
    </w:p>
    <w:p w14:paraId="5E805B1E" w14:textId="04281C9D" w:rsidR="004A0806" w:rsidRDefault="004A0806" w:rsidP="00A76079">
      <w:pPr>
        <w:spacing w:after="0" w:line="240" w:lineRule="auto"/>
        <w:jc w:val="both"/>
        <w:rPr>
          <w:rFonts w:ascii="Times New Roman" w:hAnsi="Times New Roman" w:cs="Times New Roman"/>
          <w:sz w:val="24"/>
          <w:szCs w:val="24"/>
        </w:rPr>
      </w:pPr>
      <w:r w:rsidRPr="004A0806">
        <w:rPr>
          <w:rFonts w:ascii="Times New Roman" w:hAnsi="Times New Roman" w:cs="Times New Roman"/>
          <w:sz w:val="24"/>
          <w:szCs w:val="24"/>
        </w:rPr>
        <w:t>Asociácia priemyselných zväzov a</w:t>
      </w:r>
      <w:r>
        <w:rPr>
          <w:rFonts w:ascii="Times New Roman" w:hAnsi="Times New Roman" w:cs="Times New Roman"/>
          <w:sz w:val="24"/>
          <w:szCs w:val="24"/>
        </w:rPr>
        <w:t> </w:t>
      </w:r>
      <w:r w:rsidRPr="004A0806">
        <w:rPr>
          <w:rFonts w:ascii="Times New Roman" w:hAnsi="Times New Roman" w:cs="Times New Roman"/>
          <w:sz w:val="24"/>
          <w:szCs w:val="24"/>
        </w:rPr>
        <w:t>dopravy</w:t>
      </w:r>
    </w:p>
    <w:p w14:paraId="766AEEB8" w14:textId="77777777" w:rsidR="004A0806" w:rsidRDefault="004A0806" w:rsidP="00A76079">
      <w:pPr>
        <w:spacing w:after="0" w:line="240" w:lineRule="auto"/>
        <w:jc w:val="both"/>
        <w:rPr>
          <w:rFonts w:ascii="Times New Roman" w:hAnsi="Times New Roman" w:cs="Times New Roman"/>
          <w:sz w:val="24"/>
          <w:szCs w:val="24"/>
        </w:rPr>
      </w:pPr>
    </w:p>
    <w:p w14:paraId="0FC3881E" w14:textId="573A5B84" w:rsidR="004A0806" w:rsidRDefault="004A0806" w:rsidP="00A7607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Okrem adresného zaslania dotazník</w:t>
      </w:r>
      <w:r w:rsidR="00381C98">
        <w:rPr>
          <w:rFonts w:ascii="Times New Roman" w:hAnsi="Times New Roman" w:cs="Times New Roman"/>
          <w:sz w:val="24"/>
          <w:szCs w:val="24"/>
        </w:rPr>
        <w:t>a</w:t>
      </w:r>
      <w:r>
        <w:rPr>
          <w:rFonts w:ascii="Times New Roman" w:hAnsi="Times New Roman" w:cs="Times New Roman"/>
          <w:sz w:val="24"/>
          <w:szCs w:val="24"/>
        </w:rPr>
        <w:t xml:space="preserve"> uvedeným subjektom bol dotazník zverejnený v čase konania konzultácií aj na webovom sídle Ministerstva spravodlivosti Slovenskej republiky. </w:t>
      </w:r>
    </w:p>
    <w:p w14:paraId="74D5CC37" w14:textId="5B73B567" w:rsidR="0053520E" w:rsidRDefault="0053520E" w:rsidP="00A76079">
      <w:pPr>
        <w:spacing w:after="0" w:line="240" w:lineRule="auto"/>
        <w:jc w:val="both"/>
        <w:rPr>
          <w:rFonts w:ascii="Times New Roman" w:hAnsi="Times New Roman" w:cs="Times New Roman"/>
          <w:sz w:val="24"/>
          <w:szCs w:val="24"/>
        </w:rPr>
      </w:pPr>
    </w:p>
    <w:p w14:paraId="010306D1" w14:textId="44324CF6" w:rsidR="0053520E" w:rsidRPr="0053520E" w:rsidRDefault="0053520E" w:rsidP="00A76079">
      <w:pPr>
        <w:spacing w:after="0" w:line="240" w:lineRule="auto"/>
        <w:jc w:val="both"/>
        <w:rPr>
          <w:rFonts w:ascii="Times New Roman" w:hAnsi="Times New Roman" w:cs="Times New Roman"/>
          <w:b/>
          <w:sz w:val="24"/>
          <w:szCs w:val="24"/>
          <w:u w:val="single"/>
        </w:rPr>
      </w:pPr>
      <w:r w:rsidRPr="0053520E">
        <w:rPr>
          <w:rFonts w:ascii="Times New Roman" w:hAnsi="Times New Roman" w:cs="Times New Roman"/>
          <w:b/>
          <w:sz w:val="24"/>
          <w:szCs w:val="24"/>
          <w:u w:val="single"/>
        </w:rPr>
        <w:t xml:space="preserve">Do konzultácie sa nezapojil žiadny subjekt. </w:t>
      </w:r>
    </w:p>
    <w:p w14:paraId="4045CC16" w14:textId="77777777" w:rsidR="00366E46" w:rsidRDefault="00366E46" w:rsidP="00054C41">
      <w:pPr>
        <w:jc w:val="both"/>
        <w:rPr>
          <w:rFonts w:ascii="Times New Roman" w:eastAsia="Calibri" w:hAnsi="Times New Roman" w:cs="Times New Roman"/>
          <w:b/>
          <w:sz w:val="24"/>
          <w:szCs w:val="24"/>
        </w:rPr>
      </w:pPr>
      <w:bookmarkStart w:id="1" w:name="_Hlk47698091"/>
    </w:p>
    <w:p w14:paraId="609C066C" w14:textId="733E8373" w:rsidR="00054C41" w:rsidRPr="00B24EFE" w:rsidRDefault="00054C41" w:rsidP="00054C41">
      <w:pPr>
        <w:jc w:val="both"/>
        <w:rPr>
          <w:rFonts w:ascii="Times New Roman" w:eastAsia="Calibri" w:hAnsi="Times New Roman" w:cs="Times New Roman"/>
          <w:b/>
          <w:sz w:val="24"/>
          <w:szCs w:val="24"/>
        </w:rPr>
      </w:pPr>
      <w:r w:rsidRPr="00B24EFE">
        <w:rPr>
          <w:rFonts w:ascii="Times New Roman" w:eastAsia="Calibri" w:hAnsi="Times New Roman" w:cs="Times New Roman"/>
          <w:b/>
          <w:sz w:val="24"/>
          <w:szCs w:val="24"/>
        </w:rPr>
        <w:t>3.3 Vplyvy na konkurencieschopnosť a produktivitu</w:t>
      </w:r>
    </w:p>
    <w:bookmarkEnd w:id="1"/>
    <w:p w14:paraId="5CAF52B4" w14:textId="5F95ADDF" w:rsidR="00054C41"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 xml:space="preserve">Dochádza k vytvoreniu resp. k zmene bariér na trhu? </w:t>
      </w:r>
    </w:p>
    <w:p w14:paraId="0C3C39F4" w14:textId="4AF92F6F" w:rsidR="00381C98" w:rsidRDefault="00381C98" w:rsidP="00054C41">
      <w:pPr>
        <w:spacing w:after="0"/>
        <w:jc w:val="both"/>
        <w:rPr>
          <w:rFonts w:ascii="Times New Roman" w:eastAsia="Calibri" w:hAnsi="Times New Roman" w:cs="Times New Roman"/>
          <w:i/>
          <w:sz w:val="24"/>
          <w:szCs w:val="24"/>
        </w:rPr>
      </w:pPr>
    </w:p>
    <w:p w14:paraId="2F1E7814" w14:textId="77777777" w:rsidR="00381C98" w:rsidRPr="00034D13" w:rsidRDefault="00381C98" w:rsidP="00381C98">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Predložením materiálu ned</w:t>
      </w:r>
      <w:r w:rsidRPr="00034D13">
        <w:rPr>
          <w:rFonts w:ascii="Times New Roman" w:eastAsia="Calibri" w:hAnsi="Times New Roman" w:cs="Times New Roman"/>
          <w:sz w:val="24"/>
          <w:szCs w:val="24"/>
        </w:rPr>
        <w:t>ochádza k vytvoreniu resp. k zmene bariér na trhu</w:t>
      </w:r>
      <w:r>
        <w:rPr>
          <w:rFonts w:ascii="Times New Roman" w:eastAsia="Calibri" w:hAnsi="Times New Roman" w:cs="Times New Roman"/>
          <w:sz w:val="24"/>
          <w:szCs w:val="24"/>
        </w:rPr>
        <w:t>.</w:t>
      </w:r>
    </w:p>
    <w:p w14:paraId="549D819A" w14:textId="77777777" w:rsidR="00381C98" w:rsidRPr="009A0103" w:rsidRDefault="00381C98" w:rsidP="00054C41">
      <w:pPr>
        <w:spacing w:after="0"/>
        <w:jc w:val="both"/>
        <w:rPr>
          <w:rFonts w:ascii="Times New Roman" w:eastAsia="Calibri" w:hAnsi="Times New Roman" w:cs="Times New Roman"/>
          <w:i/>
          <w:sz w:val="24"/>
          <w:szCs w:val="24"/>
        </w:rPr>
      </w:pPr>
    </w:p>
    <w:p w14:paraId="4D049DE7" w14:textId="690A066A" w:rsidR="00054C41"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9A0103">
        <w:rPr>
          <w:rFonts w:ascii="Times New Roman" w:eastAsia="Calibri" w:hAnsi="Times New Roman" w:cs="Times New Roman"/>
          <w:i/>
          <w:sz w:val="24"/>
          <w:szCs w:val="24"/>
        </w:rPr>
        <w:t>mikro</w:t>
      </w:r>
      <w:proofErr w:type="spellEnd"/>
      <w:r w:rsidRPr="009A0103">
        <w:rPr>
          <w:rFonts w:ascii="Times New Roman" w:eastAsia="Calibri" w:hAnsi="Times New Roman" w:cs="Times New Roman"/>
          <w:i/>
          <w:sz w:val="24"/>
          <w:szCs w:val="24"/>
        </w:rPr>
        <w:t xml:space="preserve">, malé a stredné podniky tzv. MSP)? </w:t>
      </w:r>
    </w:p>
    <w:p w14:paraId="5865285A" w14:textId="77777777" w:rsidR="00381C98" w:rsidRDefault="00381C98" w:rsidP="00381C98">
      <w:pPr>
        <w:spacing w:after="0"/>
        <w:jc w:val="both"/>
        <w:rPr>
          <w:rFonts w:ascii="Times New Roman" w:eastAsia="Calibri" w:hAnsi="Times New Roman" w:cs="Times New Roman"/>
          <w:sz w:val="24"/>
          <w:szCs w:val="24"/>
        </w:rPr>
      </w:pPr>
    </w:p>
    <w:p w14:paraId="5A065AB3" w14:textId="2616EBEA" w:rsidR="00381C98" w:rsidRPr="009A0103" w:rsidRDefault="00381C98" w:rsidP="00381C98">
      <w:pPr>
        <w:spacing w:after="0"/>
        <w:jc w:val="both"/>
        <w:rPr>
          <w:rFonts w:ascii="Times New Roman" w:eastAsia="Calibri" w:hAnsi="Times New Roman" w:cs="Times New Roman"/>
          <w:sz w:val="24"/>
          <w:szCs w:val="24"/>
        </w:rPr>
      </w:pPr>
      <w:r w:rsidRPr="009A0103">
        <w:rPr>
          <w:rFonts w:ascii="Times New Roman" w:eastAsia="Calibri" w:hAnsi="Times New Roman" w:cs="Times New Roman"/>
          <w:sz w:val="24"/>
          <w:szCs w:val="24"/>
        </w:rPr>
        <w:t xml:space="preserve">Materiál nepredpokladá rôzne zaobchádzanie s podnikmi podľa ich veľkosti. </w:t>
      </w:r>
    </w:p>
    <w:p w14:paraId="40A50060" w14:textId="77777777" w:rsidR="00381C98" w:rsidRPr="009A0103" w:rsidRDefault="00381C98" w:rsidP="00054C41">
      <w:pPr>
        <w:spacing w:after="0"/>
        <w:jc w:val="both"/>
        <w:rPr>
          <w:rFonts w:ascii="Times New Roman" w:eastAsia="Calibri" w:hAnsi="Times New Roman" w:cs="Times New Roman"/>
          <w:i/>
          <w:sz w:val="24"/>
          <w:szCs w:val="24"/>
        </w:rPr>
      </w:pPr>
    </w:p>
    <w:p w14:paraId="452A90F1" w14:textId="5591C0A2" w:rsidR="00054C41"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5397FAFD" w14:textId="1CE3692C" w:rsidR="00381C98" w:rsidRDefault="00381C98" w:rsidP="00054C41">
      <w:pPr>
        <w:spacing w:after="0"/>
        <w:jc w:val="both"/>
        <w:rPr>
          <w:rFonts w:ascii="Times New Roman" w:eastAsia="Calibri" w:hAnsi="Times New Roman" w:cs="Times New Roman"/>
          <w:i/>
          <w:sz w:val="24"/>
          <w:szCs w:val="24"/>
        </w:rPr>
      </w:pPr>
    </w:p>
    <w:p w14:paraId="6C0332C2" w14:textId="77777777" w:rsidR="00381C98" w:rsidRPr="009A0103" w:rsidRDefault="00381C98" w:rsidP="00381C98">
      <w:pPr>
        <w:spacing w:after="0"/>
        <w:jc w:val="both"/>
        <w:rPr>
          <w:rFonts w:ascii="Times New Roman" w:eastAsia="Calibri" w:hAnsi="Times New Roman" w:cs="Times New Roman"/>
          <w:sz w:val="24"/>
          <w:szCs w:val="24"/>
        </w:rPr>
      </w:pPr>
      <w:r w:rsidRPr="009A0103">
        <w:rPr>
          <w:rFonts w:ascii="Times New Roman" w:eastAsia="Calibri" w:hAnsi="Times New Roman" w:cs="Times New Roman"/>
          <w:sz w:val="24"/>
          <w:szCs w:val="24"/>
        </w:rPr>
        <w:t>Zmena neovply</w:t>
      </w:r>
      <w:r>
        <w:rPr>
          <w:rFonts w:ascii="Times New Roman" w:eastAsia="Calibri" w:hAnsi="Times New Roman" w:cs="Times New Roman"/>
          <w:sz w:val="24"/>
          <w:szCs w:val="24"/>
        </w:rPr>
        <w:t>v</w:t>
      </w:r>
      <w:r w:rsidRPr="009A0103">
        <w:rPr>
          <w:rFonts w:ascii="Times New Roman" w:eastAsia="Calibri" w:hAnsi="Times New Roman" w:cs="Times New Roman"/>
          <w:sz w:val="24"/>
          <w:szCs w:val="24"/>
        </w:rPr>
        <w:t>ňuje cezhraničné investície</w:t>
      </w:r>
      <w:r>
        <w:rPr>
          <w:rFonts w:ascii="Times New Roman" w:eastAsia="Calibri" w:hAnsi="Times New Roman" w:cs="Times New Roman"/>
          <w:sz w:val="24"/>
          <w:szCs w:val="24"/>
        </w:rPr>
        <w:t>.</w:t>
      </w:r>
      <w:r w:rsidRPr="009A0103">
        <w:rPr>
          <w:rFonts w:ascii="Times New Roman" w:eastAsia="Calibri" w:hAnsi="Times New Roman" w:cs="Times New Roman"/>
          <w:sz w:val="24"/>
          <w:szCs w:val="24"/>
        </w:rPr>
        <w:t xml:space="preserve"> </w:t>
      </w:r>
    </w:p>
    <w:p w14:paraId="5B467B19" w14:textId="77777777" w:rsidR="00381C98" w:rsidRPr="009A0103" w:rsidRDefault="00381C98" w:rsidP="00054C41">
      <w:pPr>
        <w:spacing w:after="0"/>
        <w:jc w:val="both"/>
        <w:rPr>
          <w:rFonts w:ascii="Times New Roman" w:eastAsia="Calibri" w:hAnsi="Times New Roman" w:cs="Times New Roman"/>
          <w:i/>
          <w:sz w:val="24"/>
          <w:szCs w:val="24"/>
        </w:rPr>
      </w:pPr>
    </w:p>
    <w:p w14:paraId="0D074838" w14:textId="18FCEC2A" w:rsidR="00054C41"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2458F497" w:rsidR="007259CB" w:rsidRDefault="007259CB"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Ovplyvňuje zmena regulácie inovácie, vedu a výskum?</w:t>
      </w:r>
    </w:p>
    <w:p w14:paraId="03ABFA95" w14:textId="11F8F428" w:rsidR="00381C98" w:rsidRDefault="00381C98" w:rsidP="00054C41">
      <w:pPr>
        <w:spacing w:after="0"/>
        <w:jc w:val="both"/>
        <w:rPr>
          <w:rFonts w:ascii="Times New Roman" w:eastAsia="Calibri" w:hAnsi="Times New Roman" w:cs="Times New Roman"/>
          <w:i/>
          <w:sz w:val="24"/>
          <w:szCs w:val="24"/>
        </w:rPr>
      </w:pPr>
    </w:p>
    <w:p w14:paraId="5156A771" w14:textId="77777777" w:rsidR="00381C98" w:rsidRPr="009A0103" w:rsidRDefault="00381C98" w:rsidP="00381C98">
      <w:pPr>
        <w:spacing w:after="0"/>
        <w:jc w:val="both"/>
        <w:rPr>
          <w:rFonts w:ascii="Times New Roman" w:eastAsia="Calibri" w:hAnsi="Times New Roman" w:cs="Times New Roman"/>
          <w:sz w:val="24"/>
          <w:szCs w:val="24"/>
        </w:rPr>
      </w:pPr>
      <w:r w:rsidRPr="009A0103">
        <w:rPr>
          <w:rFonts w:ascii="Times New Roman" w:eastAsia="Calibri" w:hAnsi="Times New Roman" w:cs="Times New Roman"/>
          <w:sz w:val="24"/>
          <w:szCs w:val="24"/>
        </w:rPr>
        <w:t xml:space="preserve">Návrh neovplyvňuje dostupnosť základných zdrojov, inovácie, vedu ani výskum. </w:t>
      </w:r>
    </w:p>
    <w:p w14:paraId="16BB6AFD" w14:textId="77777777" w:rsidR="00381C98" w:rsidRPr="009A0103" w:rsidRDefault="00381C98" w:rsidP="00054C41">
      <w:pPr>
        <w:spacing w:after="0"/>
        <w:jc w:val="both"/>
        <w:rPr>
          <w:rFonts w:ascii="Times New Roman" w:eastAsia="Calibri" w:hAnsi="Times New Roman" w:cs="Times New Roman"/>
          <w:i/>
          <w:sz w:val="24"/>
          <w:szCs w:val="24"/>
        </w:rPr>
      </w:pPr>
    </w:p>
    <w:p w14:paraId="64E2FB2F" w14:textId="3E6C6EC5" w:rsidR="00BA19B0" w:rsidRDefault="00BA19B0"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 xml:space="preserve">Ak bol identifikovaný </w:t>
      </w:r>
      <w:proofErr w:type="spellStart"/>
      <w:r w:rsidRPr="009A0103">
        <w:rPr>
          <w:rFonts w:ascii="Times New Roman" w:eastAsia="Calibri" w:hAnsi="Times New Roman" w:cs="Times New Roman"/>
          <w:i/>
          <w:sz w:val="24"/>
          <w:szCs w:val="24"/>
        </w:rPr>
        <w:t>goldplating</w:t>
      </w:r>
      <w:proofErr w:type="spellEnd"/>
      <w:r w:rsidR="00581EB9" w:rsidRPr="009A0103">
        <w:rPr>
          <w:rFonts w:ascii="Times New Roman" w:eastAsia="Calibri" w:hAnsi="Times New Roman" w:cs="Times New Roman"/>
          <w:i/>
          <w:sz w:val="24"/>
          <w:szCs w:val="24"/>
        </w:rPr>
        <w:t>,</w:t>
      </w:r>
      <w:r w:rsidR="00C14655" w:rsidRPr="009A0103">
        <w:rPr>
          <w:rFonts w:ascii="Times New Roman" w:eastAsia="Calibri" w:hAnsi="Times New Roman" w:cs="Times New Roman"/>
          <w:i/>
          <w:sz w:val="24"/>
          <w:szCs w:val="24"/>
        </w:rPr>
        <w:t xml:space="preserve"> prispieva k zníženiu konkurencieschopnosti a produktivity?</w:t>
      </w:r>
      <w:r w:rsidR="00581EB9" w:rsidRPr="009A0103">
        <w:rPr>
          <w:rFonts w:ascii="Times New Roman" w:eastAsia="Calibri" w:hAnsi="Times New Roman" w:cs="Times New Roman"/>
          <w:i/>
          <w:sz w:val="24"/>
          <w:szCs w:val="24"/>
        </w:rPr>
        <w:t xml:space="preserve"> Akým spôsobom?</w:t>
      </w:r>
    </w:p>
    <w:p w14:paraId="60E2509C" w14:textId="5C6A4D69" w:rsidR="00381C98" w:rsidRDefault="00381C98" w:rsidP="00054C41">
      <w:pPr>
        <w:spacing w:after="0"/>
        <w:jc w:val="both"/>
        <w:rPr>
          <w:rFonts w:ascii="Times New Roman" w:eastAsia="Calibri" w:hAnsi="Times New Roman" w:cs="Times New Roman"/>
          <w:i/>
          <w:sz w:val="24"/>
          <w:szCs w:val="24"/>
        </w:rPr>
      </w:pPr>
    </w:p>
    <w:p w14:paraId="752892E0" w14:textId="04284057" w:rsidR="00381C98" w:rsidRPr="00381C98" w:rsidRDefault="00381C98" w:rsidP="00054C41">
      <w:pPr>
        <w:spacing w:after="0"/>
        <w:jc w:val="both"/>
        <w:rPr>
          <w:rFonts w:ascii="Times New Roman" w:eastAsia="Calibri" w:hAnsi="Times New Roman" w:cs="Times New Roman"/>
          <w:sz w:val="24"/>
          <w:szCs w:val="24"/>
        </w:rPr>
      </w:pPr>
      <w:r w:rsidRPr="00381C98">
        <w:rPr>
          <w:rFonts w:ascii="Times New Roman" w:eastAsia="Calibri" w:hAnsi="Times New Roman" w:cs="Times New Roman"/>
          <w:sz w:val="24"/>
          <w:szCs w:val="24"/>
        </w:rPr>
        <w:t xml:space="preserve">Neprispieva. </w:t>
      </w:r>
    </w:p>
    <w:p w14:paraId="1738F60A" w14:textId="77777777" w:rsidR="00381C98" w:rsidRPr="009A0103" w:rsidRDefault="00381C98" w:rsidP="00054C41">
      <w:pPr>
        <w:spacing w:after="0"/>
        <w:jc w:val="both"/>
        <w:rPr>
          <w:rFonts w:ascii="Times New Roman" w:eastAsia="Calibri" w:hAnsi="Times New Roman" w:cs="Times New Roman"/>
          <w:i/>
          <w:sz w:val="24"/>
          <w:szCs w:val="24"/>
        </w:rPr>
      </w:pPr>
    </w:p>
    <w:p w14:paraId="72CB32C8" w14:textId="3191614A" w:rsidR="00054C41" w:rsidRDefault="00054C41" w:rsidP="00054C41">
      <w:pPr>
        <w:spacing w:after="0"/>
        <w:jc w:val="both"/>
        <w:rPr>
          <w:rFonts w:ascii="Times New Roman" w:eastAsia="Calibri" w:hAnsi="Times New Roman" w:cs="Times New Roman"/>
          <w:i/>
          <w:iCs/>
          <w:sz w:val="24"/>
          <w:szCs w:val="24"/>
        </w:rPr>
      </w:pPr>
      <w:r w:rsidRPr="009A0103">
        <w:rPr>
          <w:rFonts w:ascii="Times New Roman" w:eastAsia="Calibri" w:hAnsi="Times New Roman" w:cs="Times New Roman"/>
          <w:i/>
          <w:iCs/>
          <w:sz w:val="24"/>
          <w:szCs w:val="24"/>
        </w:rPr>
        <w:t>Ako prispieva zmena regulácie k cieľu Slovenska mať najlepšie podnikateľské prostredie spomedzi susediacich krajín EÚ?</w:t>
      </w:r>
    </w:p>
    <w:p w14:paraId="314E288E" w14:textId="757E1CBA" w:rsidR="00381C98" w:rsidRDefault="00381C98" w:rsidP="00054C41">
      <w:pPr>
        <w:spacing w:after="0"/>
        <w:jc w:val="both"/>
        <w:rPr>
          <w:rFonts w:ascii="Times New Roman" w:eastAsia="Calibri" w:hAnsi="Times New Roman" w:cs="Times New Roman"/>
          <w:i/>
          <w:iCs/>
          <w:sz w:val="24"/>
          <w:szCs w:val="24"/>
        </w:rPr>
      </w:pPr>
    </w:p>
    <w:p w14:paraId="18D78F48" w14:textId="77777777" w:rsidR="00381C98" w:rsidRPr="009A0103" w:rsidRDefault="00381C98" w:rsidP="00381C98">
      <w:pPr>
        <w:spacing w:after="0"/>
        <w:jc w:val="both"/>
        <w:rPr>
          <w:rFonts w:ascii="Times New Roman" w:eastAsia="Calibri" w:hAnsi="Times New Roman" w:cs="Times New Roman"/>
          <w:sz w:val="24"/>
          <w:szCs w:val="24"/>
        </w:rPr>
      </w:pPr>
      <w:r w:rsidRPr="009A0103">
        <w:rPr>
          <w:rFonts w:ascii="Times New Roman" w:eastAsia="Calibri" w:hAnsi="Times New Roman" w:cs="Times New Roman"/>
          <w:sz w:val="24"/>
          <w:szCs w:val="24"/>
        </w:rPr>
        <w:t xml:space="preserve">Zmena regulácie neprispieva k cieľu mať najlepšie podnikateľské prostredie spomedzi krajín EÚ. </w:t>
      </w:r>
    </w:p>
    <w:p w14:paraId="78681465" w14:textId="77777777" w:rsidR="00054C41" w:rsidRPr="009A0103" w:rsidRDefault="00054C41" w:rsidP="00054C41">
      <w:pPr>
        <w:spacing w:after="0"/>
        <w:jc w:val="both"/>
        <w:rPr>
          <w:rFonts w:ascii="Times New Roman" w:eastAsia="Calibri" w:hAnsi="Times New Roman" w:cs="Times New Roman"/>
          <w:i/>
          <w:sz w:val="24"/>
          <w:szCs w:val="24"/>
        </w:rPr>
      </w:pPr>
    </w:p>
    <w:p w14:paraId="4BE35CB4" w14:textId="77777777" w:rsidR="00054C41" w:rsidRPr="009A0103" w:rsidRDefault="00054C41" w:rsidP="00054C41">
      <w:pPr>
        <w:spacing w:after="0"/>
        <w:jc w:val="both"/>
        <w:rPr>
          <w:rFonts w:ascii="Times New Roman" w:eastAsia="Calibri" w:hAnsi="Times New Roman" w:cs="Times New Roman"/>
          <w:b/>
          <w:i/>
          <w:sz w:val="24"/>
          <w:szCs w:val="24"/>
        </w:rPr>
      </w:pPr>
      <w:r w:rsidRPr="009A0103">
        <w:rPr>
          <w:rFonts w:ascii="Times New Roman" w:eastAsia="Calibri" w:hAnsi="Times New Roman" w:cs="Times New Roman"/>
          <w:b/>
          <w:i/>
          <w:sz w:val="24"/>
          <w:szCs w:val="24"/>
        </w:rPr>
        <w:lastRenderedPageBreak/>
        <w:t>Konkurencieschopnosť:</w:t>
      </w:r>
    </w:p>
    <w:p w14:paraId="6C684286" w14:textId="77777777" w:rsidR="00054C41" w:rsidRPr="009A0103"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Na základe uvedených odpovedí zaškrtnite a popíšte, či materiál konkurencieschopnosť:</w:t>
      </w:r>
    </w:p>
    <w:p w14:paraId="76CD0669" w14:textId="04674A35" w:rsidR="00054C41" w:rsidRPr="009A0103" w:rsidRDefault="00C52E76"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i/>
                    <w:sz w:val="24"/>
                    <w:szCs w:val="24"/>
                  </w:rPr>
                  <w:id w:val="-1095632131"/>
                </w:sdtPr>
                <w:sdtEndPr/>
                <w:sdtContent>
                  <w:sdt>
                    <w:sdtPr>
                      <w:rPr>
                        <w:rFonts w:ascii="Times New Roman" w:eastAsia="Calibri" w:hAnsi="Times New Roman" w:cs="Times New Roman"/>
                        <w:i/>
                        <w:sz w:val="24"/>
                        <w:szCs w:val="24"/>
                      </w:rPr>
                      <w:id w:val="-1912987594"/>
                    </w:sdtPr>
                    <w:sdtEndPr/>
                    <w:sdtContent>
                      <w:sdt>
                        <w:sdtPr>
                          <w:rPr>
                            <w:rFonts w:ascii="Times New Roman" w:eastAsia="Calibri" w:hAnsi="Times New Roman" w:cs="Times New Roman"/>
                            <w:i/>
                            <w:sz w:val="24"/>
                            <w:szCs w:val="24"/>
                          </w:rPr>
                          <w:id w:val="-1317332080"/>
                        </w:sdtPr>
                        <w:sdtEndPr/>
                        <w:sdtContent>
                          <w:sdt>
                            <w:sdtPr>
                              <w:rPr>
                                <w:rFonts w:ascii="Times New Roman" w:eastAsia="Calibri" w:hAnsi="Times New Roman" w:cs="Times New Roman"/>
                                <w:i/>
                                <w:sz w:val="24"/>
                                <w:szCs w:val="24"/>
                              </w:rPr>
                              <w:id w:val="1189490278"/>
                            </w:sdtPr>
                            <w:sdtEndPr/>
                            <w:sdtContent>
                              <w:sdt>
                                <w:sdtPr>
                                  <w:rPr>
                                    <w:rFonts w:ascii="Times New Roman" w:eastAsia="Calibri" w:hAnsi="Times New Roman" w:cs="Times New Roman"/>
                                    <w:i/>
                                    <w:sz w:val="24"/>
                                    <w:szCs w:val="24"/>
                                  </w:rPr>
                                  <w:id w:val="1026834082"/>
                                </w:sdtPr>
                                <w:sdtEndPr/>
                                <w:sdtContent>
                                  <w:r w:rsidR="00D3068D" w:rsidRPr="009A0103">
                                    <w:rPr>
                                      <w:rFonts w:ascii="Segoe UI Symbol" w:eastAsia="Calibri" w:hAnsi="Segoe UI Symbol" w:cs="Segoe UI Symbol"/>
                                      <w:i/>
                                      <w:sz w:val="24"/>
                                      <w:szCs w:val="24"/>
                                    </w:rPr>
                                    <w:t>☐</w:t>
                                  </w:r>
                                </w:sdtContent>
                              </w:sdt>
                            </w:sdtContent>
                          </w:sdt>
                        </w:sdtContent>
                      </w:sdt>
                    </w:sdtContent>
                  </w:sdt>
                </w:sdtContent>
              </w:sdt>
            </w:sdtContent>
          </w:sdt>
        </w:sdtContent>
      </w:sdt>
      <w:r w:rsidR="00054C41" w:rsidRPr="009A0103">
        <w:rPr>
          <w:rFonts w:ascii="Times New Roman" w:eastAsia="Calibri" w:hAnsi="Times New Roman" w:cs="Times New Roman"/>
          <w:i/>
          <w:sz w:val="24"/>
          <w:szCs w:val="24"/>
        </w:rPr>
        <w:t xml:space="preserve"> zvyšuje  </w:t>
      </w:r>
      <w:r w:rsidR="00054C41" w:rsidRPr="009A0103">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sdt>
                <w:sdtPr>
                  <w:rPr>
                    <w:rFonts w:ascii="Times New Roman" w:eastAsia="Calibri" w:hAnsi="Times New Roman" w:cs="Times New Roman"/>
                    <w:i/>
                    <w:sz w:val="24"/>
                    <w:szCs w:val="24"/>
                  </w:rPr>
                  <w:id w:val="1219550796"/>
                </w:sdtPr>
                <w:sdtEndPr/>
                <w:sdtContent>
                  <w:sdt>
                    <w:sdtPr>
                      <w:rPr>
                        <w:rFonts w:ascii="Times New Roman" w:eastAsia="Calibri" w:hAnsi="Times New Roman" w:cs="Times New Roman"/>
                        <w:i/>
                        <w:sz w:val="24"/>
                        <w:szCs w:val="24"/>
                      </w:rPr>
                      <w:id w:val="-658766471"/>
                    </w:sdtPr>
                    <w:sdtEndPr/>
                    <w:sdtContent>
                      <w:r w:rsidR="00034D13" w:rsidRPr="009A0103">
                        <w:rPr>
                          <w:rFonts w:ascii="Cambria Math" w:eastAsia="Calibri" w:hAnsi="Cambria Math" w:cs="Cambria Math"/>
                          <w:i/>
                          <w:sz w:val="24"/>
                          <w:szCs w:val="24"/>
                        </w:rPr>
                        <w:t>⌧</w:t>
                      </w:r>
                    </w:sdtContent>
                  </w:sdt>
                </w:sdtContent>
              </w:sdt>
            </w:sdtContent>
          </w:sdt>
        </w:sdtContent>
      </w:sdt>
      <w:r w:rsidR="00054C41" w:rsidRPr="009A0103">
        <w:rPr>
          <w:rFonts w:ascii="Times New Roman" w:eastAsia="Calibri" w:hAnsi="Times New Roman" w:cs="Times New Roman"/>
          <w:i/>
          <w:sz w:val="24"/>
          <w:szCs w:val="24"/>
        </w:rPr>
        <w:t xml:space="preserve"> nemení</w:t>
      </w:r>
      <w:r w:rsidR="00054C41" w:rsidRPr="009A0103">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sdt>
                <w:sdtPr>
                  <w:rPr>
                    <w:rFonts w:ascii="Times New Roman" w:eastAsia="Calibri" w:hAnsi="Times New Roman" w:cs="Times New Roman"/>
                    <w:i/>
                    <w:sz w:val="24"/>
                    <w:szCs w:val="24"/>
                  </w:rPr>
                  <w:id w:val="-1009364566"/>
                </w:sdtPr>
                <w:sdtEndPr/>
                <w:sdtContent>
                  <w:sdt>
                    <w:sdtPr>
                      <w:rPr>
                        <w:rFonts w:ascii="Times New Roman" w:eastAsia="Calibri" w:hAnsi="Times New Roman" w:cs="Times New Roman"/>
                        <w:i/>
                        <w:sz w:val="24"/>
                        <w:szCs w:val="24"/>
                      </w:rPr>
                      <w:id w:val="-1590771613"/>
                    </w:sdtPr>
                    <w:sdtEndPr/>
                    <w:sdtContent>
                      <w:r w:rsidR="00034D13" w:rsidRPr="009A0103">
                        <w:rPr>
                          <w:rFonts w:ascii="Segoe UI Symbol" w:eastAsia="Calibri" w:hAnsi="Segoe UI Symbol" w:cs="Segoe UI Symbol"/>
                          <w:i/>
                          <w:sz w:val="24"/>
                          <w:szCs w:val="24"/>
                        </w:rPr>
                        <w:t>☐</w:t>
                      </w:r>
                    </w:sdtContent>
                  </w:sdt>
                </w:sdtContent>
              </w:sdt>
            </w:sdtContent>
          </w:sdt>
        </w:sdtContent>
      </w:sdt>
      <w:r w:rsidR="00054C41" w:rsidRPr="009A0103">
        <w:rPr>
          <w:rFonts w:ascii="Times New Roman" w:eastAsia="Calibri" w:hAnsi="Times New Roman" w:cs="Times New Roman"/>
          <w:i/>
          <w:sz w:val="24"/>
          <w:szCs w:val="24"/>
        </w:rPr>
        <w:t xml:space="preserve"> znižuje</w:t>
      </w:r>
    </w:p>
    <w:p w14:paraId="327BF48A" w14:textId="0D2CAA69" w:rsidR="00054C41" w:rsidRPr="009A0103" w:rsidRDefault="00054C41" w:rsidP="00054C41">
      <w:pPr>
        <w:spacing w:after="0"/>
        <w:jc w:val="both"/>
        <w:rPr>
          <w:rFonts w:ascii="Times New Roman" w:eastAsia="Calibri" w:hAnsi="Times New Roman" w:cs="Times New Roman"/>
          <w:i/>
          <w:sz w:val="24"/>
          <w:szCs w:val="24"/>
        </w:rPr>
      </w:pPr>
    </w:p>
    <w:p w14:paraId="5861187D" w14:textId="77777777" w:rsidR="00054C41" w:rsidRPr="009A0103" w:rsidRDefault="00054C41" w:rsidP="00054C41">
      <w:pPr>
        <w:spacing w:after="0"/>
        <w:jc w:val="both"/>
        <w:rPr>
          <w:rFonts w:ascii="Times New Roman" w:eastAsia="Calibri" w:hAnsi="Times New Roman" w:cs="Times New Roman"/>
          <w:b/>
          <w:i/>
          <w:sz w:val="24"/>
          <w:szCs w:val="24"/>
        </w:rPr>
      </w:pPr>
      <w:r w:rsidRPr="009A0103">
        <w:rPr>
          <w:rFonts w:ascii="Times New Roman" w:eastAsia="Calibri" w:hAnsi="Times New Roman" w:cs="Times New Roman"/>
          <w:b/>
          <w:i/>
          <w:sz w:val="24"/>
          <w:szCs w:val="24"/>
        </w:rPr>
        <w:t>Produktivita:</w:t>
      </w:r>
    </w:p>
    <w:p w14:paraId="1FF562C2" w14:textId="77777777" w:rsidR="00054C41" w:rsidRPr="009A0103"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9A0103" w:rsidRDefault="00054C41" w:rsidP="00054C41">
      <w:pPr>
        <w:spacing w:after="0"/>
        <w:jc w:val="both"/>
        <w:rPr>
          <w:rFonts w:ascii="Times New Roman" w:eastAsia="Calibri" w:hAnsi="Times New Roman" w:cs="Times New Roman"/>
          <w:i/>
          <w:sz w:val="24"/>
          <w:szCs w:val="24"/>
        </w:rPr>
      </w:pPr>
    </w:p>
    <w:p w14:paraId="0B272ABF" w14:textId="77777777" w:rsidR="00054C41" w:rsidRPr="009A0103" w:rsidRDefault="00054C41" w:rsidP="00054C41">
      <w:pPr>
        <w:spacing w:after="0"/>
        <w:jc w:val="both"/>
        <w:rPr>
          <w:rFonts w:ascii="Times New Roman" w:eastAsia="Calibri" w:hAnsi="Times New Roman" w:cs="Times New Roman"/>
          <w:i/>
          <w:sz w:val="24"/>
          <w:szCs w:val="24"/>
        </w:rPr>
      </w:pPr>
      <w:r w:rsidRPr="009A0103">
        <w:rPr>
          <w:rFonts w:ascii="Times New Roman" w:eastAsia="Calibri" w:hAnsi="Times New Roman" w:cs="Times New Roman"/>
          <w:i/>
          <w:sz w:val="24"/>
          <w:szCs w:val="24"/>
        </w:rPr>
        <w:t>Na základe uvedenej odpovede zaškrtnite a popíšte, či materiál produktivitu:</w:t>
      </w:r>
    </w:p>
    <w:p w14:paraId="789FA80A" w14:textId="1778802B" w:rsidR="00054C41" w:rsidRPr="009A0103" w:rsidRDefault="00C52E76"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266199554"/>
        </w:sdtPr>
        <w:sdtEndPr/>
        <w:sdtContent>
          <w:sdt>
            <w:sdtPr>
              <w:rPr>
                <w:rFonts w:ascii="Times New Roman" w:eastAsia="Calibri" w:hAnsi="Times New Roman" w:cs="Times New Roman"/>
                <w:i/>
                <w:sz w:val="24"/>
                <w:szCs w:val="24"/>
              </w:rPr>
              <w:id w:val="-756667193"/>
            </w:sdtPr>
            <w:sdtEndPr/>
            <w:sdtContent>
              <w:r w:rsidR="00497B4D" w:rsidRPr="009A0103">
                <w:rPr>
                  <w:rFonts w:ascii="Segoe UI Symbol" w:eastAsia="Calibri" w:hAnsi="Segoe UI Symbol" w:cs="Segoe UI Symbol"/>
                  <w:i/>
                  <w:sz w:val="24"/>
                  <w:szCs w:val="24"/>
                </w:rPr>
                <w:t>☐</w:t>
              </w:r>
            </w:sdtContent>
          </w:sdt>
        </w:sdtContent>
      </w:sdt>
      <w:r w:rsidR="00497B4D" w:rsidRPr="009A0103">
        <w:rPr>
          <w:rFonts w:ascii="Times New Roman" w:eastAsia="Calibri" w:hAnsi="Times New Roman" w:cs="Times New Roman"/>
          <w:i/>
          <w:sz w:val="24"/>
          <w:szCs w:val="24"/>
        </w:rPr>
        <w:t xml:space="preserve"> </w:t>
      </w:r>
      <w:r w:rsidR="00054C41" w:rsidRPr="009A0103">
        <w:rPr>
          <w:rFonts w:ascii="Times New Roman" w:eastAsia="Calibri" w:hAnsi="Times New Roman" w:cs="Times New Roman"/>
          <w:i/>
          <w:sz w:val="24"/>
          <w:szCs w:val="24"/>
        </w:rPr>
        <w:t xml:space="preserve">zvyšuje  </w:t>
      </w:r>
      <w:r w:rsidR="00054C41" w:rsidRPr="009A0103">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sdt>
                <w:sdtPr>
                  <w:rPr>
                    <w:rFonts w:ascii="Times New Roman" w:eastAsia="Calibri" w:hAnsi="Times New Roman" w:cs="Times New Roman"/>
                    <w:i/>
                    <w:sz w:val="24"/>
                    <w:szCs w:val="24"/>
                  </w:rPr>
                  <w:id w:val="1892919452"/>
                </w:sdtPr>
                <w:sdtEndPr/>
                <w:sdtContent>
                  <w:sdt>
                    <w:sdtPr>
                      <w:rPr>
                        <w:rFonts w:ascii="Times New Roman" w:eastAsia="Calibri" w:hAnsi="Times New Roman" w:cs="Times New Roman"/>
                        <w:i/>
                        <w:sz w:val="24"/>
                        <w:szCs w:val="24"/>
                      </w:rPr>
                      <w:id w:val="737216625"/>
                    </w:sdtPr>
                    <w:sdtEndPr/>
                    <w:sdtContent>
                      <w:sdt>
                        <w:sdtPr>
                          <w:rPr>
                            <w:rFonts w:ascii="Times New Roman" w:eastAsia="Calibri" w:hAnsi="Times New Roman" w:cs="Times New Roman"/>
                            <w:i/>
                            <w:sz w:val="24"/>
                            <w:szCs w:val="24"/>
                          </w:rPr>
                          <w:id w:val="249012944"/>
                        </w:sdtPr>
                        <w:sdtEndPr/>
                        <w:sdtContent>
                          <w:sdt>
                            <w:sdtPr>
                              <w:rPr>
                                <w:rFonts w:ascii="Times New Roman" w:eastAsia="Calibri" w:hAnsi="Times New Roman" w:cs="Times New Roman"/>
                                <w:i/>
                                <w:sz w:val="24"/>
                                <w:szCs w:val="24"/>
                              </w:rPr>
                              <w:id w:val="9108421"/>
                            </w:sdtPr>
                            <w:sdtEndPr/>
                            <w:sdtContent>
                              <w:r w:rsidR="00497B4D" w:rsidRPr="009A0103">
                                <w:rPr>
                                  <w:rFonts w:ascii="Cambria Math" w:eastAsia="Calibri" w:hAnsi="Cambria Math" w:cs="Cambria Math"/>
                                  <w:i/>
                                  <w:sz w:val="24"/>
                                  <w:szCs w:val="24"/>
                                </w:rPr>
                                <w:t>⌧</w:t>
                              </w:r>
                            </w:sdtContent>
                          </w:sdt>
                        </w:sdtContent>
                      </w:sdt>
                    </w:sdtContent>
                  </w:sdt>
                </w:sdtContent>
              </w:sdt>
            </w:sdtContent>
          </w:sdt>
        </w:sdtContent>
      </w:sdt>
      <w:r w:rsidR="00054C41" w:rsidRPr="009A0103">
        <w:rPr>
          <w:rFonts w:ascii="Times New Roman" w:eastAsia="Calibri" w:hAnsi="Times New Roman" w:cs="Times New Roman"/>
          <w:i/>
          <w:sz w:val="24"/>
          <w:szCs w:val="24"/>
        </w:rPr>
        <w:t xml:space="preserve"> nemení</w:t>
      </w:r>
      <w:r w:rsidR="00054C41" w:rsidRPr="009A0103">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9A0103">
                <w:rPr>
                  <w:rFonts w:ascii="Segoe UI Symbol" w:eastAsia="Calibri" w:hAnsi="Segoe UI Symbol" w:cs="Segoe UI Symbol"/>
                  <w:i/>
                  <w:sz w:val="24"/>
                  <w:szCs w:val="24"/>
                </w:rPr>
                <w:t>☐</w:t>
              </w:r>
            </w:sdtContent>
          </w:sdt>
        </w:sdtContent>
      </w:sdt>
      <w:r w:rsidR="00054C41" w:rsidRPr="009A0103">
        <w:rPr>
          <w:rFonts w:ascii="Times New Roman" w:eastAsia="Calibri" w:hAnsi="Times New Roman" w:cs="Times New Roman"/>
          <w:i/>
          <w:sz w:val="24"/>
          <w:szCs w:val="24"/>
        </w:rPr>
        <w:t xml:space="preserve"> znižuje</w:t>
      </w:r>
    </w:p>
    <w:p w14:paraId="39D8B6F2" w14:textId="17C7ACBB" w:rsidR="004553A1" w:rsidRPr="00D3068D" w:rsidRDefault="004553A1" w:rsidP="00054C41">
      <w:pPr>
        <w:spacing w:after="0"/>
        <w:jc w:val="both"/>
        <w:rPr>
          <w:rFonts w:ascii="Times New Roman" w:eastAsia="Calibri" w:hAnsi="Times New Roman" w:cs="Times New Roman"/>
          <w:i/>
          <w:sz w:val="24"/>
          <w:szCs w:val="24"/>
          <w:highlight w:val="yellow"/>
        </w:rPr>
      </w:pPr>
    </w:p>
    <w:p w14:paraId="0F05F45F" w14:textId="77777777" w:rsidR="00054C41" w:rsidRPr="00B24EFE" w:rsidRDefault="00054C41" w:rsidP="00054C41">
      <w:pPr>
        <w:jc w:val="both"/>
        <w:rPr>
          <w:rFonts w:ascii="Times New Roman" w:eastAsia="Calibri" w:hAnsi="Times New Roman" w:cs="Times New Roman"/>
          <w:b/>
          <w:sz w:val="24"/>
          <w:szCs w:val="24"/>
        </w:rPr>
      </w:pPr>
      <w:r w:rsidRPr="00B24EFE">
        <w:rPr>
          <w:rFonts w:ascii="Times New Roman" w:eastAsia="Calibri" w:hAnsi="Times New Roman" w:cs="Times New Roman"/>
          <w:b/>
          <w:sz w:val="24"/>
          <w:szCs w:val="24"/>
        </w:rPr>
        <w:t xml:space="preserve">3.4  Iné vplyvy na podnikateľské prostredie </w:t>
      </w:r>
    </w:p>
    <w:p w14:paraId="727C9A0E" w14:textId="77777777" w:rsidR="00FF414B" w:rsidRPr="00B24EFE" w:rsidRDefault="00FF414B" w:rsidP="00FF414B">
      <w:pPr>
        <w:spacing w:after="0"/>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Pr="00B24EFE"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Pr="00B24EFE"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regulované ceny podľa zákona č. 18/1996 Z. z. o cenách;</w:t>
      </w:r>
    </w:p>
    <w:p w14:paraId="46E907D6" w14:textId="77777777" w:rsidR="00FF414B" w:rsidRPr="00B24EFE"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sidRPr="00B24EFE">
        <w:rPr>
          <w:rFonts w:ascii="Times New Roman" w:eastAsia="Calibri" w:hAnsi="Times New Roman" w:cs="Times New Roman"/>
          <w:i/>
          <w:sz w:val="24"/>
          <w:szCs w:val="24"/>
        </w:rPr>
        <w:t>iné vplyvy, ktoré predpokladá materiál, ale nemožno ich zaradiť do častí 3.1 a 3.3.</w:t>
      </w:r>
      <w:r w:rsidR="00E214C0" w:rsidRPr="00B24EFE">
        <w:rPr>
          <w:rFonts w:ascii="Times New Roman" w:eastAsia="Calibri" w:hAnsi="Times New Roman" w:cs="Times New Roman"/>
          <w:i/>
          <w:sz w:val="24"/>
          <w:szCs w:val="24"/>
        </w:rPr>
        <w:t>,</w:t>
      </w:r>
    </w:p>
    <w:p w14:paraId="0AF01D43" w14:textId="04AF72A7" w:rsidR="008C7800" w:rsidRDefault="00D114ED" w:rsidP="00377568">
      <w:pPr>
        <w:pStyle w:val="Odsekzoznamu"/>
        <w:numPr>
          <w:ilvl w:val="0"/>
          <w:numId w:val="6"/>
        </w:numPr>
        <w:spacing w:after="0" w:line="254" w:lineRule="auto"/>
        <w:jc w:val="both"/>
        <w:rPr>
          <w:rFonts w:ascii="Times New Roman" w:eastAsia="Calibri" w:hAnsi="Times New Roman" w:cs="Times New Roman"/>
          <w:i/>
          <w:sz w:val="24"/>
          <w:szCs w:val="24"/>
        </w:rPr>
      </w:pPr>
      <w:r w:rsidRPr="00965F03">
        <w:rPr>
          <w:rFonts w:ascii="Times New Roman" w:eastAsia="Calibri" w:hAnsi="Times New Roman" w:cs="Times New Roman"/>
          <w:i/>
          <w:sz w:val="24"/>
          <w:szCs w:val="24"/>
        </w:rPr>
        <w:t xml:space="preserve">iné vplyvy podľa písm. a) až c), ktoré sú </w:t>
      </w:r>
      <w:proofErr w:type="spellStart"/>
      <w:r w:rsidRPr="00965F03">
        <w:rPr>
          <w:rFonts w:ascii="Times New Roman" w:eastAsia="Calibri" w:hAnsi="Times New Roman" w:cs="Times New Roman"/>
          <w:i/>
          <w:sz w:val="24"/>
          <w:szCs w:val="24"/>
        </w:rPr>
        <w:t>goldplatingom</w:t>
      </w:r>
      <w:proofErr w:type="spellEnd"/>
      <w:r w:rsidRPr="00965F03">
        <w:rPr>
          <w:rFonts w:ascii="Times New Roman" w:eastAsia="Calibri" w:hAnsi="Times New Roman" w:cs="Times New Roman"/>
          <w:i/>
          <w:sz w:val="24"/>
          <w:szCs w:val="24"/>
        </w:rPr>
        <w:t>.</w:t>
      </w:r>
    </w:p>
    <w:p w14:paraId="59CE35FA" w14:textId="07DDF989" w:rsidR="00377568" w:rsidRDefault="00377568" w:rsidP="00377568">
      <w:pPr>
        <w:spacing w:after="0" w:line="254" w:lineRule="auto"/>
        <w:jc w:val="both"/>
        <w:rPr>
          <w:rFonts w:ascii="Times New Roman" w:eastAsia="Calibri" w:hAnsi="Times New Roman" w:cs="Times New Roman"/>
          <w:i/>
          <w:sz w:val="24"/>
          <w:szCs w:val="24"/>
        </w:rPr>
      </w:pPr>
    </w:p>
    <w:p w14:paraId="5F43C19C" w14:textId="579FB0EF" w:rsidR="00497B4D" w:rsidRDefault="00283E2F" w:rsidP="00497B4D">
      <w:pPr>
        <w:spacing w:after="0" w:line="254"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Pozitívny vplyv na podnikateľské prostredie</w:t>
      </w:r>
    </w:p>
    <w:p w14:paraId="5FE08414" w14:textId="77777777" w:rsidR="00F67F37" w:rsidRDefault="00F67F37" w:rsidP="00497B4D">
      <w:pPr>
        <w:spacing w:after="0" w:line="254" w:lineRule="auto"/>
        <w:jc w:val="both"/>
        <w:rPr>
          <w:rFonts w:ascii="Times New Roman" w:eastAsia="Calibri" w:hAnsi="Times New Roman" w:cs="Times New Roman"/>
          <w:sz w:val="24"/>
          <w:szCs w:val="24"/>
        </w:rPr>
      </w:pPr>
    </w:p>
    <w:p w14:paraId="24539353" w14:textId="1215CF5B" w:rsidR="00283E2F" w:rsidRPr="00283E2F" w:rsidRDefault="00F67F37" w:rsidP="00497B4D">
      <w:pPr>
        <w:spacing w:after="0" w:line="254"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Predkladateľ predpokladá aj pozitívny vplyv návrhu na podnikateľské prostredie, ktorý však nie je možné vyčísliť. Legislatívnym zakotvením možnosti vydania akcií s viacnásobnými hlasovacími právami sa otvorí pre akcionárov priestor hľadať možnosti financovania podnikania na kapitálovom trhu za súčasného zachovania si vplyvu nad spoločnosťou. Takáto právna úprava tak otvorí pre akciové spoločnosti možnosti hľadania kapitálu, ktoré sú v súčasnosti k dispozícii, avšak z rôznych dôvodov nemusia byť využívané.</w:t>
      </w:r>
      <w:r w:rsidR="000834D5">
        <w:rPr>
          <w:rFonts w:ascii="Times New Roman" w:eastAsia="Calibri" w:hAnsi="Times New Roman" w:cs="Times New Roman"/>
          <w:sz w:val="24"/>
          <w:szCs w:val="24"/>
        </w:rPr>
        <w:t xml:space="preserve"> Uvedené jednoznačne prispeje k podpore dlhodobého a zodpovedného zapojenia akcionárov. </w:t>
      </w:r>
      <w:r>
        <w:rPr>
          <w:rFonts w:ascii="Times New Roman" w:eastAsia="Calibri" w:hAnsi="Times New Roman" w:cs="Times New Roman"/>
          <w:sz w:val="24"/>
          <w:szCs w:val="24"/>
        </w:rPr>
        <w:t xml:space="preserve">    </w:t>
      </w:r>
    </w:p>
    <w:sectPr w:rsidR="00283E2F" w:rsidRPr="00283E2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0B72F" w14:textId="77777777" w:rsidR="00C52E76" w:rsidRDefault="00C52E76" w:rsidP="00054C41">
      <w:pPr>
        <w:spacing w:after="0" w:line="240" w:lineRule="auto"/>
      </w:pPr>
      <w:r>
        <w:separator/>
      </w:r>
    </w:p>
  </w:endnote>
  <w:endnote w:type="continuationSeparator" w:id="0">
    <w:p w14:paraId="47615C6D" w14:textId="77777777" w:rsidR="00C52E76" w:rsidRDefault="00C52E7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0B069F9E" w:rsidR="0028092E" w:rsidRPr="006045CB" w:rsidRDefault="0028092E"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530F8E">
          <w:rPr>
            <w:rFonts w:ascii="Times New Roman" w:hAnsi="Times New Roman" w:cs="Times New Roman"/>
            <w:noProof/>
            <w:sz w:val="24"/>
            <w:szCs w:val="24"/>
          </w:rPr>
          <w:t>8</w:t>
        </w:r>
        <w:r w:rsidRPr="006045CB">
          <w:rPr>
            <w:rFonts w:ascii="Times New Roman" w:hAnsi="Times New Roman" w:cs="Times New Roman"/>
            <w:sz w:val="24"/>
            <w:szCs w:val="24"/>
          </w:rPr>
          <w:fldChar w:fldCharType="end"/>
        </w:r>
      </w:p>
    </w:sdtContent>
  </w:sdt>
  <w:p w14:paraId="4556761F" w14:textId="77777777" w:rsidR="0028092E" w:rsidRPr="00FF7125" w:rsidRDefault="0028092E" w:rsidP="00054C41">
    <w:pPr>
      <w:pStyle w:val="Pta"/>
      <w:rPr>
        <w:sz w:val="24"/>
        <w:szCs w:val="24"/>
      </w:rPr>
    </w:pPr>
  </w:p>
  <w:p w14:paraId="20FE6A4A" w14:textId="77777777" w:rsidR="0028092E" w:rsidRDefault="0028092E">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27FA8" w14:textId="77777777" w:rsidR="00C52E76" w:rsidRDefault="00C52E76" w:rsidP="00054C41">
      <w:pPr>
        <w:spacing w:after="0" w:line="240" w:lineRule="auto"/>
      </w:pPr>
      <w:r>
        <w:separator/>
      </w:r>
    </w:p>
  </w:footnote>
  <w:footnote w:type="continuationSeparator" w:id="0">
    <w:p w14:paraId="4B1AC043" w14:textId="77777777" w:rsidR="00C52E76" w:rsidRDefault="00C52E76" w:rsidP="00054C41">
      <w:pPr>
        <w:spacing w:after="0" w:line="240" w:lineRule="auto"/>
      </w:pPr>
      <w:r>
        <w:continuationSeparator/>
      </w:r>
    </w:p>
  </w:footnote>
  <w:footnote w:id="1">
    <w:p w14:paraId="6CC680CB" w14:textId="6BF8CDC6" w:rsidR="0028092E" w:rsidRPr="000A6B7F" w:rsidRDefault="0028092E"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28092E" w:rsidRPr="00804BC8" w:rsidRDefault="0028092E"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28092E" w:rsidRDefault="0028092E"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28092E" w:rsidRPr="006045CB" w:rsidRDefault="0028092E"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28092E" w:rsidRPr="006045CB" w:rsidRDefault="0028092E"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F264938"/>
    <w:multiLevelType w:val="hybridMultilevel"/>
    <w:tmpl w:val="E0142290"/>
    <w:lvl w:ilvl="0" w:tplc="276CB7C6">
      <w:start w:val="1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A2555E7"/>
    <w:multiLevelType w:val="hybridMultilevel"/>
    <w:tmpl w:val="9DD44476"/>
    <w:lvl w:ilvl="0" w:tplc="D1148068">
      <w:start w:val="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F361D3F"/>
    <w:multiLevelType w:val="hybridMultilevel"/>
    <w:tmpl w:val="5BC05082"/>
    <w:lvl w:ilvl="0" w:tplc="4F805708">
      <w:start w:val="12"/>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2"/>
  </w:num>
  <w:num w:numId="3">
    <w:abstractNumId w:val="13"/>
  </w:num>
  <w:num w:numId="4">
    <w:abstractNumId w:val="11"/>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4"/>
  </w:num>
  <w:num w:numId="11">
    <w:abstractNumId w:val="6"/>
  </w:num>
  <w:num w:numId="12">
    <w:abstractNumId w:val="0"/>
  </w:num>
  <w:num w:numId="13">
    <w:abstractNumId w:val="14"/>
  </w:num>
  <w:num w:numId="14">
    <w:abstractNumId w:val="8"/>
  </w:num>
  <w:num w:numId="15">
    <w:abstractNumId w:val="7"/>
  </w:num>
  <w:num w:numId="16">
    <w:abstractNumId w:val="1"/>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5281"/>
    <w:rsid w:val="00005BC9"/>
    <w:rsid w:val="00011D44"/>
    <w:rsid w:val="00014B0D"/>
    <w:rsid w:val="00020C0D"/>
    <w:rsid w:val="0002425A"/>
    <w:rsid w:val="00024EE4"/>
    <w:rsid w:val="000272CE"/>
    <w:rsid w:val="00031CA9"/>
    <w:rsid w:val="00034D13"/>
    <w:rsid w:val="000417B5"/>
    <w:rsid w:val="00047C70"/>
    <w:rsid w:val="00050AAB"/>
    <w:rsid w:val="000537FB"/>
    <w:rsid w:val="00054A53"/>
    <w:rsid w:val="00054C41"/>
    <w:rsid w:val="00060DA1"/>
    <w:rsid w:val="00061E85"/>
    <w:rsid w:val="0006255D"/>
    <w:rsid w:val="000653A9"/>
    <w:rsid w:val="00080C8A"/>
    <w:rsid w:val="000820E0"/>
    <w:rsid w:val="000834D5"/>
    <w:rsid w:val="00091A43"/>
    <w:rsid w:val="0009490E"/>
    <w:rsid w:val="000A6B7F"/>
    <w:rsid w:val="000B13B0"/>
    <w:rsid w:val="000B5FA7"/>
    <w:rsid w:val="000C5419"/>
    <w:rsid w:val="000C5E9A"/>
    <w:rsid w:val="000D15F0"/>
    <w:rsid w:val="0011003B"/>
    <w:rsid w:val="001133DA"/>
    <w:rsid w:val="00115920"/>
    <w:rsid w:val="00126A2B"/>
    <w:rsid w:val="00131B27"/>
    <w:rsid w:val="001337FD"/>
    <w:rsid w:val="00142154"/>
    <w:rsid w:val="00147339"/>
    <w:rsid w:val="001476A4"/>
    <w:rsid w:val="00162C6C"/>
    <w:rsid w:val="0016512E"/>
    <w:rsid w:val="00173665"/>
    <w:rsid w:val="0018715C"/>
    <w:rsid w:val="001A1561"/>
    <w:rsid w:val="001B4C03"/>
    <w:rsid w:val="001B79A2"/>
    <w:rsid w:val="001C7331"/>
    <w:rsid w:val="001C7B91"/>
    <w:rsid w:val="001D1083"/>
    <w:rsid w:val="001D217E"/>
    <w:rsid w:val="001D3FA0"/>
    <w:rsid w:val="001D6F23"/>
    <w:rsid w:val="001E24E8"/>
    <w:rsid w:val="001E49CA"/>
    <w:rsid w:val="001E53CB"/>
    <w:rsid w:val="001F1B8C"/>
    <w:rsid w:val="001F2E75"/>
    <w:rsid w:val="00200731"/>
    <w:rsid w:val="00201E46"/>
    <w:rsid w:val="00207B74"/>
    <w:rsid w:val="00207F43"/>
    <w:rsid w:val="00217946"/>
    <w:rsid w:val="002232D3"/>
    <w:rsid w:val="00225A83"/>
    <w:rsid w:val="00231B8F"/>
    <w:rsid w:val="00270EA5"/>
    <w:rsid w:val="002712B9"/>
    <w:rsid w:val="002745E8"/>
    <w:rsid w:val="0028092E"/>
    <w:rsid w:val="00283E2F"/>
    <w:rsid w:val="00284B8C"/>
    <w:rsid w:val="00287EE6"/>
    <w:rsid w:val="0029483F"/>
    <w:rsid w:val="002C2FC0"/>
    <w:rsid w:val="002E5F3C"/>
    <w:rsid w:val="002F5C97"/>
    <w:rsid w:val="00302A17"/>
    <w:rsid w:val="00310767"/>
    <w:rsid w:val="00314D25"/>
    <w:rsid w:val="00315BE2"/>
    <w:rsid w:val="003179F4"/>
    <w:rsid w:val="0032790C"/>
    <w:rsid w:val="003322EE"/>
    <w:rsid w:val="00337152"/>
    <w:rsid w:val="00337630"/>
    <w:rsid w:val="00340CFD"/>
    <w:rsid w:val="003413D5"/>
    <w:rsid w:val="00342621"/>
    <w:rsid w:val="00342BDE"/>
    <w:rsid w:val="003513C4"/>
    <w:rsid w:val="00357F22"/>
    <w:rsid w:val="00363137"/>
    <w:rsid w:val="003669B9"/>
    <w:rsid w:val="00366E46"/>
    <w:rsid w:val="0036748D"/>
    <w:rsid w:val="00376039"/>
    <w:rsid w:val="00377568"/>
    <w:rsid w:val="00381C98"/>
    <w:rsid w:val="0038255E"/>
    <w:rsid w:val="00391648"/>
    <w:rsid w:val="0039304E"/>
    <w:rsid w:val="0039334E"/>
    <w:rsid w:val="00393BA0"/>
    <w:rsid w:val="00394AD2"/>
    <w:rsid w:val="003A02AF"/>
    <w:rsid w:val="003A2ADC"/>
    <w:rsid w:val="003A3124"/>
    <w:rsid w:val="003A686F"/>
    <w:rsid w:val="003C1848"/>
    <w:rsid w:val="003E58B8"/>
    <w:rsid w:val="003F06D7"/>
    <w:rsid w:val="00400224"/>
    <w:rsid w:val="00400BA5"/>
    <w:rsid w:val="004052BB"/>
    <w:rsid w:val="00410E62"/>
    <w:rsid w:val="00414FA7"/>
    <w:rsid w:val="00420090"/>
    <w:rsid w:val="004239D1"/>
    <w:rsid w:val="00443931"/>
    <w:rsid w:val="00445638"/>
    <w:rsid w:val="00445AC4"/>
    <w:rsid w:val="00446432"/>
    <w:rsid w:val="00446512"/>
    <w:rsid w:val="00453873"/>
    <w:rsid w:val="004545B5"/>
    <w:rsid w:val="004553A1"/>
    <w:rsid w:val="00462048"/>
    <w:rsid w:val="00466D7A"/>
    <w:rsid w:val="0048237B"/>
    <w:rsid w:val="00484D16"/>
    <w:rsid w:val="004851A4"/>
    <w:rsid w:val="004862B9"/>
    <w:rsid w:val="00491853"/>
    <w:rsid w:val="00492E66"/>
    <w:rsid w:val="004948C9"/>
    <w:rsid w:val="00497B4D"/>
    <w:rsid w:val="004A0806"/>
    <w:rsid w:val="004A14CD"/>
    <w:rsid w:val="004A1DE0"/>
    <w:rsid w:val="004A2C6B"/>
    <w:rsid w:val="004B101A"/>
    <w:rsid w:val="004C119F"/>
    <w:rsid w:val="004C2F7F"/>
    <w:rsid w:val="004D20CB"/>
    <w:rsid w:val="004D23FF"/>
    <w:rsid w:val="004D26B2"/>
    <w:rsid w:val="004D65B2"/>
    <w:rsid w:val="004D681D"/>
    <w:rsid w:val="004E04CC"/>
    <w:rsid w:val="004E2324"/>
    <w:rsid w:val="004F0A17"/>
    <w:rsid w:val="004F63E6"/>
    <w:rsid w:val="00507360"/>
    <w:rsid w:val="005103DA"/>
    <w:rsid w:val="00511F8F"/>
    <w:rsid w:val="00512BA7"/>
    <w:rsid w:val="005133A8"/>
    <w:rsid w:val="0051372E"/>
    <w:rsid w:val="00515726"/>
    <w:rsid w:val="00521521"/>
    <w:rsid w:val="00530F8E"/>
    <w:rsid w:val="00531913"/>
    <w:rsid w:val="0053520E"/>
    <w:rsid w:val="005409F5"/>
    <w:rsid w:val="00542C20"/>
    <w:rsid w:val="00562527"/>
    <w:rsid w:val="00562A1E"/>
    <w:rsid w:val="00563427"/>
    <w:rsid w:val="00581EB9"/>
    <w:rsid w:val="005838FB"/>
    <w:rsid w:val="00596A5A"/>
    <w:rsid w:val="005B4E6E"/>
    <w:rsid w:val="005B56E4"/>
    <w:rsid w:val="005B654F"/>
    <w:rsid w:val="005C299F"/>
    <w:rsid w:val="005C4C6E"/>
    <w:rsid w:val="005C795C"/>
    <w:rsid w:val="005D0E50"/>
    <w:rsid w:val="005D39D8"/>
    <w:rsid w:val="00602F45"/>
    <w:rsid w:val="0061097B"/>
    <w:rsid w:val="0061612F"/>
    <w:rsid w:val="006177C8"/>
    <w:rsid w:val="0062600A"/>
    <w:rsid w:val="00626FE9"/>
    <w:rsid w:val="0063777D"/>
    <w:rsid w:val="00643358"/>
    <w:rsid w:val="00646084"/>
    <w:rsid w:val="006564C3"/>
    <w:rsid w:val="006578CB"/>
    <w:rsid w:val="00677976"/>
    <w:rsid w:val="00685545"/>
    <w:rsid w:val="006A4E85"/>
    <w:rsid w:val="006A60C0"/>
    <w:rsid w:val="006A712F"/>
    <w:rsid w:val="006B1454"/>
    <w:rsid w:val="006B5D74"/>
    <w:rsid w:val="006C25BE"/>
    <w:rsid w:val="006D7AD8"/>
    <w:rsid w:val="006F1D57"/>
    <w:rsid w:val="00702815"/>
    <w:rsid w:val="0070364C"/>
    <w:rsid w:val="00706266"/>
    <w:rsid w:val="00710EDF"/>
    <w:rsid w:val="00711E81"/>
    <w:rsid w:val="007161E9"/>
    <w:rsid w:val="0072045E"/>
    <w:rsid w:val="0072221D"/>
    <w:rsid w:val="0072357C"/>
    <w:rsid w:val="00725317"/>
    <w:rsid w:val="007259CB"/>
    <w:rsid w:val="00726031"/>
    <w:rsid w:val="00751DA9"/>
    <w:rsid w:val="00755E69"/>
    <w:rsid w:val="007648EE"/>
    <w:rsid w:val="00766EF4"/>
    <w:rsid w:val="0077106D"/>
    <w:rsid w:val="007732AF"/>
    <w:rsid w:val="00773D77"/>
    <w:rsid w:val="00774E5F"/>
    <w:rsid w:val="00780ACC"/>
    <w:rsid w:val="00787A11"/>
    <w:rsid w:val="0079765B"/>
    <w:rsid w:val="00797B40"/>
    <w:rsid w:val="007A0C9D"/>
    <w:rsid w:val="007B0C81"/>
    <w:rsid w:val="007B40FB"/>
    <w:rsid w:val="007B4457"/>
    <w:rsid w:val="007B62AF"/>
    <w:rsid w:val="007D1DB0"/>
    <w:rsid w:val="007E24B2"/>
    <w:rsid w:val="007E2DA4"/>
    <w:rsid w:val="007E6815"/>
    <w:rsid w:val="007E7632"/>
    <w:rsid w:val="007F1C84"/>
    <w:rsid w:val="007F4579"/>
    <w:rsid w:val="00801596"/>
    <w:rsid w:val="00804BC8"/>
    <w:rsid w:val="00806E23"/>
    <w:rsid w:val="00807981"/>
    <w:rsid w:val="00823F5A"/>
    <w:rsid w:val="00832A30"/>
    <w:rsid w:val="00845D3B"/>
    <w:rsid w:val="00860A60"/>
    <w:rsid w:val="008634E9"/>
    <w:rsid w:val="008801B5"/>
    <w:rsid w:val="00880578"/>
    <w:rsid w:val="00882407"/>
    <w:rsid w:val="008920C3"/>
    <w:rsid w:val="00894052"/>
    <w:rsid w:val="008956D5"/>
    <w:rsid w:val="008A7B87"/>
    <w:rsid w:val="008B4AA1"/>
    <w:rsid w:val="008C1C71"/>
    <w:rsid w:val="008C64F1"/>
    <w:rsid w:val="008C7800"/>
    <w:rsid w:val="008E1AD0"/>
    <w:rsid w:val="008E2290"/>
    <w:rsid w:val="008E315F"/>
    <w:rsid w:val="008E6B82"/>
    <w:rsid w:val="008E7104"/>
    <w:rsid w:val="008F6ADE"/>
    <w:rsid w:val="0091269B"/>
    <w:rsid w:val="00920D1C"/>
    <w:rsid w:val="00923C0C"/>
    <w:rsid w:val="00933AFA"/>
    <w:rsid w:val="0095170D"/>
    <w:rsid w:val="00952CF6"/>
    <w:rsid w:val="0095754E"/>
    <w:rsid w:val="00960413"/>
    <w:rsid w:val="00965F03"/>
    <w:rsid w:val="00981995"/>
    <w:rsid w:val="00981C7F"/>
    <w:rsid w:val="00984946"/>
    <w:rsid w:val="00985515"/>
    <w:rsid w:val="00990813"/>
    <w:rsid w:val="00993F0A"/>
    <w:rsid w:val="0099544D"/>
    <w:rsid w:val="00997513"/>
    <w:rsid w:val="009A0103"/>
    <w:rsid w:val="009A0426"/>
    <w:rsid w:val="009A053B"/>
    <w:rsid w:val="009A0E2C"/>
    <w:rsid w:val="009A4D56"/>
    <w:rsid w:val="009B1F04"/>
    <w:rsid w:val="009D1D56"/>
    <w:rsid w:val="009D6DCC"/>
    <w:rsid w:val="009E09F7"/>
    <w:rsid w:val="009E2D5C"/>
    <w:rsid w:val="009E3E44"/>
    <w:rsid w:val="009E628E"/>
    <w:rsid w:val="009F0C22"/>
    <w:rsid w:val="009F24B1"/>
    <w:rsid w:val="009F4175"/>
    <w:rsid w:val="009F66A4"/>
    <w:rsid w:val="009F6C80"/>
    <w:rsid w:val="00A000DA"/>
    <w:rsid w:val="00A07732"/>
    <w:rsid w:val="00A1176A"/>
    <w:rsid w:val="00A1736E"/>
    <w:rsid w:val="00A216DF"/>
    <w:rsid w:val="00A33F2C"/>
    <w:rsid w:val="00A50EE3"/>
    <w:rsid w:val="00A61BAA"/>
    <w:rsid w:val="00A62F38"/>
    <w:rsid w:val="00A63309"/>
    <w:rsid w:val="00A76079"/>
    <w:rsid w:val="00A83E11"/>
    <w:rsid w:val="00A94A0F"/>
    <w:rsid w:val="00AA3C6D"/>
    <w:rsid w:val="00AB4990"/>
    <w:rsid w:val="00AB57C4"/>
    <w:rsid w:val="00AD1400"/>
    <w:rsid w:val="00AD7193"/>
    <w:rsid w:val="00B04E51"/>
    <w:rsid w:val="00B06B82"/>
    <w:rsid w:val="00B11CF5"/>
    <w:rsid w:val="00B209FA"/>
    <w:rsid w:val="00B21D1F"/>
    <w:rsid w:val="00B23654"/>
    <w:rsid w:val="00B24EFE"/>
    <w:rsid w:val="00B35C77"/>
    <w:rsid w:val="00B410BA"/>
    <w:rsid w:val="00B42D60"/>
    <w:rsid w:val="00B43D68"/>
    <w:rsid w:val="00B44A3A"/>
    <w:rsid w:val="00B5600C"/>
    <w:rsid w:val="00B6686C"/>
    <w:rsid w:val="00B66E33"/>
    <w:rsid w:val="00B72FB1"/>
    <w:rsid w:val="00B94330"/>
    <w:rsid w:val="00B953DA"/>
    <w:rsid w:val="00B963D1"/>
    <w:rsid w:val="00BA19B0"/>
    <w:rsid w:val="00BB3870"/>
    <w:rsid w:val="00BB45A7"/>
    <w:rsid w:val="00BC2D9C"/>
    <w:rsid w:val="00BD0EF7"/>
    <w:rsid w:val="00BD6778"/>
    <w:rsid w:val="00BE11E1"/>
    <w:rsid w:val="00C01599"/>
    <w:rsid w:val="00C048D1"/>
    <w:rsid w:val="00C05563"/>
    <w:rsid w:val="00C11132"/>
    <w:rsid w:val="00C115B9"/>
    <w:rsid w:val="00C123A6"/>
    <w:rsid w:val="00C12FDD"/>
    <w:rsid w:val="00C145AA"/>
    <w:rsid w:val="00C14655"/>
    <w:rsid w:val="00C20360"/>
    <w:rsid w:val="00C21399"/>
    <w:rsid w:val="00C26D49"/>
    <w:rsid w:val="00C321CE"/>
    <w:rsid w:val="00C446E2"/>
    <w:rsid w:val="00C52E76"/>
    <w:rsid w:val="00C535F5"/>
    <w:rsid w:val="00C560C4"/>
    <w:rsid w:val="00C6748F"/>
    <w:rsid w:val="00C74337"/>
    <w:rsid w:val="00C75DC8"/>
    <w:rsid w:val="00C90897"/>
    <w:rsid w:val="00C929AE"/>
    <w:rsid w:val="00CA4344"/>
    <w:rsid w:val="00CA6348"/>
    <w:rsid w:val="00CB1232"/>
    <w:rsid w:val="00CB17A0"/>
    <w:rsid w:val="00CC3B7D"/>
    <w:rsid w:val="00CD5AE4"/>
    <w:rsid w:val="00CD5E86"/>
    <w:rsid w:val="00CE3B21"/>
    <w:rsid w:val="00CE3E51"/>
    <w:rsid w:val="00CF1B43"/>
    <w:rsid w:val="00CF4D09"/>
    <w:rsid w:val="00D005F2"/>
    <w:rsid w:val="00D020AC"/>
    <w:rsid w:val="00D03A8E"/>
    <w:rsid w:val="00D04B3F"/>
    <w:rsid w:val="00D114ED"/>
    <w:rsid w:val="00D3032C"/>
    <w:rsid w:val="00D3068D"/>
    <w:rsid w:val="00D31A3B"/>
    <w:rsid w:val="00D34349"/>
    <w:rsid w:val="00D5309D"/>
    <w:rsid w:val="00D631FA"/>
    <w:rsid w:val="00D66EFD"/>
    <w:rsid w:val="00D71064"/>
    <w:rsid w:val="00D7273B"/>
    <w:rsid w:val="00D76A4C"/>
    <w:rsid w:val="00D811BB"/>
    <w:rsid w:val="00D82356"/>
    <w:rsid w:val="00D84EEE"/>
    <w:rsid w:val="00D87FD0"/>
    <w:rsid w:val="00D90A61"/>
    <w:rsid w:val="00D946EF"/>
    <w:rsid w:val="00D95553"/>
    <w:rsid w:val="00DA2289"/>
    <w:rsid w:val="00DB60C0"/>
    <w:rsid w:val="00DB758E"/>
    <w:rsid w:val="00DC355F"/>
    <w:rsid w:val="00DD1E4C"/>
    <w:rsid w:val="00DE331A"/>
    <w:rsid w:val="00DE33E1"/>
    <w:rsid w:val="00DE6ACB"/>
    <w:rsid w:val="00DF02CE"/>
    <w:rsid w:val="00DF1462"/>
    <w:rsid w:val="00E00739"/>
    <w:rsid w:val="00E030DA"/>
    <w:rsid w:val="00E06882"/>
    <w:rsid w:val="00E214C0"/>
    <w:rsid w:val="00E23930"/>
    <w:rsid w:val="00E30D85"/>
    <w:rsid w:val="00E370CF"/>
    <w:rsid w:val="00E444EB"/>
    <w:rsid w:val="00E5355E"/>
    <w:rsid w:val="00E64E77"/>
    <w:rsid w:val="00E769E1"/>
    <w:rsid w:val="00E77A69"/>
    <w:rsid w:val="00E81A42"/>
    <w:rsid w:val="00E82B5A"/>
    <w:rsid w:val="00E92DDD"/>
    <w:rsid w:val="00E961E8"/>
    <w:rsid w:val="00E96244"/>
    <w:rsid w:val="00E96DE0"/>
    <w:rsid w:val="00EA0B3E"/>
    <w:rsid w:val="00EA325C"/>
    <w:rsid w:val="00EA55FF"/>
    <w:rsid w:val="00EA7419"/>
    <w:rsid w:val="00EB2BEC"/>
    <w:rsid w:val="00EB74BF"/>
    <w:rsid w:val="00EC0704"/>
    <w:rsid w:val="00EC1DF7"/>
    <w:rsid w:val="00EC508B"/>
    <w:rsid w:val="00ED2A8C"/>
    <w:rsid w:val="00ED6B5D"/>
    <w:rsid w:val="00EE0586"/>
    <w:rsid w:val="00EE0D58"/>
    <w:rsid w:val="00EE4C99"/>
    <w:rsid w:val="00EE6D8E"/>
    <w:rsid w:val="00EE7B4B"/>
    <w:rsid w:val="00EF55F7"/>
    <w:rsid w:val="00F015C5"/>
    <w:rsid w:val="00F0717D"/>
    <w:rsid w:val="00F153D7"/>
    <w:rsid w:val="00F1599C"/>
    <w:rsid w:val="00F2433F"/>
    <w:rsid w:val="00F244DC"/>
    <w:rsid w:val="00F27021"/>
    <w:rsid w:val="00F378F4"/>
    <w:rsid w:val="00F43564"/>
    <w:rsid w:val="00F47912"/>
    <w:rsid w:val="00F541B6"/>
    <w:rsid w:val="00F57702"/>
    <w:rsid w:val="00F60D31"/>
    <w:rsid w:val="00F61361"/>
    <w:rsid w:val="00F613E8"/>
    <w:rsid w:val="00F6280C"/>
    <w:rsid w:val="00F67F37"/>
    <w:rsid w:val="00F74D3C"/>
    <w:rsid w:val="00F74FC9"/>
    <w:rsid w:val="00F91F47"/>
    <w:rsid w:val="00FA0EC5"/>
    <w:rsid w:val="00FA4F36"/>
    <w:rsid w:val="00FA6FFE"/>
    <w:rsid w:val="00FC121B"/>
    <w:rsid w:val="00FC4824"/>
    <w:rsid w:val="00FC4C11"/>
    <w:rsid w:val="00FC5706"/>
    <w:rsid w:val="00FD3DFB"/>
    <w:rsid w:val="00FE3151"/>
    <w:rsid w:val="00FE6467"/>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393BA0"/>
    <w:rPr>
      <w:color w:val="0563C1" w:themeColor="hyperlink"/>
      <w:u w:val="single"/>
    </w:rPr>
  </w:style>
  <w:style w:type="paragraph" w:styleId="Zkladntext">
    <w:name w:val="Body Text"/>
    <w:basedOn w:val="Normlny"/>
    <w:link w:val="ZkladntextChar"/>
    <w:uiPriority w:val="99"/>
    <w:semiHidden/>
    <w:rsid w:val="001C7331"/>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1C7331"/>
    <w:rPr>
      <w:rFonts w:ascii="Times New Roman" w:eastAsia="Times New Roman" w:hAnsi="Times New Roman" w:cs="Times New Roman"/>
      <w:b/>
      <w:bCs/>
      <w:sz w:val="28"/>
      <w:szCs w:val="28"/>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253713910">
      <w:bodyDiv w:val="1"/>
      <w:marLeft w:val="0"/>
      <w:marRight w:val="0"/>
      <w:marTop w:val="0"/>
      <w:marBottom w:val="0"/>
      <w:divBdr>
        <w:top w:val="none" w:sz="0" w:space="0" w:color="auto"/>
        <w:left w:val="none" w:sz="0" w:space="0" w:color="auto"/>
        <w:bottom w:val="none" w:sz="0" w:space="0" w:color="auto"/>
        <w:right w:val="none" w:sz="0" w:space="0" w:color="auto"/>
      </w:divBdr>
    </w:div>
    <w:div w:id="264073756">
      <w:bodyDiv w:val="1"/>
      <w:marLeft w:val="0"/>
      <w:marRight w:val="0"/>
      <w:marTop w:val="0"/>
      <w:marBottom w:val="0"/>
      <w:divBdr>
        <w:top w:val="none" w:sz="0" w:space="0" w:color="auto"/>
        <w:left w:val="none" w:sz="0" w:space="0" w:color="auto"/>
        <w:bottom w:val="none" w:sz="0" w:space="0" w:color="auto"/>
        <w:right w:val="none" w:sz="0" w:space="0" w:color="auto"/>
      </w:divBdr>
    </w:div>
    <w:div w:id="348261086">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467238227">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90060275">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09905806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46376856">
      <w:bodyDiv w:val="1"/>
      <w:marLeft w:val="0"/>
      <w:marRight w:val="0"/>
      <w:marTop w:val="0"/>
      <w:marBottom w:val="0"/>
      <w:divBdr>
        <w:top w:val="none" w:sz="0" w:space="0" w:color="auto"/>
        <w:left w:val="none" w:sz="0" w:space="0" w:color="auto"/>
        <w:bottom w:val="none" w:sz="0" w:space="0" w:color="auto"/>
        <w:right w:val="none" w:sz="0" w:space="0" w:color="auto"/>
      </w:divBdr>
    </w:div>
    <w:div w:id="131224549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23917238">
      <w:bodyDiv w:val="1"/>
      <w:marLeft w:val="0"/>
      <w:marRight w:val="0"/>
      <w:marTop w:val="0"/>
      <w:marBottom w:val="0"/>
      <w:divBdr>
        <w:top w:val="none" w:sz="0" w:space="0" w:color="auto"/>
        <w:left w:val="none" w:sz="0" w:space="0" w:color="auto"/>
        <w:bottom w:val="none" w:sz="0" w:space="0" w:color="auto"/>
        <w:right w:val="none" w:sz="0" w:space="0" w:color="auto"/>
      </w:divBdr>
    </w:div>
    <w:div w:id="1486900352">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992371052">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lov-lex.sk/elegislativa/legislativne-procesy/SK/PI/2025/208"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sse.sk/bcpb/"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6CE3E8E8-6925-4D15-8CE1-E0E463C5E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10</Pages>
  <Words>2707</Words>
  <Characters>15430</Characters>
  <Application>Microsoft Office Word</Application>
  <DocSecurity>0</DocSecurity>
  <Lines>128</Lines>
  <Paragraphs>36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LAPŠANSKÁ Regína</cp:lastModifiedBy>
  <cp:revision>22</cp:revision>
  <cp:lastPrinted>2024-10-04T10:13:00Z</cp:lastPrinted>
  <dcterms:created xsi:type="dcterms:W3CDTF">2025-03-04T07:14:00Z</dcterms:created>
  <dcterms:modified xsi:type="dcterms:W3CDTF">2026-05-25T06:59:00Z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y fmtid="{D5CDD505-2E9C-101B-9397-08002B2CF9AE}" pid="153" name="_DocHome">
    <vt:i4>1321136111</vt:i4>
  </property>
</Properties>
</file>