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5"/>
        <w:gridCol w:w="4429"/>
        <w:gridCol w:w="4819"/>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rsidR="002644DE" w:rsidRPr="000548C4" w:rsidRDefault="002644DE" w:rsidP="000548C4">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b/>
                <w:sz w:val="18"/>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548C4">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2333"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2539" w:type="pct"/>
            <w:tcBorders>
              <w:top w:val="single" w:sz="4" w:space="0" w:color="auto"/>
              <w:bottom w:val="single" w:sz="4" w:space="0" w:color="auto"/>
            </w:tcBorders>
            <w:shd w:val="clear" w:color="auto" w:fill="auto"/>
          </w:tcPr>
          <w:p w:rsidR="00F1151A" w:rsidRDefault="000548C4" w:rsidP="00F1151A">
            <w:pPr>
              <w:spacing w:after="0" w:line="240" w:lineRule="auto"/>
              <w:contextualSpacing/>
              <w:rPr>
                <w:rFonts w:ascii="Times New Roman" w:hAnsi="Times New Roman" w:cs="Times New Roman"/>
                <w:bCs/>
                <w:sz w:val="20"/>
                <w:szCs w:val="20"/>
                <w:lang w:eastAsia="sk-SK"/>
              </w:rPr>
            </w:pPr>
            <w:r>
              <w:rPr>
                <w:rFonts w:ascii="Times New Roman" w:hAnsi="Times New Roman" w:cs="Times New Roman"/>
                <w:bCs/>
                <w:sz w:val="20"/>
                <w:szCs w:val="20"/>
                <w:lang w:eastAsia="sk-SK"/>
              </w:rPr>
              <w:t>Zvýšenie príjmov</w:t>
            </w:r>
          </w:p>
          <w:p w:rsidR="00F1151A" w:rsidRDefault="00F1151A" w:rsidP="00F1151A">
            <w:pPr>
              <w:spacing w:after="0" w:line="240" w:lineRule="auto"/>
              <w:contextualSpacing/>
              <w:rPr>
                <w:rFonts w:ascii="Times New Roman" w:hAnsi="Times New Roman" w:cs="Times New Roman"/>
                <w:bCs/>
                <w:sz w:val="20"/>
                <w:szCs w:val="20"/>
                <w:lang w:eastAsia="sk-SK"/>
              </w:rPr>
            </w:pPr>
          </w:p>
          <w:p w:rsidR="00F1151A" w:rsidRDefault="00F1151A" w:rsidP="00F1151A">
            <w:pPr>
              <w:pStyle w:val="Odsekzoznamu"/>
              <w:numPr>
                <w:ilvl w:val="0"/>
                <w:numId w:val="14"/>
              </w:numPr>
              <w:spacing w:after="0" w:line="240" w:lineRule="auto"/>
              <w:rPr>
                <w:rFonts w:ascii="Times New Roman" w:hAnsi="Times New Roman" w:cs="Times New Roman"/>
                <w:bCs/>
                <w:sz w:val="20"/>
                <w:szCs w:val="20"/>
                <w:lang w:eastAsia="sk-SK"/>
              </w:rPr>
            </w:pPr>
            <w:r>
              <w:rPr>
                <w:rFonts w:ascii="Times New Roman" w:hAnsi="Times New Roman" w:cs="Times New Roman"/>
                <w:bCs/>
                <w:sz w:val="20"/>
                <w:szCs w:val="20"/>
                <w:lang w:eastAsia="sk-SK"/>
              </w:rPr>
              <w:t xml:space="preserve">zavedenie inštitútu paušálnych náhrad sudcom súdov vyššieho stupňa, </w:t>
            </w:r>
          </w:p>
          <w:p w:rsidR="002644DE" w:rsidRPr="00F1151A" w:rsidRDefault="00F1151A" w:rsidP="00F1151A">
            <w:pPr>
              <w:pStyle w:val="Odsekzoznamu"/>
              <w:numPr>
                <w:ilvl w:val="0"/>
                <w:numId w:val="14"/>
              </w:numPr>
              <w:spacing w:after="0" w:line="240" w:lineRule="auto"/>
              <w:rPr>
                <w:rFonts w:ascii="Times New Roman" w:eastAsia="Calibri" w:hAnsi="Times New Roman" w:cs="Times New Roman"/>
                <w:sz w:val="20"/>
                <w:szCs w:val="20"/>
                <w:lang w:eastAsia="sk-SK"/>
              </w:rPr>
            </w:pPr>
            <w:r w:rsidRPr="00F1151A">
              <w:rPr>
                <w:rFonts w:ascii="Times New Roman" w:hAnsi="Times New Roman" w:cs="Times New Roman"/>
                <w:bCs/>
                <w:sz w:val="20"/>
                <w:szCs w:val="20"/>
                <w:lang w:eastAsia="sk-SK"/>
              </w:rPr>
              <w:t>zavedenie odmien sudcom- priznanie odmeny sudcovi je ustanovené ako možnosť fakultatívna</w:t>
            </w:r>
          </w:p>
        </w:tc>
      </w:tr>
      <w:tr w:rsidR="002644DE" w:rsidRPr="002644DE" w:rsidTr="000548C4">
        <w:trPr>
          <w:trHeight w:val="397"/>
          <w:jc w:val="center"/>
        </w:trPr>
        <w:tc>
          <w:tcPr>
            <w:tcW w:w="129" w:type="pc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2333"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2539" w:type="pct"/>
            <w:tcBorders>
              <w:top w:val="single" w:sz="4" w:space="0" w:color="auto"/>
            </w:tcBorders>
            <w:shd w:val="clear" w:color="auto" w:fill="auto"/>
          </w:tcPr>
          <w:p w:rsidR="002644DE" w:rsidRPr="000548C4" w:rsidRDefault="00F1151A" w:rsidP="00F1151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Sudcovia</w:t>
            </w:r>
            <w:r w:rsidR="000548C4">
              <w:rPr>
                <w:rFonts w:ascii="Times New Roman" w:eastAsia="Calibri" w:hAnsi="Times New Roman" w:cs="Times New Roman"/>
                <w:sz w:val="20"/>
                <w:szCs w:val="20"/>
                <w:lang w:eastAsia="sk-SK"/>
              </w:rPr>
              <w:t xml:space="preserve"> – </w:t>
            </w:r>
            <w:r>
              <w:rPr>
                <w:rFonts w:ascii="Times New Roman" w:eastAsia="Calibri" w:hAnsi="Times New Roman" w:cs="Times New Roman"/>
                <w:sz w:val="20"/>
                <w:szCs w:val="20"/>
                <w:lang w:eastAsia="sk-SK"/>
              </w:rPr>
              <w:t>Najvyšší súd, Najvyšší správny súd,</w:t>
            </w:r>
            <w:r w:rsidR="00DC7759">
              <w:rPr>
                <w:rFonts w:ascii="Times New Roman" w:eastAsia="Calibri" w:hAnsi="Times New Roman" w:cs="Times New Roman"/>
                <w:sz w:val="20"/>
                <w:szCs w:val="20"/>
                <w:lang w:eastAsia="sk-SK"/>
              </w:rPr>
              <w:t xml:space="preserve"> Špecializovaný trestný súd,</w:t>
            </w:r>
            <w:r>
              <w:rPr>
                <w:rFonts w:ascii="Times New Roman" w:eastAsia="Calibri" w:hAnsi="Times New Roman" w:cs="Times New Roman"/>
                <w:sz w:val="20"/>
                <w:szCs w:val="20"/>
                <w:lang w:eastAsia="sk-SK"/>
              </w:rPr>
              <w:t xml:space="preserve"> krajské súdy</w:t>
            </w:r>
            <w:r w:rsidR="000548C4">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správne súdy, okresné súdy, mestské súdy</w:t>
            </w:r>
            <w:r w:rsidR="000548C4">
              <w:rPr>
                <w:rFonts w:ascii="Times New Roman" w:eastAsia="Calibri" w:hAnsi="Times New Roman" w:cs="Times New Roman"/>
                <w:sz w:val="20"/>
                <w:szCs w:val="20"/>
                <w:lang w:eastAsia="sk-SK"/>
              </w:rPr>
              <w:t>.</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548C4">
        <w:trPr>
          <w:trHeight w:val="680"/>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2333"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2539" w:type="pct"/>
            <w:tcBorders>
              <w:top w:val="dotted" w:sz="4" w:space="0" w:color="auto"/>
            </w:tcBorders>
            <w:shd w:val="clear" w:color="auto" w:fill="auto"/>
          </w:tcPr>
          <w:p w:rsidR="003435E8" w:rsidRPr="003435E8" w:rsidRDefault="000548C4" w:rsidP="003435E8">
            <w:pPr>
              <w:pStyle w:val="Odsekzoznamu"/>
              <w:spacing w:after="0" w:line="240" w:lineRule="auto"/>
              <w:rPr>
                <w:rFonts w:ascii="Times New Roman" w:hAnsi="Times New Roman" w:cs="Times New Roman"/>
                <w:bCs/>
                <w:sz w:val="20"/>
                <w:szCs w:val="20"/>
                <w:lang w:eastAsia="sk-SK"/>
              </w:rPr>
            </w:pPr>
            <w:r w:rsidRPr="003435E8">
              <w:rPr>
                <w:rFonts w:ascii="Times New Roman" w:hAnsi="Times New Roman" w:cs="Times New Roman"/>
                <w:bCs/>
                <w:sz w:val="20"/>
                <w:szCs w:val="20"/>
                <w:lang w:eastAsia="sk-SK"/>
              </w:rPr>
              <w:t xml:space="preserve">Zvýšenie platov </w:t>
            </w:r>
          </w:p>
          <w:p w:rsidR="003435E8" w:rsidRPr="003435E8" w:rsidRDefault="00A23C48" w:rsidP="003435E8">
            <w:pPr>
              <w:pStyle w:val="Odsekzoznamu"/>
              <w:numPr>
                <w:ilvl w:val="0"/>
                <w:numId w:val="14"/>
              </w:numPr>
              <w:spacing w:after="0" w:line="240" w:lineRule="auto"/>
              <w:rPr>
                <w:rFonts w:ascii="Times New Roman" w:hAnsi="Times New Roman" w:cs="Times New Roman"/>
                <w:bCs/>
                <w:sz w:val="20"/>
                <w:szCs w:val="20"/>
                <w:lang w:eastAsia="sk-SK"/>
              </w:rPr>
            </w:pPr>
            <w:r>
              <w:rPr>
                <w:rFonts w:ascii="Times New Roman" w:hAnsi="Times New Roman" w:cs="Times New Roman"/>
                <w:bCs/>
                <w:sz w:val="20"/>
                <w:szCs w:val="20"/>
                <w:lang w:eastAsia="sk-SK"/>
              </w:rPr>
              <w:t>s</w:t>
            </w:r>
            <w:r w:rsidR="003435E8" w:rsidRPr="003435E8">
              <w:rPr>
                <w:rFonts w:ascii="Times New Roman" w:hAnsi="Times New Roman" w:cs="Times New Roman"/>
                <w:bCs/>
                <w:sz w:val="20"/>
                <w:szCs w:val="20"/>
                <w:lang w:eastAsia="sk-SK"/>
              </w:rPr>
              <w:t xml:space="preserve">udcovi NS SR a NSS SR, ktorý nemá trvalý pobyt v bratislavskom kraji, patrí paušálna náhrada vo výške 1,8 násobku hodnoty, inak 1,5 násobok hodnoty. </w:t>
            </w:r>
          </w:p>
          <w:p w:rsidR="003435E8" w:rsidRPr="003435E8" w:rsidRDefault="00A23C48" w:rsidP="003435E8">
            <w:pPr>
              <w:pStyle w:val="Odsekzoznamu"/>
              <w:numPr>
                <w:ilvl w:val="0"/>
                <w:numId w:val="14"/>
              </w:numPr>
              <w:spacing w:after="0" w:line="240" w:lineRule="auto"/>
              <w:rPr>
                <w:rFonts w:ascii="Times New Roman" w:hAnsi="Times New Roman" w:cs="Times New Roman"/>
                <w:bCs/>
                <w:sz w:val="20"/>
                <w:szCs w:val="20"/>
                <w:lang w:eastAsia="sk-SK"/>
              </w:rPr>
            </w:pPr>
            <w:r>
              <w:rPr>
                <w:rFonts w:ascii="Times New Roman" w:hAnsi="Times New Roman" w:cs="Times New Roman"/>
                <w:bCs/>
                <w:sz w:val="20"/>
                <w:szCs w:val="20"/>
                <w:lang w:eastAsia="sk-SK"/>
              </w:rPr>
              <w:t>s</w:t>
            </w:r>
            <w:r w:rsidR="003435E8" w:rsidRPr="003435E8">
              <w:rPr>
                <w:rFonts w:ascii="Times New Roman" w:hAnsi="Times New Roman" w:cs="Times New Roman"/>
                <w:bCs/>
                <w:sz w:val="20"/>
                <w:szCs w:val="20"/>
                <w:lang w:eastAsia="sk-SK"/>
              </w:rPr>
              <w:t xml:space="preserve">udcovi krajského súdu, ktorý nemá trvalý pobyt v obvode krajského súdu, patrí paušálna náhrada vo výške 0,9 násobku hodnoty, inak 0,7 násobok hodnoty. </w:t>
            </w:r>
          </w:p>
          <w:p w:rsidR="002644DE" w:rsidRDefault="00A23C48" w:rsidP="003435E8">
            <w:pPr>
              <w:pStyle w:val="Odsekzoznamu"/>
              <w:numPr>
                <w:ilvl w:val="0"/>
                <w:numId w:val="14"/>
              </w:numPr>
              <w:spacing w:after="0" w:line="240" w:lineRule="auto"/>
              <w:rPr>
                <w:rFonts w:ascii="Times New Roman" w:hAnsi="Times New Roman" w:cs="Times New Roman"/>
                <w:bCs/>
                <w:sz w:val="20"/>
                <w:szCs w:val="20"/>
                <w:lang w:eastAsia="sk-SK"/>
              </w:rPr>
            </w:pPr>
            <w:r>
              <w:rPr>
                <w:rFonts w:ascii="Times New Roman" w:hAnsi="Times New Roman" w:cs="Times New Roman"/>
                <w:bCs/>
                <w:sz w:val="20"/>
                <w:szCs w:val="20"/>
                <w:lang w:eastAsia="sk-SK"/>
              </w:rPr>
              <w:t>s</w:t>
            </w:r>
            <w:r w:rsidR="003435E8" w:rsidRPr="003435E8">
              <w:rPr>
                <w:rFonts w:ascii="Times New Roman" w:hAnsi="Times New Roman" w:cs="Times New Roman"/>
                <w:bCs/>
                <w:sz w:val="20"/>
                <w:szCs w:val="20"/>
                <w:lang w:eastAsia="sk-SK"/>
              </w:rPr>
              <w:t>udcovi správneho súdu, ktorý nemá trvalý pobyt v obvode krajského súdu, v ktorom je sídlo správneho súdu, patrí paušálna náhrada vo výške 0,9 násobku hodnoty, inak 0,7 násobok hodnoty</w:t>
            </w:r>
            <w:r w:rsidR="000548C4" w:rsidRPr="003435E8">
              <w:rPr>
                <w:rFonts w:ascii="Times New Roman" w:hAnsi="Times New Roman" w:cs="Times New Roman"/>
                <w:bCs/>
                <w:sz w:val="20"/>
                <w:szCs w:val="20"/>
                <w:lang w:eastAsia="sk-SK"/>
              </w:rPr>
              <w:t>.</w:t>
            </w:r>
          </w:p>
          <w:p w:rsidR="003435E8" w:rsidRDefault="003435E8" w:rsidP="003435E8">
            <w:pPr>
              <w:pStyle w:val="Odsekzoznamu"/>
              <w:numPr>
                <w:ilvl w:val="0"/>
                <w:numId w:val="14"/>
              </w:numPr>
              <w:spacing w:after="0" w:line="240" w:lineRule="auto"/>
              <w:rPr>
                <w:rFonts w:ascii="Times New Roman" w:hAnsi="Times New Roman" w:cs="Times New Roman"/>
                <w:bCs/>
                <w:sz w:val="20"/>
                <w:szCs w:val="20"/>
                <w:lang w:eastAsia="sk-SK"/>
              </w:rPr>
            </w:pPr>
            <w:r>
              <w:rPr>
                <w:rFonts w:ascii="Times New Roman" w:hAnsi="Times New Roman" w:cs="Times New Roman"/>
                <w:bCs/>
                <w:sz w:val="20"/>
                <w:szCs w:val="20"/>
                <w:lang w:eastAsia="sk-SK"/>
              </w:rPr>
              <w:t>fakultatívna možnosť priznania odmeny sudcom</w:t>
            </w:r>
          </w:p>
          <w:p w:rsidR="003435E8" w:rsidRPr="003435E8" w:rsidRDefault="003435E8" w:rsidP="003435E8">
            <w:pPr>
              <w:spacing w:after="0" w:line="240" w:lineRule="auto"/>
              <w:rPr>
                <w:rFonts w:ascii="Times New Roman" w:hAnsi="Times New Roman" w:cs="Times New Roman"/>
                <w:bCs/>
                <w:sz w:val="20"/>
                <w:szCs w:val="20"/>
                <w:lang w:eastAsia="sk-SK"/>
              </w:rPr>
            </w:pPr>
          </w:p>
        </w:tc>
      </w:tr>
      <w:tr w:rsidR="002644DE" w:rsidRPr="002644DE" w:rsidTr="000548C4">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2333"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253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548C4">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2333"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253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548C4">
        <w:trPr>
          <w:trHeight w:val="397"/>
          <w:jc w:val="center"/>
        </w:trPr>
        <w:tc>
          <w:tcPr>
            <w:tcW w:w="129" w:type="pc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2333"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2539"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548C4">
        <w:trPr>
          <w:trHeight w:val="680"/>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2333"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253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548C4">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2333"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253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548C4">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2333"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253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548C4">
        <w:trPr>
          <w:trHeight w:val="397"/>
          <w:jc w:val="center"/>
        </w:trPr>
        <w:tc>
          <w:tcPr>
            <w:tcW w:w="129" w:type="pc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2333"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2539"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548C4">
        <w:trPr>
          <w:trHeight w:val="680"/>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2333"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253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548C4">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f)</w:t>
            </w:r>
          </w:p>
        </w:tc>
        <w:tc>
          <w:tcPr>
            <w:tcW w:w="2333"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253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548C4">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2333"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253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548C4">
        <w:trPr>
          <w:trHeight w:val="397"/>
          <w:jc w:val="center"/>
        </w:trPr>
        <w:tc>
          <w:tcPr>
            <w:tcW w:w="129" w:type="pc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2333"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2539"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548C4">
        <w:trPr>
          <w:trHeight w:val="680"/>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2333"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253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548C4">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2333"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253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pPr>
        <w:sectPr w:rsidR="002644DE" w:rsidRPr="002644DE" w:rsidSect="00670684">
          <w:headerReference w:type="even" r:id="rId8"/>
          <w:headerReference w:type="default" r:id="rId9"/>
          <w:footerReference w:type="even" r:id="rId10"/>
          <w:footerReference w:type="default" r:id="rId11"/>
          <w:headerReference w:type="first" r:id="rId12"/>
          <w:footerReference w:type="first" r:id="rId13"/>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A23C48" w:rsidRDefault="00DC7759" w:rsidP="00A23C48">
            <w:pPr>
              <w:spacing w:after="0" w:line="240" w:lineRule="auto"/>
              <w:ind w:left="360"/>
              <w:jc w:val="both"/>
              <w:rPr>
                <w:rFonts w:ascii="Times New Roman" w:hAnsi="Times New Roman" w:cs="Times New Roman"/>
                <w:bCs/>
                <w:sz w:val="20"/>
                <w:szCs w:val="20"/>
                <w:lang w:eastAsia="sk-SK"/>
              </w:rPr>
            </w:pPr>
            <w:r w:rsidRPr="00DC7759">
              <w:rPr>
                <w:rFonts w:ascii="Times New Roman" w:hAnsi="Times New Roman" w:cs="Times New Roman"/>
                <w:bCs/>
                <w:sz w:val="20"/>
                <w:szCs w:val="20"/>
                <w:lang w:eastAsia="sk-SK"/>
              </w:rPr>
              <w:t xml:space="preserve">Pokiaľ ide o návrh na zabezpečenie práva sudcu na ochranu jeho osoby aj v prípade vykonávania úkonu súdu mimo </w:t>
            </w:r>
            <w:r w:rsidR="00A23C48">
              <w:rPr>
                <w:rFonts w:ascii="Times New Roman" w:hAnsi="Times New Roman" w:cs="Times New Roman"/>
                <w:bCs/>
                <w:sz w:val="20"/>
                <w:szCs w:val="20"/>
                <w:lang w:eastAsia="sk-SK"/>
              </w:rPr>
              <w:t>b</w:t>
            </w:r>
            <w:r w:rsidRPr="00DC7759">
              <w:rPr>
                <w:rFonts w:ascii="Times New Roman" w:hAnsi="Times New Roman" w:cs="Times New Roman"/>
                <w:bCs/>
                <w:sz w:val="20"/>
                <w:szCs w:val="20"/>
                <w:lang w:eastAsia="sk-SK"/>
              </w:rPr>
              <w:t xml:space="preserve">udovy súdu, vyplývajú z neho pozitívne sociálne vplyvy. </w:t>
            </w:r>
          </w:p>
          <w:p w:rsidR="00DC7759" w:rsidRDefault="00A23C48" w:rsidP="00A23C48">
            <w:pPr>
              <w:spacing w:after="0" w:line="240" w:lineRule="auto"/>
              <w:ind w:left="360"/>
              <w:jc w:val="both"/>
              <w:rPr>
                <w:rFonts w:ascii="Times New Roman" w:hAnsi="Times New Roman" w:cs="Times New Roman"/>
                <w:bCs/>
                <w:sz w:val="20"/>
                <w:szCs w:val="20"/>
                <w:lang w:eastAsia="sk-SK"/>
              </w:rPr>
            </w:pPr>
            <w:r>
              <w:rPr>
                <w:rFonts w:ascii="Times New Roman" w:hAnsi="Times New Roman" w:cs="Times New Roman"/>
                <w:bCs/>
                <w:sz w:val="20"/>
                <w:szCs w:val="20"/>
                <w:lang w:eastAsia="sk-SK"/>
              </w:rPr>
              <w:t>Z</w:t>
            </w:r>
            <w:r w:rsidR="00DC7759" w:rsidRPr="00DC7759">
              <w:rPr>
                <w:rFonts w:ascii="Times New Roman" w:hAnsi="Times New Roman" w:cs="Times New Roman"/>
                <w:bCs/>
                <w:sz w:val="20"/>
                <w:szCs w:val="20"/>
                <w:lang w:eastAsia="sk-SK"/>
              </w:rPr>
              <w:t>aveden</w:t>
            </w:r>
            <w:r>
              <w:rPr>
                <w:rFonts w:ascii="Times New Roman" w:hAnsi="Times New Roman" w:cs="Times New Roman"/>
                <w:bCs/>
                <w:sz w:val="20"/>
                <w:szCs w:val="20"/>
                <w:lang w:eastAsia="sk-SK"/>
              </w:rPr>
              <w:t>ím</w:t>
            </w:r>
            <w:r w:rsidR="00DC7759" w:rsidRPr="00DC7759">
              <w:rPr>
                <w:rFonts w:ascii="Times New Roman" w:hAnsi="Times New Roman" w:cs="Times New Roman"/>
                <w:bCs/>
                <w:sz w:val="20"/>
                <w:szCs w:val="20"/>
                <w:lang w:eastAsia="sk-SK"/>
              </w:rPr>
              <w:t xml:space="preserve"> možnosti využitia hosťujúceho sudcu nielen na okresnom súde, ale aj na krajskom súde a správnom súde na základe dočasného pridelenia sa vytvárajú predpoklady pre riešenie situácií spôsobených dočasnou absenciou zákonného sudcu alebo dočasnou preťaženosťou súdov, pričom tieto predpoklady pozitívne ovplyvnia fungovanie súdov. Odbremenenie „stálych“ sudcov na súdoch </w:t>
            </w:r>
            <w:r>
              <w:rPr>
                <w:rFonts w:ascii="Times New Roman" w:hAnsi="Times New Roman" w:cs="Times New Roman"/>
                <w:bCs/>
                <w:sz w:val="20"/>
                <w:szCs w:val="20"/>
                <w:lang w:eastAsia="sk-SK"/>
              </w:rPr>
              <w:t xml:space="preserve">vyššieho stupňa </w:t>
            </w:r>
            <w:r w:rsidR="00DC7759" w:rsidRPr="00DC7759">
              <w:rPr>
                <w:rFonts w:ascii="Times New Roman" w:hAnsi="Times New Roman" w:cs="Times New Roman"/>
                <w:bCs/>
                <w:sz w:val="20"/>
                <w:szCs w:val="20"/>
                <w:lang w:eastAsia="sk-SK"/>
              </w:rPr>
              <w:t>hosťujúcimi bude mať nepochybne pozitívne sociálne vplyvy, pretože občanom sa poskytne služba vo forme rozhodnutia súdu skôr, než by</w:t>
            </w:r>
            <w:r>
              <w:rPr>
                <w:rFonts w:ascii="Times New Roman" w:hAnsi="Times New Roman" w:cs="Times New Roman"/>
                <w:bCs/>
                <w:sz w:val="20"/>
                <w:szCs w:val="20"/>
                <w:lang w:eastAsia="sk-SK"/>
              </w:rPr>
              <w:t xml:space="preserve"> tomu bolo pri zachovaní súčasné</w:t>
            </w:r>
            <w:r w:rsidR="00DC7759" w:rsidRPr="00DC7759">
              <w:rPr>
                <w:rFonts w:ascii="Times New Roman" w:hAnsi="Times New Roman" w:cs="Times New Roman"/>
                <w:bCs/>
                <w:sz w:val="20"/>
                <w:szCs w:val="20"/>
                <w:lang w:eastAsia="sk-SK"/>
              </w:rPr>
              <w:t xml:space="preserve">ho stavu. </w:t>
            </w:r>
          </w:p>
          <w:p w:rsidR="00A23C48" w:rsidRPr="00DC7759" w:rsidRDefault="00A23C48" w:rsidP="00A23C48">
            <w:pPr>
              <w:spacing w:after="0" w:line="240" w:lineRule="auto"/>
              <w:ind w:left="360"/>
              <w:jc w:val="both"/>
              <w:rPr>
                <w:rFonts w:ascii="Times New Roman" w:hAnsi="Times New Roman" w:cs="Times New Roman"/>
                <w:bCs/>
                <w:sz w:val="20"/>
                <w:szCs w:val="20"/>
                <w:lang w:eastAsia="sk-SK"/>
              </w:rPr>
            </w:pPr>
            <w:r w:rsidRPr="00A23C48">
              <w:rPr>
                <w:rFonts w:ascii="Times New Roman" w:hAnsi="Times New Roman" w:cs="Times New Roman"/>
                <w:bCs/>
                <w:sz w:val="20"/>
                <w:szCs w:val="20"/>
                <w:lang w:eastAsia="sk-SK"/>
              </w:rPr>
              <w:t>Pozitívne sociálne vplyvy sa zabezpečia aj úpravou systému odvolacieho konania proti disciplinárnemu rozhodnutiu a to tak,  že sa právna úprava nebude obmedzovať na možnosť podania odvolania len v prípade rozhodnutia, ktorým sa ukladá najprísnejšia sankcia.</w:t>
            </w:r>
          </w:p>
          <w:p w:rsidR="00DC7759" w:rsidRPr="00A23C48" w:rsidRDefault="00DC7759" w:rsidP="00A23C48">
            <w:pPr>
              <w:spacing w:after="0" w:line="240" w:lineRule="auto"/>
              <w:ind w:left="360"/>
              <w:rPr>
                <w:rFonts w:ascii="Times New Roman" w:hAnsi="Times New Roman" w:cs="Times New Roman"/>
                <w:bCs/>
                <w:sz w:val="20"/>
                <w:szCs w:val="20"/>
                <w:lang w:eastAsia="sk-SK"/>
              </w:rPr>
            </w:pP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domácnosti s nízkym príjmom (napr. žijúce iba zo sociálnych príjmov, alebo z príjmov pod hranicou rizika chudoby, alebo s príjmom pod životným minimom, alebo </w:t>
            </w:r>
            <w:r w:rsidRPr="002644DE">
              <w:rPr>
                <w:rFonts w:ascii="Times New Roman" w:eastAsia="Calibri" w:hAnsi="Times New Roman" w:cs="Times New Roman"/>
                <w:i/>
                <w:sz w:val="18"/>
                <w:szCs w:val="18"/>
                <w:lang w:eastAsia="sk-SK"/>
              </w:rPr>
              <w:lastRenderedPageBreak/>
              <w:t>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2644DE" w:rsidRDefault="002644DE" w:rsidP="002644DE">
            <w:pPr>
              <w:spacing w:after="0" w:line="240" w:lineRule="auto"/>
              <w:rPr>
                <w:rFonts w:ascii="Times New Roman" w:eastAsia="Calibri" w:hAnsi="Times New Roman" w:cs="Times New Roman"/>
                <w:sz w:val="20"/>
                <w:lang w:eastAsia="sk-SK"/>
              </w:rPr>
            </w:pPr>
          </w:p>
        </w:tc>
      </w:tr>
    </w:tbl>
    <w:p w:rsidR="002644DE" w:rsidRPr="002644DE" w:rsidRDefault="002644DE" w:rsidP="002644DE">
      <w:pPr>
        <w:sectPr w:rsidR="002644DE" w:rsidRPr="002644DE" w:rsidSect="00670684">
          <w:headerReference w:type="default" r:id="rId14"/>
          <w:footerReference w:type="default" r:id="rId15"/>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2644DE" w:rsidP="002644DE">
            <w:pPr>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1668AD"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Zvýšenie záujmu o prácu v súdnictve.</w:t>
            </w: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2644DE" w:rsidP="001668AD">
            <w:pPr>
              <w:spacing w:after="0" w:line="240" w:lineRule="auto"/>
              <w:rPr>
                <w:rFonts w:ascii="Times New Roman" w:eastAsia="Calibri" w:hAnsi="Times New Roman" w:cs="Times New Roman"/>
                <w:sz w:val="20"/>
                <w:szCs w:val="18"/>
              </w:rPr>
            </w:pP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bl>
    <w:p w:rsidR="00274130" w:rsidRDefault="003C3318" w:rsidP="005D48A0">
      <w:pPr>
        <w:spacing w:after="0" w:line="240" w:lineRule="auto"/>
        <w:jc w:val="center"/>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318" w:rsidRDefault="003C3318" w:rsidP="002644DE">
      <w:pPr>
        <w:spacing w:after="0" w:line="240" w:lineRule="auto"/>
      </w:pPr>
      <w:r>
        <w:separator/>
      </w:r>
    </w:p>
  </w:endnote>
  <w:endnote w:type="continuationSeparator" w:id="0">
    <w:p w:rsidR="003C3318" w:rsidRDefault="003C3318"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03A" w:rsidRDefault="0091503A">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35D7E">
          <w:rPr>
            <w:rFonts w:ascii="Times New Roman" w:hAnsi="Times New Roman" w:cs="Times New Roman"/>
            <w:noProof/>
          </w:rPr>
          <w:t>1</w:t>
        </w:r>
        <w:r w:rsidRPr="001D6749">
          <w:rPr>
            <w:rFonts w:ascii="Times New Roman" w:hAnsi="Times New Roman" w:cs="Times New Roma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03A" w:rsidRDefault="0091503A">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235D7E">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318" w:rsidRDefault="003C3318" w:rsidP="002644DE">
      <w:pPr>
        <w:spacing w:after="0" w:line="240" w:lineRule="auto"/>
      </w:pPr>
      <w:r>
        <w:separator/>
      </w:r>
    </w:p>
  </w:footnote>
  <w:footnote w:type="continuationSeparator" w:id="0">
    <w:p w:rsidR="003C3318" w:rsidRDefault="003C3318"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03A" w:rsidRDefault="0091503A">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03A" w:rsidRDefault="0091503A">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03A" w:rsidRDefault="0091503A">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21739C0"/>
    <w:multiLevelType w:val="hybridMultilevel"/>
    <w:tmpl w:val="7834EBB0"/>
    <w:lvl w:ilvl="0" w:tplc="9418D478">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12"/>
  </w:num>
  <w:num w:numId="5">
    <w:abstractNumId w:val="8"/>
  </w:num>
  <w:num w:numId="6">
    <w:abstractNumId w:val="9"/>
  </w:num>
  <w:num w:numId="7">
    <w:abstractNumId w:val="3"/>
  </w:num>
  <w:num w:numId="8">
    <w:abstractNumId w:val="7"/>
  </w:num>
  <w:num w:numId="9">
    <w:abstractNumId w:val="6"/>
  </w:num>
  <w:num w:numId="10">
    <w:abstractNumId w:val="0"/>
  </w:num>
  <w:num w:numId="11">
    <w:abstractNumId w:val="10"/>
  </w:num>
  <w:num w:numId="12">
    <w:abstractNumId w:val="1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45C93"/>
    <w:rsid w:val="000548C4"/>
    <w:rsid w:val="00060EEC"/>
    <w:rsid w:val="001668AD"/>
    <w:rsid w:val="00235D7E"/>
    <w:rsid w:val="002644DE"/>
    <w:rsid w:val="003435E8"/>
    <w:rsid w:val="00382021"/>
    <w:rsid w:val="0038713D"/>
    <w:rsid w:val="003C3318"/>
    <w:rsid w:val="003C48C1"/>
    <w:rsid w:val="0040256B"/>
    <w:rsid w:val="00433C47"/>
    <w:rsid w:val="005D48A0"/>
    <w:rsid w:val="00636449"/>
    <w:rsid w:val="006B1FA1"/>
    <w:rsid w:val="007E57E7"/>
    <w:rsid w:val="007F58AE"/>
    <w:rsid w:val="007F6319"/>
    <w:rsid w:val="008801B5"/>
    <w:rsid w:val="0091503A"/>
    <w:rsid w:val="0095188C"/>
    <w:rsid w:val="009E09F7"/>
    <w:rsid w:val="00A12D3C"/>
    <w:rsid w:val="00A23C48"/>
    <w:rsid w:val="00A9062A"/>
    <w:rsid w:val="00BC0320"/>
    <w:rsid w:val="00BD141A"/>
    <w:rsid w:val="00BD5885"/>
    <w:rsid w:val="00DC7759"/>
    <w:rsid w:val="00DD3CE8"/>
    <w:rsid w:val="00F115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F1151A"/>
    <w:pPr>
      <w:ind w:left="720"/>
      <w:contextualSpacing/>
    </w:pPr>
  </w:style>
  <w:style w:type="paragraph" w:styleId="Textbubliny">
    <w:name w:val="Balloon Text"/>
    <w:basedOn w:val="Normlny"/>
    <w:link w:val="TextbublinyChar"/>
    <w:uiPriority w:val="99"/>
    <w:semiHidden/>
    <w:unhideWhenUsed/>
    <w:rsid w:val="00235D7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35D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36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1780</Words>
  <Characters>10148</Characters>
  <Application>Microsoft Office Word</Application>
  <DocSecurity>0</DocSecurity>
  <Lines>84</Lines>
  <Paragraphs>23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2025-01-28T09:42:00Z</dcterms:created>
  <dcterms:modified xsi:type="dcterms:W3CDTF">2025-01-28T09:42:00Z</dcterms:modified>
</cp:coreProperties>
</file>