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FE2EBF" w14:textId="77777777" w:rsidR="00614FC3" w:rsidRPr="00614FC3" w:rsidRDefault="00614FC3" w:rsidP="00614FC3">
      <w:pPr>
        <w:spacing w:after="20"/>
        <w:jc w:val="center"/>
        <w:rPr>
          <w:lang w:val="sk-SK"/>
        </w:rPr>
      </w:pPr>
      <w:r w:rsidRPr="00614FC3">
        <w:rPr>
          <w:b/>
          <w:sz w:val="32"/>
          <w:lang w:val="sk-SK"/>
        </w:rPr>
        <w:t>DOLOŽKA ZLUČITEĽNOSTI</w:t>
      </w:r>
    </w:p>
    <w:p w14:paraId="0154238B" w14:textId="77777777" w:rsidR="00614FC3" w:rsidRPr="00614FC3" w:rsidRDefault="00614FC3" w:rsidP="00614FC3">
      <w:pPr>
        <w:spacing w:after="280"/>
        <w:jc w:val="center"/>
        <w:rPr>
          <w:lang w:val="sk-SK"/>
        </w:rPr>
      </w:pPr>
      <w:r w:rsidRPr="00614FC3">
        <w:rPr>
          <w:b/>
          <w:sz w:val="26"/>
          <w:lang w:val="sk-SK"/>
        </w:rPr>
        <w:t>návrhu právneho predpisu s právom Európskej únie</w:t>
      </w:r>
    </w:p>
    <w:p w14:paraId="13E429EC" w14:textId="77777777" w:rsidR="00614FC3" w:rsidRPr="00614FC3" w:rsidRDefault="00614FC3" w:rsidP="00614FC3">
      <w:pPr>
        <w:spacing w:after="40"/>
        <w:jc w:val="both"/>
        <w:rPr>
          <w:lang w:val="sk-SK"/>
        </w:rPr>
      </w:pPr>
      <w:r w:rsidRPr="00614FC3">
        <w:rPr>
          <w:b/>
          <w:lang w:val="sk-SK"/>
        </w:rPr>
        <w:t>1. Navrhovateľ vyhlášky:</w:t>
      </w:r>
    </w:p>
    <w:p w14:paraId="3328EC79" w14:textId="77777777" w:rsidR="00614FC3" w:rsidRPr="00614FC3" w:rsidRDefault="00614FC3" w:rsidP="00614FC3">
      <w:pPr>
        <w:spacing w:after="140"/>
        <w:ind w:left="454"/>
        <w:jc w:val="both"/>
        <w:rPr>
          <w:lang w:val="sk-SK"/>
        </w:rPr>
      </w:pPr>
      <w:r w:rsidRPr="00614FC3">
        <w:rPr>
          <w:lang w:val="sk-SK"/>
        </w:rPr>
        <w:t>Ministerstvo zdravotníctva Slovenskej republiky</w:t>
      </w:r>
    </w:p>
    <w:p w14:paraId="4404A39A" w14:textId="77777777" w:rsidR="00614FC3" w:rsidRPr="00614FC3" w:rsidRDefault="00614FC3" w:rsidP="00614FC3">
      <w:pPr>
        <w:spacing w:after="40"/>
        <w:jc w:val="both"/>
        <w:rPr>
          <w:lang w:val="sk-SK"/>
        </w:rPr>
      </w:pPr>
      <w:r w:rsidRPr="00614FC3">
        <w:rPr>
          <w:b/>
          <w:lang w:val="sk-SK"/>
        </w:rPr>
        <w:t>2. Názov návrhu vyhlášky:</w:t>
      </w:r>
    </w:p>
    <w:p w14:paraId="010531A4" w14:textId="77777777" w:rsidR="00614FC3" w:rsidRPr="00614FC3" w:rsidRDefault="00614FC3" w:rsidP="00614FC3">
      <w:pPr>
        <w:spacing w:after="140"/>
        <w:ind w:left="454"/>
        <w:jc w:val="both"/>
        <w:rPr>
          <w:lang w:val="sk-SK"/>
        </w:rPr>
      </w:pPr>
      <w:r w:rsidRPr="00614FC3">
        <w:rPr>
          <w:lang w:val="sk-SK"/>
        </w:rPr>
        <w:t>Návrh vyhlášky Ministerstva zdravotníctva Slovenskej republiky, ktorou sa ustanovujú podrobnosti o povoľovaní terapeutického alebo diagnostického použitia hromadne vyrábaných humánnych liekov, ktoré nepodliehajú registrácii</w:t>
      </w:r>
    </w:p>
    <w:p w14:paraId="3F4DFE8D" w14:textId="77777777" w:rsidR="00614FC3" w:rsidRPr="00614FC3" w:rsidRDefault="00614FC3" w:rsidP="00614FC3">
      <w:pPr>
        <w:spacing w:after="80"/>
        <w:jc w:val="both"/>
        <w:rPr>
          <w:lang w:val="sk-SK"/>
        </w:rPr>
      </w:pPr>
      <w:r w:rsidRPr="00614FC3">
        <w:rPr>
          <w:b/>
          <w:lang w:val="sk-SK"/>
        </w:rPr>
        <w:t>3. Predmet návrhu vyhlášky je upravený v práve Európskej únie:</w:t>
      </w:r>
    </w:p>
    <w:p w14:paraId="2E2B33E0" w14:textId="77777777" w:rsidR="00614FC3" w:rsidRPr="00E9189F" w:rsidRDefault="00614FC3" w:rsidP="00614FC3">
      <w:pPr>
        <w:spacing w:after="40"/>
        <w:ind w:left="454"/>
        <w:jc w:val="both"/>
        <w:rPr>
          <w:szCs w:val="24"/>
          <w:lang w:val="sk-SK"/>
        </w:rPr>
      </w:pPr>
      <w:r w:rsidRPr="00614FC3">
        <w:rPr>
          <w:b/>
          <w:i/>
          <w:sz w:val="23"/>
          <w:lang w:val="sk-SK"/>
        </w:rPr>
        <w:t xml:space="preserve">a) </w:t>
      </w:r>
      <w:r w:rsidRPr="00E9189F">
        <w:rPr>
          <w:b/>
          <w:i/>
          <w:szCs w:val="24"/>
          <w:lang w:val="sk-SK"/>
        </w:rPr>
        <w:t>v primárnom práve</w:t>
      </w:r>
    </w:p>
    <w:p w14:paraId="4A71F6B6" w14:textId="77777777" w:rsidR="00614FC3" w:rsidRPr="00E9189F" w:rsidRDefault="00614FC3" w:rsidP="00614FC3">
      <w:pPr>
        <w:spacing w:after="100"/>
        <w:ind w:left="794"/>
        <w:jc w:val="both"/>
        <w:rPr>
          <w:szCs w:val="24"/>
          <w:lang w:val="sk-SK"/>
        </w:rPr>
      </w:pPr>
      <w:r w:rsidRPr="00E9189F">
        <w:rPr>
          <w:szCs w:val="24"/>
          <w:lang w:val="sk-SK"/>
        </w:rPr>
        <w:t>Článok 168 Zmluvy o fungovaní Európskej únie (verejné zdravie).</w:t>
      </w:r>
    </w:p>
    <w:p w14:paraId="111271E5" w14:textId="77777777" w:rsidR="00614FC3" w:rsidRPr="00E9189F" w:rsidRDefault="00614FC3" w:rsidP="00614FC3">
      <w:pPr>
        <w:spacing w:after="40"/>
        <w:ind w:left="454"/>
        <w:jc w:val="both"/>
        <w:rPr>
          <w:szCs w:val="24"/>
          <w:lang w:val="sk-SK"/>
        </w:rPr>
      </w:pPr>
      <w:r w:rsidRPr="00E9189F">
        <w:rPr>
          <w:b/>
          <w:i/>
          <w:szCs w:val="24"/>
          <w:lang w:val="sk-SK"/>
        </w:rPr>
        <w:t>b) v sekundárnom práve Európskej únie</w:t>
      </w:r>
    </w:p>
    <w:p w14:paraId="0BA82680" w14:textId="77777777" w:rsidR="00614FC3" w:rsidRPr="00E9189F" w:rsidRDefault="00614FC3" w:rsidP="00614FC3">
      <w:pPr>
        <w:spacing w:after="40"/>
        <w:ind w:left="794"/>
        <w:jc w:val="both"/>
        <w:rPr>
          <w:szCs w:val="24"/>
          <w:lang w:val="sk-SK"/>
        </w:rPr>
      </w:pPr>
      <w:r w:rsidRPr="00E9189F">
        <w:rPr>
          <w:szCs w:val="24"/>
          <w:lang w:val="sk-SK"/>
        </w:rPr>
        <w:t>Smernica Európskeho parlamentu a Rady 2001/83/ES zo 6. novembra 2001, ktorou sa ustanovuje zákonník Spoločenstva o humánnych liekoch (Ú. v. ES L 311, 28. 11. 2001; Mimoriadne vydanie Ú. v. EÚ, kap. 13/zv. 27) v platnom znení, najmä jej článok 5.</w:t>
      </w:r>
      <w:r w:rsidRPr="00E9189F">
        <w:rPr>
          <w:szCs w:val="24"/>
          <w:lang w:val="sk-SK"/>
        </w:rPr>
        <w:br/>
        <w:t>Nariadenie Európskeho parlamentu a Rady (ES) č. 726/2004 z 31. marca 2004, ktorým sa stanovujú postupy Spoločenstva pri povoľovaní liekov na humánne použitie a na veterinárne použitie a pri vykonávaní dozoru nad týmito liekmi a ktorým sa zriaďuje Európska agentúra pre lieky (Ú. v. EÚ L 136, 30. 4. 2004; Mimoriadne vydanie Ú. v. EÚ, kap. 13/zv. 34) v platnom znení, najmä jeho článok 83.</w:t>
      </w:r>
      <w:r w:rsidRPr="00E9189F">
        <w:rPr>
          <w:szCs w:val="24"/>
          <w:lang w:val="sk-SK"/>
        </w:rPr>
        <w:br/>
        <w:t>Nariadenie Európskeho parlamentu a Rady (EÚ) 2016/679 z 27. apríla 2016 o ochrane fyzických osôb pri spracúvaní osobných údajov a o voľnom pohybe takýchto údajov, ktorým sa zrušuje smernica 95/46/ES (všeobecné nariadenie o ochrane údajov) (Ú. v. EÚ L 119, 4. 5. 2016) v platnom znení, najmä jeho články 5, 6 a 9.</w:t>
      </w:r>
    </w:p>
    <w:p w14:paraId="4CD9BAD7" w14:textId="77777777" w:rsidR="00614FC3" w:rsidRPr="00E9189F" w:rsidRDefault="00614FC3" w:rsidP="00614FC3">
      <w:pPr>
        <w:spacing w:after="100"/>
        <w:ind w:left="794"/>
        <w:jc w:val="both"/>
        <w:rPr>
          <w:szCs w:val="24"/>
          <w:lang w:val="sk-SK"/>
        </w:rPr>
      </w:pPr>
      <w:r w:rsidRPr="00E9189F">
        <w:rPr>
          <w:i/>
          <w:szCs w:val="24"/>
          <w:lang w:val="sk-SK"/>
        </w:rPr>
        <w:t>Gestor: Ministerstvo zdravotníctva Slovenskej republiky.</w:t>
      </w:r>
    </w:p>
    <w:p w14:paraId="57E1A8BD" w14:textId="77777777" w:rsidR="00614FC3" w:rsidRPr="00E9189F" w:rsidRDefault="00614FC3" w:rsidP="00614FC3">
      <w:pPr>
        <w:spacing w:after="40"/>
        <w:ind w:left="454"/>
        <w:jc w:val="both"/>
        <w:rPr>
          <w:szCs w:val="24"/>
          <w:lang w:val="sk-SK"/>
        </w:rPr>
      </w:pPr>
      <w:r w:rsidRPr="00E9189F">
        <w:rPr>
          <w:b/>
          <w:i/>
          <w:szCs w:val="24"/>
          <w:lang w:val="sk-SK"/>
        </w:rPr>
        <w:t>c) v judikatúre Súdneho dvora Európskej únie</w:t>
      </w:r>
    </w:p>
    <w:p w14:paraId="07134450" w14:textId="77777777" w:rsidR="00614FC3" w:rsidRPr="00E9189F" w:rsidRDefault="00614FC3" w:rsidP="00614FC3">
      <w:pPr>
        <w:spacing w:after="140"/>
        <w:ind w:left="794"/>
        <w:jc w:val="both"/>
        <w:rPr>
          <w:szCs w:val="24"/>
          <w:lang w:val="sk-SK"/>
        </w:rPr>
      </w:pPr>
      <w:r w:rsidRPr="00E9189F">
        <w:rPr>
          <w:szCs w:val="24"/>
          <w:lang w:val="sk-SK"/>
        </w:rPr>
        <w:t>Rozsudok Súdneho dvora Európskej únie z 29. marca 2012 vo veci C-185/10, Európska komisia proti Poľskej republike, ktorý vykladá podmienky uplatnenia výnimky podľa článku 5 ods. 1 smernice 2001/83/ES.</w:t>
      </w:r>
    </w:p>
    <w:p w14:paraId="093068E3" w14:textId="77777777" w:rsidR="00614FC3" w:rsidRPr="00E9189F" w:rsidRDefault="00614FC3" w:rsidP="00614FC3">
      <w:pPr>
        <w:pageBreakBefore/>
        <w:spacing w:after="80"/>
        <w:jc w:val="both"/>
        <w:rPr>
          <w:szCs w:val="24"/>
          <w:lang w:val="sk-SK"/>
        </w:rPr>
      </w:pPr>
      <w:r w:rsidRPr="00E9189F">
        <w:rPr>
          <w:b/>
          <w:szCs w:val="24"/>
          <w:lang w:val="sk-SK"/>
        </w:rPr>
        <w:lastRenderedPageBreak/>
        <w:t>4. Záväzky Slovenskej republiky vo vzťahu k Európskej únii:</w:t>
      </w:r>
    </w:p>
    <w:p w14:paraId="21348C4E" w14:textId="77777777" w:rsidR="00614FC3" w:rsidRPr="00E9189F" w:rsidRDefault="00614FC3" w:rsidP="00614FC3">
      <w:pPr>
        <w:spacing w:after="40"/>
        <w:ind w:left="454"/>
        <w:jc w:val="both"/>
        <w:rPr>
          <w:szCs w:val="24"/>
          <w:lang w:val="sk-SK"/>
        </w:rPr>
      </w:pPr>
      <w:r w:rsidRPr="00E9189F">
        <w:rPr>
          <w:b/>
          <w:i/>
          <w:szCs w:val="24"/>
          <w:lang w:val="sk-SK"/>
        </w:rPr>
        <w:t>a) lehota na prebratie alebo implementáciu</w:t>
      </w:r>
    </w:p>
    <w:p w14:paraId="77F75CE1" w14:textId="77777777" w:rsidR="00614FC3" w:rsidRPr="00E9189F" w:rsidRDefault="00614FC3" w:rsidP="00614FC3">
      <w:pPr>
        <w:spacing w:after="100"/>
        <w:ind w:left="794"/>
        <w:jc w:val="both"/>
        <w:rPr>
          <w:szCs w:val="24"/>
          <w:lang w:val="sk-SK"/>
        </w:rPr>
      </w:pPr>
      <w:r w:rsidRPr="00E9189F">
        <w:rPr>
          <w:szCs w:val="24"/>
          <w:lang w:val="sk-SK"/>
        </w:rPr>
        <w:t>Predkladaným návrhom vyhlášky nedochádza k transpozícii ani implementácii práva Európskej únie; upravujú sa vnútroštátne podrobnosti povoľovacieho procesu v medziach zákona č. 362/2011 Z. z.</w:t>
      </w:r>
    </w:p>
    <w:p w14:paraId="67B32E0E" w14:textId="77777777" w:rsidR="00614FC3" w:rsidRPr="00E9189F" w:rsidRDefault="00614FC3" w:rsidP="00614FC3">
      <w:pPr>
        <w:spacing w:after="40"/>
        <w:ind w:left="454"/>
        <w:jc w:val="both"/>
        <w:rPr>
          <w:szCs w:val="24"/>
          <w:lang w:val="sk-SK"/>
        </w:rPr>
      </w:pPr>
      <w:r w:rsidRPr="00E9189F">
        <w:rPr>
          <w:b/>
          <w:i/>
          <w:szCs w:val="24"/>
          <w:lang w:val="sk-SK"/>
        </w:rPr>
        <w:t>b) konanie proti Slovenskej republike</w:t>
      </w:r>
    </w:p>
    <w:p w14:paraId="5FFAB4E9" w14:textId="77777777" w:rsidR="00614FC3" w:rsidRPr="00E9189F" w:rsidRDefault="00614FC3" w:rsidP="00614FC3">
      <w:pPr>
        <w:spacing w:after="100"/>
        <w:ind w:left="794"/>
        <w:jc w:val="both"/>
        <w:rPr>
          <w:szCs w:val="24"/>
          <w:lang w:val="sk-SK"/>
        </w:rPr>
      </w:pPr>
      <w:r w:rsidRPr="00E9189F">
        <w:rPr>
          <w:szCs w:val="24"/>
          <w:lang w:val="sk-SK"/>
        </w:rPr>
        <w:t>Podľa informácií predkladateľa nie je v súvislosti s predmetom návrhu vyhlášky začaté konanie proti Slovenskej republike podľa článkov 258 až 260 Zmluvy o fungovaní Európskej únie.</w:t>
      </w:r>
    </w:p>
    <w:p w14:paraId="2FFB4914" w14:textId="77777777" w:rsidR="00614FC3" w:rsidRPr="00E9189F" w:rsidRDefault="00614FC3" w:rsidP="00614FC3">
      <w:pPr>
        <w:spacing w:after="40"/>
        <w:ind w:left="454"/>
        <w:jc w:val="both"/>
        <w:rPr>
          <w:szCs w:val="24"/>
          <w:lang w:val="sk-SK"/>
        </w:rPr>
      </w:pPr>
      <w:r w:rsidRPr="00E9189F">
        <w:rPr>
          <w:b/>
          <w:i/>
          <w:szCs w:val="24"/>
          <w:lang w:val="sk-SK"/>
        </w:rPr>
        <w:t>c) existujúce transpozičné opatrenia</w:t>
      </w:r>
    </w:p>
    <w:p w14:paraId="562F5676" w14:textId="77777777" w:rsidR="00614FC3" w:rsidRPr="00E9189F" w:rsidRDefault="00614FC3" w:rsidP="00614FC3">
      <w:pPr>
        <w:spacing w:after="140"/>
        <w:ind w:left="794"/>
        <w:jc w:val="both"/>
        <w:rPr>
          <w:szCs w:val="24"/>
          <w:lang w:val="sk-SK"/>
        </w:rPr>
      </w:pPr>
      <w:r w:rsidRPr="00E9189F">
        <w:rPr>
          <w:szCs w:val="24"/>
          <w:lang w:val="sk-SK"/>
        </w:rPr>
        <w:t>Smernica 2001/83/ES v platnom znení je prebratá najmä zákonom č. 362/2011 Z. z. v znení neskorších predpisov. Nariadenie (ES) č. 726/2004 a nariadenie (EÚ) 2016/679 sú priamo uplatniteľné. Návrh vyhlášky nemení rozsah transpozície smernice ani spôsob uplatňovania uvedených nariadení.</w:t>
      </w:r>
    </w:p>
    <w:p w14:paraId="7114D0AB" w14:textId="77777777" w:rsidR="00614FC3" w:rsidRPr="00614FC3" w:rsidRDefault="00614FC3" w:rsidP="00614FC3">
      <w:pPr>
        <w:spacing w:after="40"/>
        <w:jc w:val="both"/>
        <w:rPr>
          <w:lang w:val="sk-SK"/>
        </w:rPr>
      </w:pPr>
      <w:r w:rsidRPr="00614FC3">
        <w:rPr>
          <w:b/>
          <w:lang w:val="sk-SK"/>
        </w:rPr>
        <w:t>5. Stupeň zlučiteľnosti návrhu vyhlášky s právom Európskej únie:</w:t>
      </w:r>
    </w:p>
    <w:p w14:paraId="46962E3A" w14:textId="77777777" w:rsidR="00614FC3" w:rsidRPr="00614FC3" w:rsidRDefault="00614FC3" w:rsidP="00614FC3">
      <w:pPr>
        <w:spacing w:after="0"/>
        <w:ind w:left="454"/>
        <w:jc w:val="both"/>
        <w:rPr>
          <w:lang w:val="sk-SK"/>
        </w:rPr>
      </w:pPr>
      <w:r w:rsidRPr="00614FC3">
        <w:rPr>
          <w:b/>
          <w:lang w:val="sk-SK"/>
        </w:rPr>
        <w:t>Úplný.</w:t>
      </w:r>
    </w:p>
    <w:p w14:paraId="2F5BEB8E" w14:textId="77777777" w:rsidR="004A764C" w:rsidRPr="00614FC3" w:rsidRDefault="004A764C" w:rsidP="00614FC3">
      <w:pPr>
        <w:jc w:val="both"/>
        <w:rPr>
          <w:lang w:val="sk-SK"/>
        </w:rPr>
      </w:pPr>
    </w:p>
    <w:sectPr w:rsidR="004A764C" w:rsidRPr="00614FC3" w:rsidSect="00614FC3">
      <w:headerReference w:type="default" r:id="rId4"/>
      <w:footerReference w:type="default" r:id="rId5"/>
      <w:pgSz w:w="11906" w:h="16838"/>
      <w:pgMar w:top="1247" w:right="130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33A96F" w14:textId="77777777" w:rsidR="00614FC3" w:rsidRDefault="00614FC3">
    <w:pPr>
      <w:pStyle w:val="Pta"/>
      <w:jc w:val="right"/>
    </w:pP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noProof/>
        <w:sz w:val="20"/>
      </w:rPr>
      <w:t>1</w:t>
    </w:r>
    <w:r>
      <w:rPr>
        <w:sz w:val="2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783586" w14:textId="77777777" w:rsidR="00614FC3" w:rsidRDefault="00614FC3">
    <w:pPr>
      <w:pStyle w:val="Hlavi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4FC3"/>
    <w:rsid w:val="000C7C15"/>
    <w:rsid w:val="00140A5C"/>
    <w:rsid w:val="004A764C"/>
    <w:rsid w:val="005F3707"/>
    <w:rsid w:val="00614FC3"/>
    <w:rsid w:val="007E1857"/>
    <w:rsid w:val="00E03304"/>
    <w:rsid w:val="00E9189F"/>
    <w:rsid w:val="00FA6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E80A68"/>
  <w15:chartTrackingRefBased/>
  <w15:docId w15:val="{0AC0D82B-22DE-48E1-91F3-146A51E73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614FC3"/>
    <w:pPr>
      <w:spacing w:after="120" w:line="252" w:lineRule="auto"/>
    </w:pPr>
    <w:rPr>
      <w:rFonts w:ascii="Times New Roman" w:eastAsiaTheme="minorEastAsia" w:hAnsi="Times New Roman"/>
      <w:sz w:val="24"/>
      <w:lang w:val="en-US"/>
    </w:rPr>
  </w:style>
  <w:style w:type="paragraph" w:styleId="Nadpis1">
    <w:name w:val="heading 1"/>
    <w:basedOn w:val="Normlny"/>
    <w:next w:val="Normlny"/>
    <w:link w:val="Nadpis1Char"/>
    <w:uiPriority w:val="9"/>
    <w:qFormat/>
    <w:rsid w:val="00614FC3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  <w:lang w:val="sk-SK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614FC3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sk-SK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614FC3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E74B5" w:themeColor="accent1" w:themeShade="BF"/>
      <w:sz w:val="28"/>
      <w:szCs w:val="28"/>
      <w:lang w:val="sk-SK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614FC3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  <w:sz w:val="22"/>
      <w:lang w:val="sk-SK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614FC3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E74B5" w:themeColor="accent1" w:themeShade="BF"/>
      <w:sz w:val="22"/>
      <w:lang w:val="sk-SK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614FC3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2"/>
      <w:lang w:val="sk-SK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614FC3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sz w:val="22"/>
      <w:lang w:val="sk-SK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614FC3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2"/>
      <w:lang w:val="sk-SK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614FC3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sz w:val="22"/>
      <w:lang w:val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614FC3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614FC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614FC3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614FC3"/>
    <w:rPr>
      <w:rFonts w:eastAsiaTheme="majorEastAsia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614FC3"/>
    <w:rPr>
      <w:rFonts w:eastAsiaTheme="majorEastAsia" w:cstheme="majorBidi"/>
      <w:color w:val="2E74B5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614FC3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614FC3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614FC3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614FC3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614FC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sk-SK"/>
    </w:rPr>
  </w:style>
  <w:style w:type="character" w:customStyle="1" w:styleId="NzovChar">
    <w:name w:val="Názov Char"/>
    <w:basedOn w:val="Predvolenpsmoodseku"/>
    <w:link w:val="Nzov"/>
    <w:uiPriority w:val="10"/>
    <w:rsid w:val="00614FC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614FC3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val="sk-SK"/>
    </w:rPr>
  </w:style>
  <w:style w:type="character" w:customStyle="1" w:styleId="PodtitulChar">
    <w:name w:val="Podtitul Char"/>
    <w:basedOn w:val="Predvolenpsmoodseku"/>
    <w:link w:val="Podtitul"/>
    <w:uiPriority w:val="11"/>
    <w:rsid w:val="00614FC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614FC3"/>
    <w:pPr>
      <w:spacing w:before="160" w:after="160" w:line="259" w:lineRule="auto"/>
      <w:jc w:val="center"/>
    </w:pPr>
    <w:rPr>
      <w:rFonts w:asciiTheme="minorHAnsi" w:eastAsiaTheme="minorHAnsi" w:hAnsiTheme="minorHAnsi"/>
      <w:i/>
      <w:iCs/>
      <w:color w:val="404040" w:themeColor="text1" w:themeTint="BF"/>
      <w:sz w:val="22"/>
      <w:lang w:val="sk-SK"/>
    </w:rPr>
  </w:style>
  <w:style w:type="character" w:customStyle="1" w:styleId="CitciaChar">
    <w:name w:val="Citácia Char"/>
    <w:basedOn w:val="Predvolenpsmoodseku"/>
    <w:link w:val="Citcia"/>
    <w:uiPriority w:val="29"/>
    <w:rsid w:val="00614FC3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614FC3"/>
    <w:pPr>
      <w:spacing w:after="160" w:line="259" w:lineRule="auto"/>
      <w:ind w:left="720"/>
      <w:contextualSpacing/>
    </w:pPr>
    <w:rPr>
      <w:rFonts w:asciiTheme="minorHAnsi" w:eastAsiaTheme="minorHAnsi" w:hAnsiTheme="minorHAnsi"/>
      <w:sz w:val="22"/>
      <w:lang w:val="sk-SK"/>
    </w:rPr>
  </w:style>
  <w:style w:type="character" w:styleId="Intenzvnezvraznenie">
    <w:name w:val="Intense Emphasis"/>
    <w:basedOn w:val="Predvolenpsmoodseku"/>
    <w:uiPriority w:val="21"/>
    <w:qFormat/>
    <w:rsid w:val="00614FC3"/>
    <w:rPr>
      <w:i/>
      <w:iCs/>
      <w:color w:val="2E74B5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614FC3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/>
      <w:i/>
      <w:iCs/>
      <w:color w:val="2E74B5" w:themeColor="accent1" w:themeShade="BF"/>
      <w:sz w:val="22"/>
      <w:lang w:val="sk-SK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614FC3"/>
    <w:rPr>
      <w:i/>
      <w:iCs/>
      <w:color w:val="2E74B5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614FC3"/>
    <w:rPr>
      <w:b/>
      <w:bCs/>
      <w:smallCaps/>
      <w:color w:val="2E74B5" w:themeColor="accent1" w:themeShade="BF"/>
      <w:spacing w:val="5"/>
    </w:rPr>
  </w:style>
  <w:style w:type="paragraph" w:styleId="Hlavika">
    <w:name w:val="header"/>
    <w:basedOn w:val="Normlny"/>
    <w:link w:val="HlavikaChar"/>
    <w:uiPriority w:val="99"/>
    <w:unhideWhenUsed/>
    <w:rsid w:val="00614FC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614FC3"/>
    <w:rPr>
      <w:rFonts w:ascii="Times New Roman" w:eastAsiaTheme="minorEastAsia" w:hAnsi="Times New Roman"/>
      <w:sz w:val="24"/>
      <w:lang w:val="en-US"/>
    </w:rPr>
  </w:style>
  <w:style w:type="paragraph" w:styleId="Pta">
    <w:name w:val="footer"/>
    <w:basedOn w:val="Normlny"/>
    <w:link w:val="PtaChar"/>
    <w:uiPriority w:val="99"/>
    <w:unhideWhenUsed/>
    <w:rsid w:val="00614FC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614FC3"/>
    <w:rPr>
      <w:rFonts w:ascii="Times New Roman" w:eastAsiaTheme="minorEastAsia" w:hAnsi="Times New Roman"/>
      <w:sz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408</Words>
  <Characters>2331</Characters>
  <Application>Microsoft Office Word</Application>
  <DocSecurity>0</DocSecurity>
  <Lines>19</Lines>
  <Paragraphs>5</Paragraphs>
  <ScaleCrop>false</ScaleCrop>
  <Company>MZSR</Company>
  <LinksUpToDate>false</LinksUpToDate>
  <CharactersWithSpaces>2734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Švecová Cveková Gabriela</dc:creator>
  <cp:keywords/>
  <dc:description/>
  <cp:lastModifiedBy>Švecová Cveková Gabriela</cp:lastModifiedBy>
  <cp:revision>2</cp:revision>
  <dcterms:created xsi:type="dcterms:W3CDTF">2026-09-09T10:51:00Z</dcterms:created>
  <dcterms:modified xsi:type="dcterms:W3CDTF">2026-09-09T10:56:00Z</dcterms:modified>
</cp:coreProperties>
</file>