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328/2002 Z.z. o sociálnom zabezpečení policajtov a vojakov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LP/2024/684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17/1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17</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všeobecne - O:</w:t>
              <w:br/>
            </w:r>
            <w:r>
              <w:rPr>
                <w:b w:val="off"/>
                <w:color w:val="000000"/>
                <w:rFonts w:ascii="Times New Roman" w:hAnsi="Times New Roman" w:cs="Times New Roman" w:eastAsia="Times New Roman"/>
                <w:sz w:val="24"/>
              </w:rPr>
              <w:t>Súhlasíme s cieľom navrhovanej legislatívnej zmeny, t. j.  zavedením jednorazovej dávky sociálneho zabezpečenia – jednorazového príplatku k úmrtnému, ktorý z vecného a právneho hľadiska považujeme za legitímny a racionálny.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spôsobu dosiahnutia cieľa navrhovanou zmenou vrátane legislatívneho riešenia, v celom rozsahu sa stotožňujeme so stanoviskom Ministerstva vnútra Slovenskej republiky k predloženému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Navrhujeme v predkladacej správe do stanoviska uviesť ešte tieto legislatívnotechnické pripomienky:</w:t>
              <w:br/>
            </w:r>
            <w:r>
              <w:rPr>
                <w:b w:val="off"/>
                <w:color w:val="000000"/>
                <w:rFonts w:ascii="Times New Roman" w:hAnsi="Times New Roman" w:cs="Times New Roman" w:eastAsia="Times New Roman"/>
                <w:sz w:val="24"/>
              </w:rPr>
              <w:t>V čl. I druhom bode v § 37a ods. 3 navrhujeme slová „V prípade, ak“ nahradiť slovom „Ak“.</w:t>
              <w:br/>
            </w:r>
            <w:r>
              <w:rPr>
                <w:b w:val="off"/>
                <w:color w:val="000000"/>
                <w:rFonts w:ascii="Times New Roman" w:hAnsi="Times New Roman" w:cs="Times New Roman" w:eastAsia="Times New Roman"/>
                <w:sz w:val="24"/>
              </w:rPr>
              <w:t>Rozšíriť pripomienku k čl. I bodu 2 § 37a ods. 4 o vypustenie slova „najneskôr“.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predkladacej správe Ministerstvo vnútra SR uvádza, že v materiáli chýba analýza vplyvov na rozpočet verejnej správy na rok 2025 a ďalšie roky, konkrétne na rozpočet Ministerstva vnútra SR, preto ju Ministerstvo vnútra SR navrhuje doplniť. Ministerstvo vnútra SR ďalej uvádza, že nemá v rozpočte na rok 2025 voľné finančné prostriedky, a preto v prípade schválenia návrhu zákona žiada zabezpečiť finančné prostriedky v prospech svojej kapitoly na uvedený účel. Okrem toho Ministerstvo vnútra SR upozorňuje, že zákon č. 328/2002 Z. z. o sociálnom zabezpečení policajtov a vojakov a o zmene a doplnení niektorých zákonov v znení neskorších predpisov pod pojmom „policajt“ rozumie príslušníka Policajného zboru, Hasičského a záchranného zboru, Horskej záchrannej služby, Slovenskej informačnej služby, Národného bezpečnostného úradu, Zboru väzenskej a justičnej stráže a ozbrojeného príslušníka finančnej správy, a preto bude potrebné počítať s finančnými vplyvmi nielen pre príslušníkov, ktorí patria do rezortu Ministerstvo vnútra SR, ale aj pre príslušníkov vymenovaných bezpečnostných zborov. Zároveň Ministerstvo vnútra SR žiada rozšíriť právnu úpravu navrhovanú poslaneckým návrhom zákona aj na profesionálnych vojakov.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identifikovanými negatívnymi vplyvmi návrhu na rozpočet verejnej správy Ministerstvo financií SR vo svojom stanovisku k rozpočtovým dôsledkom návrhu žiadalo v súlade s § 33 zákona č. 523/2004 Z. z. o rozpočtových pravidlách verejnej správy a o zmene a doplnení niektorých zákonov v znení neskorších predpisov kvantifikovať negatívne vplyvy na rozpočet verejnej správy na bežný rok a tri nasledujúce rozpočtové roky a uviesť návrhy na úhradu zvýšených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ani materiál predložený na medzirezortné pripomienkové konanie kvantifikáciu negatívnych vplyvov návrhu na rozpočet verejnej správy neobsahuje, opätovne žiadame v súlade s § 33 zákona č. 523/2004 Z. z. o rozpočtových pravidlách verejnej správy a o zmene a doplnení niektorých zákonov v znení neskorších predpisov v predkladacej správe kvantifikovať všetky negatívne vplyvy na rozpočet verejnej správy vyplývajúce z návrhu, ako aj z návrhov Ministerstvo vnútra SR na rozšírenie jeho pôsobnosti na bežný rok a tri nasledujúce rozpočtové roky a uviesť návrhy na úhradu zvýšených výdavkov. Zároveň žiadame, aby všetky negatívne vplyvy na rozpočet verejnej správy vyplývajúce z návrhu boli zabezpečené v rámci limitov dotknutých subjektov verejnej správy bez dodatočných požiadaviek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materiálu všeobecne</w:t>
              <w:br/>
            </w:r>
            <w:r>
              <w:rPr>
                <w:b w:val="off"/>
                <w:color w:val="000000"/>
                <w:rFonts w:ascii="Times New Roman" w:hAnsi="Times New Roman" w:cs="Times New Roman" w:eastAsia="Times New Roman"/>
                <w:sz w:val="24"/>
              </w:rPr>
              <w:t>S návrhom poslancov Národnej rady Slovenskej republiky Samuela Migaľa, Jána Ferenčáka, Romana Malatinca a Radomíra Šalitroša na vydanie zákona, ktorým sa mení a dopĺňa zákon č. 328/2002 Z. z. o sociálnom zabezpečení policajtov a vojakov a o zmene a doplnení niektorých zákonov v znení neskorších predpisov (tlač 599), možno súhlasiť za predpokladu dopracovania poslaneckého návrhu o pripomienky predložené Ministerstvom vnútra Slovenskej republiky uvedenými v predkladacej správe tak, aby sa navrhovaná právna úprava o zavedení príplatku k úmrtnému vzťahovala aj na profesionálnych vojakov. Ministerstvo obrany Slovenskej republiky sa preto stotožňuje so stanoviskom Ministerstva vnútra Slovenskej republiky uvedeným v predkladacej správe s tým, že z dôvodu potreby rozšírenia navrhovanej právnej úpravy aj na profesionálnych vojakov navrhujeme doplniť predkladaciu správu aj o zabezpečenie rozpočtových zdrojov na krytie navrhovanej právnej úpravy v rozpočte Ministerstva obrany Slovenskej republiky, ako sa uvádza v našej pripomienke uvedenej k predkladacej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uznesenia vlády</w:t>
              <w:br/>
            </w:r>
            <w:r>
              <w:rPr>
                <w:b w:val="off"/>
                <w:color w:val="000000"/>
                <w:rFonts w:ascii="Times New Roman" w:hAnsi="Times New Roman" w:cs="Times New Roman" w:eastAsia="Times New Roman"/>
                <w:sz w:val="24"/>
              </w:rPr>
              <w:t xml:space="preserve">V návrhu uznesenia vlády navrhujeme v bode A. 1. na konci pripojiť tieto slová: „s pripomienkami prijatými na rokovaní vlády“.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doplniť návrh uznesenia vlády Slovenskej republiky v súlade so znením predkladacej správy obsahujúcej pripomienky na úpravu novej dávky výsluhového zabezpečenia aj v prospech profesionálnych vojakov.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Navrhujeme doplniť prvý bod predkladacej správy týkajúci sa zabezpečenia rozpočtových zdrojov na realizáciu navrhovanej právnej úpravy aj o požiadavku na zabezpečenie rozpočtového krytia novej dávky výsluhového zabezpečenia aj pre profesionálnych vojakov primeraným navýšením rozpočtovej kapitoly Ministerstva obrany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Ministerstvo obrany Slovenskej republiky nemá v rozpočte na rok 2025 finančné prostriedky, ktoré by bolo možné použiť na uvedený účel. V dôvodovej správe sa uvádza negatívny vplyv návrhu zákona na rozpočet verejnej správy, avšak neuvádza sa kvantifikácia tohto vplyvu ani zdroje krytia zvýšených výdavkov. Podľa § 33 ods. 1 zákona č. 523/2004 Z. z. v znení zákona č. 101/2022 Z. z. musia byť pri návrhoch zákonov uvedené a zdôvodnené predpokladané finančné dôsledky na rozpočet verejnej správy, a to nielen na bežný rok, ale aj na tri nasledujúce rozpočtové roky, pričom musia byť uvedené aj návrhy na úhradu zvýšených výdavkov, čo v predloženom materiáli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úvodná veta</w:t>
              <w:br/>
            </w:r>
            <w:r>
              <w:rPr>
                <w:b w:val="off"/>
                <w:color w:val="000000"/>
                <w:rFonts w:ascii="Times New Roman" w:hAnsi="Times New Roman" w:cs="Times New Roman" w:eastAsia="Times New Roman"/>
                <w:sz w:val="24"/>
              </w:rPr>
              <w:t>V úvodnej vete čl. I odporúčame nahradiť slová "zákona č. 145/2024 Z. z., zákona č. 278/2024 Z. z., sa mení nasledovne:" slovami "zákona č. 145/2024 Z. z. a zákona č. 278/2024 Z. z. sa mení a dopĺňa takto:".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 a 4</w:t>
              <w:br/>
            </w:r>
            <w:r>
              <w:rPr>
                <w:b w:val="off"/>
                <w:color w:val="000000"/>
                <w:rFonts w:ascii="Times New Roman" w:hAnsi="Times New Roman" w:cs="Times New Roman" w:eastAsia="Times New Roman"/>
                <w:sz w:val="24"/>
              </w:rPr>
              <w:t>V čl. I bodoch 1 a 4 odporúčame zosúladiť úvodné vety s bodmi 30.3 a 31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Dátum nadobudnutia účinnosti návrhu zákona v čl. II odporúčame aktualizovať s ohľadom na dĺžku legislatívneho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Odporúčame v predkladacej správe v časti Všeobecne v druhom odseku upraviť konštatovanie ohľadom toho, kto sa považuje za policajta podľa zákona č. 328/2002 Z. z. o sociálnom zabezpečení policajtov a vojakov a o zmene a doplnení niektorých zákonov v znení neskorších predpisov.</w:t>
              <w:br/>
            </w:r>
            <w:r>
              <w:rPr>
                <w:b w:val="off"/>
                <w:color w:val="000000"/>
                <w:rFonts w:ascii="Times New Roman" w:hAnsi="Times New Roman" w:cs="Times New Roman" w:eastAsia="Times New Roman"/>
                <w:sz w:val="24"/>
              </w:rPr>
              <w:t xml:space="preserve">Odôvodnenie: Podľa § 1 ods. 3 zákona č. 328/2002 Z. z. o sociálnom zabezpečení policajtov </w:t>
              <w:br/>
            </w:r>
            <w:r>
              <w:rPr>
                <w:b w:val="off"/>
                <w:color w:val="000000"/>
                <w:rFonts w:ascii="Times New Roman" w:hAnsi="Times New Roman" w:cs="Times New Roman" w:eastAsia="Times New Roman"/>
                <w:sz w:val="24"/>
              </w:rPr>
              <w:t xml:space="preserve">a vojakov a o zmene a doplnení niektorých zákonov v znení neskorších predpisov </w:t>
              <w:br/>
            </w:r>
            <w:r>
              <w:rPr>
                <w:b w:val="off"/>
                <w:color w:val="000000"/>
                <w:rFonts w:ascii="Times New Roman" w:hAnsi="Times New Roman" w:cs="Times New Roman" w:eastAsia="Times New Roman"/>
                <w:sz w:val="24"/>
              </w:rPr>
              <w:t>sa pod pojmom policajt na účely tohto zákona rozumie príslušník Policajného zboru, Hasičského a záchranného zboru, Horskej záchrannej služby, Slovenskej informačnej služby, Národného bezpečnostného úradu, Zboru väzenskej a justičnej stráže a ozbrojený príslušník finančnej správy, ak tento zákon neustanovuje inak.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 xml:space="preserve">Odporúčame v predkladacej správe v časti Stanovisko za prvý bod vložiť nový druhý bod, ktorý znie: </w:t>
              <w:br/>
            </w:r>
            <w:r>
              <w:rPr>
                <w:b w:val="off"/>
                <w:color w:val="000000"/>
                <w:rFonts w:ascii="Times New Roman" w:hAnsi="Times New Roman" w:cs="Times New Roman" w:eastAsia="Times New Roman"/>
                <w:sz w:val="24"/>
              </w:rPr>
              <w:t>„2. Predložený návrh zákona má pozitívne sociálne vplyvy a nemá negatívne sociálne vplyvy, ako ich identifikovali jeho predkladatelia vo všeobecnej časti dôvodovej správy.“.</w:t>
              <w:br/>
            </w:r>
            <w:r>
              <w:rPr>
                <w:b w:val="off"/>
                <w:color w:val="000000"/>
                <w:rFonts w:ascii="Times New Roman" w:hAnsi="Times New Roman" w:cs="Times New Roman" w:eastAsia="Times New Roman"/>
                <w:sz w:val="24"/>
              </w:rPr>
              <w:t xml:space="preserve">Doterajší druhý bod je potrebné označiť ako tretí bod. </w:t>
              <w:br/>
            </w:r>
            <w:r>
              <w:rPr>
                <w:b w:val="off"/>
                <w:color w:val="000000"/>
                <w:rFonts w:ascii="Times New Roman" w:hAnsi="Times New Roman" w:cs="Times New Roman" w:eastAsia="Times New Roman"/>
                <w:sz w:val="24"/>
              </w:rPr>
              <w:t>Odôvodnenie: Potreba doplnenia konštatovania ohľadne sociálnych vplyvov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 xml:space="preserve">Odporúčame v predkladacej správe v časti Stanovisko v časti legislatívno-technických pripomienok jednotlivé body pripomienok očíslovať podľa poradia. </w:t>
              <w:br/>
            </w:r>
            <w:r>
              <w:rPr>
                <w:b w:val="off"/>
                <w:color w:val="000000"/>
                <w:rFonts w:ascii="Times New Roman" w:hAnsi="Times New Roman" w:cs="Times New Roman" w:eastAsia="Times New Roman"/>
                <w:sz w:val="24"/>
              </w:rPr>
              <w:t>Odôvodnenie: Potreba odstránenia nesúladu označenia jednotlivých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Odporúčame v predkladacej správe v časti Stanovisko v časti legislatívno-technických pripomienok v druhom bode slová „zákona č. 365/2004 Z. z. Z. z., zákona č. 732/2004 Z. z. Z. z.“ nahradiť slovami „zákona č. 365/2004 Z. z., zákona č. 732/2004 Z. z.“ a slová „zákona č. 356/2020 Z. z.“ nahradiť slovami „zákona č. 365/2020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 xml:space="preserve">Odporúčame v predkladacej správe v časti Stanovisko zosúladiť konštatovanie uvedené </w:t>
              <w:br/>
            </w:r>
            <w:r>
              <w:rPr>
                <w:b w:val="off"/>
                <w:color w:val="000000"/>
                <w:rFonts w:ascii="Times New Roman" w:hAnsi="Times New Roman" w:cs="Times New Roman" w:eastAsia="Times New Roman"/>
                <w:sz w:val="24"/>
              </w:rPr>
              <w:t xml:space="preserve">v doložke vybraných vplyvov, kde sa uvádza, že návrh zákona bude mať pozitívne vplyvy </w:t>
              <w:br/>
            </w:r>
            <w:r>
              <w:rPr>
                <w:b w:val="off"/>
                <w:color w:val="000000"/>
                <w:rFonts w:ascii="Times New Roman" w:hAnsi="Times New Roman" w:cs="Times New Roman" w:eastAsia="Times New Roman"/>
                <w:sz w:val="24"/>
              </w:rPr>
              <w:t>na manželstvo, rodičovstvo a rodinu a konštatovanie uvedené v predkladacej správe v časti Všeobecne a vo všeobecnej časti dôvodovej správy, kde sa uvádza, že návrh zákona nebude mať vplyvy na manželstvo, rodičovstvo a rodinu.</w:t>
              <w:br/>
            </w:r>
            <w:r>
              <w:rPr>
                <w:b w:val="off"/>
                <w:color w:val="000000"/>
                <w:rFonts w:ascii="Times New Roman" w:hAnsi="Times New Roman" w:cs="Times New Roman" w:eastAsia="Times New Roman"/>
                <w:sz w:val="24"/>
              </w:rPr>
              <w:t>Odôvodnenie: Potreba úpravy konštatovania ohľadne vplyvov predkladaného návrhu zákona na manželstvo, rodičovstvo a rodinu.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 xml:space="preserve">V Čl. I bode 2 navrhovanom § 37a predkladatelia navrhujú zavedenie novej dávky výsluhového zabezpečenia, ktorou je jednorazový príplatok k úmrtnému. Nárok na túto dávku podľa v Čl. I bode 2 navrhovaného § 37a ods. 1 má vzniknúť pozostalej osobe po policajtovi. Podľa návrhu zákona nárok na túto dávku po profesionálnom vojakovi nevznikne. Napriek tomu sa v Čl. I bode 2 navrhovanom § 37a ods. 4 navrhuje, aby pozostalým osobám </w:t>
              <w:br/>
            </w:r>
            <w:r>
              <w:rPr>
                <w:b w:val="off"/>
                <w:color w:val="000000"/>
                <w:rFonts w:ascii="Times New Roman" w:hAnsi="Times New Roman" w:cs="Times New Roman" w:eastAsia="Times New Roman"/>
                <w:sz w:val="24"/>
              </w:rPr>
              <w:t>za splnenia zákonom určených podmienok vznikla povinnosť vrátiť túto dávku aj Vojenskému úradu sociálneho zabezpečenia, ktorý je oprávnený vyplácať dávky výsluhového zabezpečenia výlučne profesionálnym vojakom a pozostalým osobám po nich.</w:t>
              <w:br/>
            </w:r>
            <w:r>
              <w:rPr>
                <w:b w:val="off"/>
                <w:color w:val="000000"/>
                <w:rFonts w:ascii="Times New Roman" w:hAnsi="Times New Roman" w:cs="Times New Roman" w:eastAsia="Times New Roman"/>
                <w:sz w:val="24"/>
              </w:rPr>
              <w:t>Vzhľadom na uvedené, ak by sa neakceptovali pripomienky Ministerstva vnútra Slovenskej republiky na rozšírenie oprávnených osôb aj na pozostalé osoby po profesionálnych vojakov, bude potrebné zosúladiť text v Čl. I bode 2 navrhovanom § 37a ods. 1 a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 xml:space="preserve">Odporúčame prehodnotiť vhodnosť poskytovania jednorazového príplatku k úmrtnému </w:t>
              <w:br/>
            </w:r>
            <w:r>
              <w:rPr>
                <w:b w:val="off"/>
                <w:color w:val="000000"/>
                <w:rFonts w:ascii="Times New Roman" w:hAnsi="Times New Roman" w:cs="Times New Roman" w:eastAsia="Times New Roman"/>
                <w:sz w:val="24"/>
              </w:rPr>
              <w:t>v dôsledku služobného úrazu alebo choroby z povolania rámci dávok výsluhového zabezpečenia.</w:t>
              <w:br/>
            </w:r>
            <w:r>
              <w:rPr>
                <w:b w:val="off"/>
                <w:color w:val="000000"/>
                <w:rFonts w:ascii="Times New Roman" w:hAnsi="Times New Roman" w:cs="Times New Roman" w:eastAsia="Times New Roman"/>
                <w:sz w:val="24"/>
              </w:rPr>
              <w:t xml:space="preserve">Odôvodnenie: Dávky v prípade úmrtia policajta v dôsledku služobného úrazu alebo choroby </w:t>
              <w:br/>
            </w:r>
            <w:r>
              <w:rPr>
                <w:b w:val="off"/>
                <w:color w:val="000000"/>
                <w:rFonts w:ascii="Times New Roman" w:hAnsi="Times New Roman" w:cs="Times New Roman" w:eastAsia="Times New Roman"/>
                <w:sz w:val="24"/>
              </w:rPr>
              <w:t xml:space="preserve">z povolania sú dávkami poskytovanými v rámci úrazového zabezpečenia, v rámci ktorých </w:t>
              <w:br/>
            </w:r>
            <w:r>
              <w:rPr>
                <w:b w:val="off"/>
                <w:color w:val="000000"/>
                <w:rFonts w:ascii="Times New Roman" w:hAnsi="Times New Roman" w:cs="Times New Roman" w:eastAsia="Times New Roman"/>
                <w:sz w:val="24"/>
              </w:rPr>
              <w:t>sa poskytuje jednorazové odškodnenie pozostalých a zvýšené jednorazové odškodnenie pozostalých a fakultatívne aj finančný príspevok vo výške jednorazového odškodnenia pozostalých (§ 25 a 26 zákona č. 328/2002 Z. z. o sociálnom zabezpečení policajtov a vojakov a o zmene a doplnení niektorých zákonov v znení neskorších predpisov). Ak sú uvedené úrazové dávky nedostatočné, tak je potrebné potom zaoberať sa ich úpravou, resp. úpravou  podmienok na ich priznanie. Samotné úmrtné naopak vychádza z podmienok dávok výsluhového zabezpečenia. Ak by sa v prípade úmrtia policajta za stanovených podmienok mal poskytnúť mimo úrazového ďalší príspevok, ktorý by mal byť hradený z prostriedkov rozpočtu Ministerstva vnútra Slovenskej republiky,  bolo by vhodnejšie zaradiť ho aj mimo výsluhového zabezpečenia, zrejme do piatej časti zákona č. 328/2002 Z. z. o sociálnom zabezpečení policajtov a vojakov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predkladanému materiálu - všeobecne</w:t>
              <w:br/>
            </w:r>
            <w:r>
              <w:rPr>
                <w:b w:val="off"/>
                <w:color w:val="000000"/>
                <w:rFonts w:ascii="Times New Roman" w:hAnsi="Times New Roman" w:cs="Times New Roman" w:eastAsia="Times New Roman"/>
                <w:sz w:val="24"/>
              </w:rPr>
              <w:t>Národný bezpečnostný úrad sa stotožňuje so stanoviskom Ministerstva vnútra Slovenskej republiky formulovanom v predkladacej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17 (16o, 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16</w:t>
            </w:r>
          </w:p>
        </w:tc>
        <w:tc>
          <w:tcPr>
            <w:vAlign w:val="center"/>
          </w:tcPr>
          <w:p>
            <w:pPr>
              <w:spacing w:after="0"/>
              <w:jc w:val="center"/>
            </w:pPr>
            <w:r>
              <w:rPr>
                <w:b w:val="on"/>
                <w:color w:val="000000"/>
                <w:rFonts w:ascii="Times New Roman" w:hAnsi="Times New Roman" w:cs="Times New Roman" w:eastAsia="Times New Roman"/>
                <w:sz w:val="24"/>
              </w:rPr>
              <w:t>33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