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0CF11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40A47F17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01AC6CE0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0A16F287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4ED986D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44109860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D62D84C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2A62102D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19FD6D98" w14:textId="0A34E7A2" w:rsidR="001B23B7" w:rsidRPr="00790DE0" w:rsidRDefault="00790DE0" w:rsidP="00AE055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90D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Návrh zákona, ktorým sa mení a dopĺňa zákon č. 222/2004 Z. z. o dani z pridanej hodnoty v znení neskorších predpisov a ktorým sa menia a dopĺňajú niektoré zákony.</w:t>
            </w:r>
          </w:p>
        </w:tc>
      </w:tr>
      <w:tr w:rsidR="00612E08" w:rsidRPr="00612E08" w14:paraId="7240FCC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0F134B6B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6AD7800F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80B76BF" w14:textId="4119A9C2" w:rsidR="001B23B7" w:rsidRPr="00612E08" w:rsidRDefault="00790DE0" w:rsidP="00790D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90DE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financií Slovenskej republiky.</w:t>
            </w:r>
          </w:p>
        </w:tc>
      </w:tr>
      <w:tr w:rsidR="00612E08" w:rsidRPr="00612E08" w14:paraId="7D2BC50A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6858B742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E7B49E7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CEDE1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031587E0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13330DE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8A99876" w14:textId="57662C2F" w:rsidR="001B23B7" w:rsidRPr="00612E08" w:rsidRDefault="00790DE0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0D4AA12A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7461B941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6C0A580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3DF81C5" w14:textId="4912AA5E" w:rsidR="001B23B7" w:rsidRPr="00612E08" w:rsidRDefault="00790DE0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0825E20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28B2EB8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640CE554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46B16637" w14:textId="60B18A1F" w:rsidR="00713D7E" w:rsidRDefault="00713D7E" w:rsidP="00790DE0">
            <w:pPr>
              <w:pStyle w:val="Bezriadkovania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713D7E">
              <w:rPr>
                <w:rFonts w:ascii="Times New Roman" w:hAnsi="Times New Roman" w:cs="Times New Roman"/>
                <w:sz w:val="20"/>
                <w:szCs w:val="20"/>
              </w:rPr>
              <w:t>mernica Komisie 2006/111/ES zo 16. novembra 2006 o transparentnosti finančných vzťahov členských štátov a verejných podnikov a o finančnej transparentnosti v niektorých podnikoch (kodifikované znenie) (</w:t>
            </w:r>
            <w:r w:rsidRPr="00EE088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Ú. v. EÚ L 318, 17.11.2006</w:t>
            </w:r>
            <w:r w:rsidRPr="00713D7E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Pr="00EE088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v platnom znení</w:t>
            </w:r>
            <w:r w:rsidR="005B24D1" w:rsidRPr="00EE088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2A5727A0" w14:textId="2EC7EBE4" w:rsidR="00790DE0" w:rsidRDefault="00790DE0" w:rsidP="00790DE0">
            <w:pPr>
              <w:pStyle w:val="Bezriadkovania"/>
              <w:jc w:val="both"/>
              <w:rPr>
                <w:rStyle w:val="Zvraznenie"/>
                <w:rFonts w:ascii="Times New Roman" w:hAnsi="Times New Roman" w:cs="Times New Roman"/>
                <w:sz w:val="20"/>
                <w:szCs w:val="20"/>
              </w:rPr>
            </w:pPr>
            <w:r w:rsidRPr="009E65C0">
              <w:rPr>
                <w:rFonts w:ascii="Times New Roman" w:hAnsi="Times New Roman" w:cs="Times New Roman"/>
                <w:sz w:val="20"/>
                <w:szCs w:val="20"/>
              </w:rPr>
              <w:t>Smernica Rady 2006/112/ES z  28. novembra 2006 o spoločnom systéme dane z pridanej hodnoty (</w:t>
            </w:r>
            <w:r w:rsidRPr="009E65C0">
              <w:rPr>
                <w:rStyle w:val="Zvraznenie"/>
                <w:rFonts w:ascii="Times New Roman" w:hAnsi="Times New Roman" w:cs="Times New Roman"/>
                <w:sz w:val="20"/>
                <w:szCs w:val="20"/>
              </w:rPr>
              <w:t>Ú. v. EÚ L 347, 11.12.2006) v platnom znení</w:t>
            </w:r>
            <w:r w:rsidRPr="00EE088E">
              <w:rPr>
                <w:rStyle w:val="Zvraznenie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>.</w:t>
            </w:r>
          </w:p>
          <w:p w14:paraId="2994E0F7" w14:textId="6A23646C" w:rsidR="00CF7F7E" w:rsidRDefault="00CF7F7E" w:rsidP="00790DE0">
            <w:pPr>
              <w:pStyle w:val="Bezriadkovania"/>
              <w:jc w:val="both"/>
              <w:rPr>
                <w:rStyle w:val="Zvraznenie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</w:pPr>
            <w:r w:rsidRPr="00CF7F7E">
              <w:rPr>
                <w:rStyle w:val="Zvraznenie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>Smernica Rady 2010/45/EÚ z 13. júla 2010, ktorou sa mení a dopĺňa smernica 2006/112/ES o spoločnom systéme dane z pridanej hodnoty (Ú. v. EÚ L 189, 22.7.2010)</w:t>
            </w:r>
            <w:r>
              <w:rPr>
                <w:rStyle w:val="Zvraznenie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>.</w:t>
            </w:r>
          </w:p>
          <w:p w14:paraId="311A0AE1" w14:textId="7265A12A" w:rsidR="00054669" w:rsidRDefault="00054669" w:rsidP="00790DE0">
            <w:pPr>
              <w:pStyle w:val="Bezriadkovania"/>
              <w:jc w:val="both"/>
              <w:rPr>
                <w:rStyle w:val="Zvraznenie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</w:pPr>
            <w:r>
              <w:rPr>
                <w:rStyle w:val="Zvraznenie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>S</w:t>
            </w:r>
            <w:r w:rsidRPr="00CF7F7E">
              <w:rPr>
                <w:rStyle w:val="Zvraznenie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>mernica Európskeho parlamentu a Rady 2014/55/EÚ zo 16. apríla 2014 o elektronickej fakturácii vo verejnom obstarávaní. (Ú. v. EÚ L 133, 06.05.2014)</w:t>
            </w:r>
            <w:r>
              <w:rPr>
                <w:rStyle w:val="Zvraznenie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>.</w:t>
            </w:r>
          </w:p>
          <w:p w14:paraId="4066B16E" w14:textId="1C94D478" w:rsidR="00054669" w:rsidRDefault="00054669" w:rsidP="00790DE0">
            <w:pPr>
              <w:pStyle w:val="Bezriadkovania"/>
              <w:jc w:val="both"/>
              <w:rPr>
                <w:rStyle w:val="Zvraznenie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</w:pPr>
            <w:r w:rsidRPr="00B925F3">
              <w:rPr>
                <w:rStyle w:val="Zvraznenie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>Smernica Rady (EÚ) 2025/516 z 11. marca 2025, ktorou sa mení smernica 2006/112/ES, pokiaľ ide o pravidlá DPH pre digitálny vek</w:t>
            </w:r>
            <w:r>
              <w:rPr>
                <w:rStyle w:val="Zvraznenie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 </w:t>
            </w:r>
            <w:r w:rsidRPr="00B925F3">
              <w:rPr>
                <w:rStyle w:val="Zvraznenie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>(Ú. v. EÚ L, 2025/516, 25.3.2025)</w:t>
            </w:r>
            <w:r>
              <w:rPr>
                <w:rStyle w:val="Zvraznenie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>.</w:t>
            </w:r>
          </w:p>
          <w:p w14:paraId="5DC6A4F3" w14:textId="3E2BCF19" w:rsidR="001B23B7" w:rsidRPr="00612E08" w:rsidRDefault="00054669" w:rsidP="001752FA">
            <w:pPr>
              <w:pStyle w:val="Bezriadkovania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Style w:val="Zvraznenie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>S</w:t>
            </w:r>
            <w:r w:rsidRPr="00054669">
              <w:rPr>
                <w:rStyle w:val="Zvraznenie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>mernica Komisie (EÚ) 2025/1442 z 18. júla 2025, ktorou sa mení smernica 2006/111/ES, pokiaľ ide o vykazovacie povinnosti (Ú. v. EÚ L, 2025/1442, 21.7.2025)</w:t>
            </w:r>
            <w:r>
              <w:rPr>
                <w:rStyle w:val="Zvraznenie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>.</w:t>
            </w:r>
          </w:p>
        </w:tc>
      </w:tr>
      <w:tr w:rsidR="00612E08" w:rsidRPr="00612E08" w14:paraId="397208B4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3024712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D841C" w14:textId="38C8EC6A" w:rsidR="001B23B7" w:rsidRPr="00612E08" w:rsidRDefault="00790DE0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827DE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II</w:t>
            </w:r>
            <w:r w:rsidR="000D0A22" w:rsidRPr="00827DE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</w:t>
            </w:r>
            <w:r w:rsidRPr="00827DE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 štvrťrok 2025</w:t>
            </w:r>
          </w:p>
        </w:tc>
      </w:tr>
      <w:tr w:rsidR="00612E08" w:rsidRPr="00612E08" w14:paraId="2A76EB2E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6C4B5C2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DC18C" w14:textId="29E3DF7F" w:rsidR="001B23B7" w:rsidRPr="00612E08" w:rsidRDefault="00790DE0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III. štvrťrok 2025</w:t>
            </w:r>
          </w:p>
        </w:tc>
      </w:tr>
      <w:tr w:rsidR="00612E08" w:rsidRPr="00612E08" w14:paraId="12ED8A75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F291CF4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87CEE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57C3C54A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DE575BB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6EDC" w14:textId="48FB3A17" w:rsidR="001B23B7" w:rsidRPr="00612E08" w:rsidRDefault="00790DE0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III. štvrťrok 2025</w:t>
            </w:r>
          </w:p>
        </w:tc>
      </w:tr>
      <w:tr w:rsidR="00612E08" w:rsidRPr="00612E08" w14:paraId="6B70B59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C7479C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3AE16C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DF323B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6A6BC324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768903" w14:textId="78385FF3" w:rsidR="009978FF" w:rsidRPr="009978FF" w:rsidRDefault="009978FF" w:rsidP="009978F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978FF">
              <w:rPr>
                <w:rFonts w:ascii="Times New Roman" w:hAnsi="Times New Roman" w:cs="Times New Roman"/>
                <w:sz w:val="20"/>
                <w:szCs w:val="20"/>
              </w:rPr>
              <w:t>Podľa súčasnej právnej úpravy zákon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č. 222/2004 Z. z. o dani z pridanej hodnoty v znení neskorších predpisov (ďalej len „zákon</w:t>
            </w:r>
            <w:r w:rsidRPr="009978FF">
              <w:rPr>
                <w:rFonts w:ascii="Times New Roman" w:hAnsi="Times New Roman" w:cs="Times New Roman"/>
                <w:sz w:val="20"/>
                <w:szCs w:val="20"/>
              </w:rPr>
              <w:t xml:space="preserve"> 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9978FF">
              <w:rPr>
                <w:rFonts w:ascii="Times New Roman" w:hAnsi="Times New Roman" w:cs="Times New Roman"/>
                <w:sz w:val="20"/>
                <w:szCs w:val="20"/>
              </w:rPr>
              <w:t>DPH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“)</w:t>
            </w:r>
            <w:r w:rsidRPr="009978FF">
              <w:rPr>
                <w:rFonts w:ascii="Times New Roman" w:hAnsi="Times New Roman" w:cs="Times New Roman"/>
                <w:sz w:val="20"/>
                <w:szCs w:val="20"/>
              </w:rPr>
              <w:t xml:space="preserve"> umožňuje listinnú ako aj elektronickú formu vyhotovenia faktúry, ak sa zmluvné strany na takejto forme dohodnú. Uvedené spôsobuje, že faktúry</w:t>
            </w:r>
            <w:r w:rsidR="00827DEF">
              <w:rPr>
                <w:rFonts w:ascii="Times New Roman" w:hAnsi="Times New Roman" w:cs="Times New Roman"/>
                <w:sz w:val="20"/>
                <w:szCs w:val="20"/>
              </w:rPr>
              <w:t xml:space="preserve"> v listinnej podobe</w:t>
            </w:r>
            <w:r w:rsidRPr="009978FF">
              <w:rPr>
                <w:rFonts w:ascii="Times New Roman" w:hAnsi="Times New Roman" w:cs="Times New Roman"/>
                <w:sz w:val="20"/>
                <w:szCs w:val="20"/>
              </w:rPr>
              <w:t xml:space="preserve"> sú v rámci podnikateľského prostredia oneskorene doručované, čo má následne vplyv aj na rýchlosť platieb</w:t>
            </w:r>
            <w:r w:rsidR="00827DEF">
              <w:rPr>
                <w:rFonts w:ascii="Times New Roman" w:hAnsi="Times New Roman" w:cs="Times New Roman"/>
                <w:sz w:val="20"/>
                <w:szCs w:val="20"/>
              </w:rPr>
              <w:t xml:space="preserve"> a</w:t>
            </w:r>
            <w:r w:rsidRPr="009978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27DEF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08522D">
              <w:rPr>
                <w:rFonts w:ascii="Times New Roman" w:hAnsi="Times New Roman" w:cs="Times New Roman"/>
                <w:sz w:val="20"/>
                <w:szCs w:val="20"/>
              </w:rPr>
              <w:t xml:space="preserve">lektronická podoba faktúr nie je </w:t>
            </w:r>
            <w:r w:rsidR="00C3500F">
              <w:rPr>
                <w:rFonts w:ascii="Times New Roman" w:hAnsi="Times New Roman" w:cs="Times New Roman"/>
                <w:sz w:val="20"/>
                <w:szCs w:val="20"/>
              </w:rPr>
              <w:t xml:space="preserve">po </w:t>
            </w:r>
            <w:r w:rsidR="0008522D">
              <w:rPr>
                <w:rFonts w:ascii="Times New Roman" w:hAnsi="Times New Roman" w:cs="Times New Roman"/>
                <w:sz w:val="20"/>
                <w:szCs w:val="20"/>
              </w:rPr>
              <w:t>formálnej stránke jednotne upravená.</w:t>
            </w:r>
          </w:p>
          <w:p w14:paraId="34732124" w14:textId="77777777" w:rsidR="009978FF" w:rsidRPr="009978FF" w:rsidRDefault="009978FF" w:rsidP="009978F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CB2EE1" w14:textId="14E29380" w:rsidR="009978FF" w:rsidRPr="009978FF" w:rsidRDefault="009978FF" w:rsidP="009978FF">
            <w:pPr>
              <w:pStyle w:val="p1"/>
              <w:jc w:val="both"/>
              <w:rPr>
                <w:rFonts w:ascii="Times New Roman" w:hAnsi="Times New Roman" w:cstheme="minorBidi"/>
                <w:color w:val="auto"/>
                <w:sz w:val="20"/>
                <w:szCs w:val="20"/>
                <w:lang w:eastAsia="en-US"/>
              </w:rPr>
            </w:pPr>
            <w:r w:rsidRPr="009978FF">
              <w:rPr>
                <w:rFonts w:ascii="Times New Roman" w:hAnsi="Times New Roman"/>
                <w:color w:val="auto"/>
                <w:sz w:val="20"/>
                <w:szCs w:val="20"/>
              </w:rPr>
              <w:t>V súčasnosti neexistuje povinnosť platiteľov</w:t>
            </w:r>
            <w:r w:rsidR="0008522D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dane</w:t>
            </w:r>
            <w:r w:rsidRPr="009978FF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predkladať údaje </w:t>
            </w:r>
            <w:r w:rsidR="0008522D">
              <w:rPr>
                <w:rFonts w:ascii="Times New Roman" w:hAnsi="Times New Roman"/>
                <w:color w:val="auto"/>
                <w:sz w:val="20"/>
                <w:szCs w:val="20"/>
              </w:rPr>
              <w:t>týkajúce sa</w:t>
            </w:r>
            <w:r w:rsidRPr="009978FF">
              <w:rPr>
                <w:rFonts w:ascii="Times New Roman" w:hAnsi="Times New Roman"/>
                <w:color w:val="auto"/>
                <w:sz w:val="20"/>
                <w:szCs w:val="20"/>
              </w:rPr>
              <w:t> vyhotovených a prijatých faktúr v reálnom čase</w:t>
            </w:r>
            <w:r w:rsidR="0008522D">
              <w:rPr>
                <w:rFonts w:ascii="Times New Roman" w:hAnsi="Times New Roman"/>
                <w:color w:val="auto"/>
                <w:sz w:val="20"/>
                <w:szCs w:val="20"/>
              </w:rPr>
              <w:t>, ale</w:t>
            </w:r>
            <w:r w:rsidRPr="009978FF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="0008522D">
              <w:rPr>
                <w:rFonts w:ascii="Times New Roman" w:hAnsi="Times New Roman"/>
                <w:color w:val="auto"/>
                <w:sz w:val="20"/>
                <w:szCs w:val="20"/>
              </w:rPr>
              <w:t>p</w:t>
            </w:r>
            <w:r w:rsidRPr="009978FF">
              <w:rPr>
                <w:rFonts w:ascii="Times New Roman" w:hAnsi="Times New Roman"/>
                <w:color w:val="auto"/>
                <w:sz w:val="20"/>
                <w:szCs w:val="20"/>
              </w:rPr>
              <w:t>latitelia sú povinní predkladať údaje z vyhotovených a prijatých faktúr v kontrolnom výkaze, ktor</w:t>
            </w:r>
            <w:r w:rsidR="009E5525">
              <w:rPr>
                <w:rFonts w:ascii="Times New Roman" w:hAnsi="Times New Roman"/>
                <w:color w:val="auto"/>
                <w:sz w:val="20"/>
                <w:szCs w:val="20"/>
              </w:rPr>
              <w:t>ý</w:t>
            </w:r>
            <w:r w:rsidRPr="009978FF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sú povinní podať do 25. dňa po skončení príslušného zdaňovacieho obdobia. </w:t>
            </w:r>
            <w:r w:rsidR="0008522D">
              <w:rPr>
                <w:rFonts w:ascii="Times New Roman" w:hAnsi="Times New Roman" w:cstheme="minorBidi"/>
                <w:color w:val="auto"/>
                <w:sz w:val="20"/>
                <w:szCs w:val="20"/>
                <w:lang w:eastAsia="en-US"/>
              </w:rPr>
              <w:t>T</w:t>
            </w:r>
            <w:r w:rsidRPr="009978FF">
              <w:rPr>
                <w:rFonts w:ascii="Times New Roman" w:hAnsi="Times New Roman" w:cstheme="minorBidi"/>
                <w:color w:val="auto"/>
                <w:sz w:val="20"/>
                <w:szCs w:val="20"/>
                <w:lang w:eastAsia="en-US"/>
              </w:rPr>
              <w:t xml:space="preserve">ento nástroj </w:t>
            </w:r>
            <w:r w:rsidR="0008522D">
              <w:rPr>
                <w:rFonts w:ascii="Times New Roman" w:hAnsi="Times New Roman" w:cstheme="minorBidi"/>
                <w:color w:val="auto"/>
                <w:sz w:val="20"/>
                <w:szCs w:val="20"/>
                <w:lang w:eastAsia="en-US"/>
              </w:rPr>
              <w:t xml:space="preserve">však </w:t>
            </w:r>
            <w:r w:rsidRPr="009978FF">
              <w:rPr>
                <w:rFonts w:ascii="Times New Roman" w:hAnsi="Times New Roman" w:cstheme="minorBidi"/>
                <w:color w:val="auto"/>
                <w:sz w:val="20"/>
                <w:szCs w:val="20"/>
                <w:lang w:eastAsia="en-US"/>
              </w:rPr>
              <w:t>už v dostatočnej miere nereflektuje nové trendy vývoja daňových únikov. Za jeho slabé miesto je možné označiť časovo oneskorené získavanie relevantných údajov z vyhotovených faktúr platiteľmi, čo neumožňuje finančnej správe reagovať operatívne na identifikované podozrenia z nekalých praktík daňových subjektov.</w:t>
            </w:r>
          </w:p>
          <w:p w14:paraId="70D24E8B" w14:textId="77777777" w:rsidR="009978FF" w:rsidRPr="009978FF" w:rsidRDefault="009978FF" w:rsidP="009978FF">
            <w:pPr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AD587D" w14:textId="75166AB1" w:rsidR="001B23B7" w:rsidRDefault="009978FF" w:rsidP="000800F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978FF">
              <w:rPr>
                <w:rFonts w:ascii="Times New Roman" w:hAnsi="Times New Roman" w:cs="Times New Roman"/>
                <w:sz w:val="20"/>
                <w:szCs w:val="20"/>
              </w:rPr>
              <w:t>Súčasná právna úprava zákona o DPH v oblasti registračných ustanovení nie je postačujúca z hľadiska predchádzania protiprávnym konaniam. Taktiež v dostatočnej miere nezabraňuje opätovnému vstupu osôb, ktoré sa aktívne podieľali na podvodných transakciách, do systému DPH.</w:t>
            </w:r>
          </w:p>
          <w:p w14:paraId="2990B14A" w14:textId="77777777" w:rsidR="0008522D" w:rsidRDefault="0008522D" w:rsidP="000800F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1C8A99" w14:textId="12F2162D" w:rsidR="007A01F7" w:rsidRDefault="007A01F7" w:rsidP="000800F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 kontexte uvedeného sa </w:t>
            </w:r>
            <w:r w:rsidRPr="007A01F7">
              <w:rPr>
                <w:rFonts w:ascii="Times New Roman" w:hAnsi="Times New Roman" w:cs="Times New Roman"/>
                <w:sz w:val="20"/>
                <w:szCs w:val="20"/>
              </w:rPr>
              <w:t>Vláda 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lovenskej republiky</w:t>
            </w:r>
            <w:r w:rsidRPr="007A01F7">
              <w:rPr>
                <w:rFonts w:ascii="Times New Roman" w:hAnsi="Times New Roman" w:cs="Times New Roman"/>
                <w:sz w:val="20"/>
                <w:szCs w:val="20"/>
              </w:rPr>
              <w:t xml:space="preserve"> vo svojom programovom vyhlásení na roky 2023 – 2027 zaviazala zefektívniť boj proti daňovým únikom a v rámci strednodobých priorít vyvinúť snahu zaviesť povinnú elektronickú fakturáciu a online oznamovanie údajov z nej finančnej správe.</w:t>
            </w:r>
          </w:p>
          <w:p w14:paraId="01365CC0" w14:textId="77777777" w:rsidR="0008522D" w:rsidRDefault="0008522D" w:rsidP="000800F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290F741B" w14:textId="77777777" w:rsidR="001B23B7" w:rsidRDefault="006826B6" w:rsidP="00E157F0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</w:t>
            </w:r>
            <w:r w:rsidRPr="006826B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mernic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</w:t>
            </w:r>
            <w:r w:rsidRPr="006826B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Rady (EÚ) 2025/516 z 11. marca 2025, ktorou sa mení smernica 2006/112/ES o spoločnom systéme dane z pridanej hodnoty, pokiaľ ide o pravidlá DPH pre digitálny vek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(</w:t>
            </w:r>
            <w:r w:rsidRPr="006826B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ďalej len „smernica 2025/516“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)</w:t>
            </w:r>
            <w:r w:rsidR="00DB352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, ktorá </w:t>
            </w:r>
            <w:r w:rsidR="00DB352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lastRenderedPageBreak/>
              <w:t>nadobudla účinnosť 14. apríla 2025, zavádza</w:t>
            </w:r>
            <w:r w:rsidR="00DB3523" w:rsidRPr="00DB352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harmonizovan</w:t>
            </w:r>
            <w:r w:rsidR="00DB352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é</w:t>
            </w:r>
            <w:r w:rsidR="00DB3523" w:rsidRPr="00DB352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pravid</w:t>
            </w:r>
            <w:r w:rsidR="00DB352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lá</w:t>
            </w:r>
            <w:r w:rsidR="00DB3523" w:rsidRPr="00DB352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týkajúc</w:t>
            </w:r>
            <w:r w:rsidR="00DB352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</w:t>
            </w:r>
            <w:r w:rsidR="00DB3523" w:rsidRPr="00DB352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sa digitálneho oznamovania údajov vyplývajúcich z nárastu digitálneho hospodárstva, ktorý výrazne ovplyvnil fungovanie systému dane z pridanej hodnoty v rámci Európskej únie, keďže súčasná právna úprava neumožňuje plnohodnotné využívanie údajov vychádzajúcich z nových digitálnych obchodných modelov.</w:t>
            </w:r>
            <w:r w:rsidR="00DB352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="00DB3523" w:rsidRPr="00DB352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S cieľom zvýšiť výber daní z cezhraničných transakcií, ako aj z dôvodu </w:t>
            </w:r>
            <w:r w:rsidR="00DB352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pretrvávajúcej </w:t>
            </w:r>
            <w:r w:rsidR="00DB3523" w:rsidRPr="00DB352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diverzifikácie prostredia, kedy členské štáty majú zavedené rozdielne systémy oznamovania, </w:t>
            </w:r>
            <w:r w:rsidR="00DB352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smernica 2025/516 stanovuje</w:t>
            </w:r>
            <w:r w:rsidR="00DB3523" w:rsidRPr="00DB352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jednotné úniové požiadavky na digitálne oznamovanie spočívajúce v tom, že transakcie, ktoré sa majú daňovým správam oznamovať</w:t>
            </w:r>
            <w:r w:rsidR="00D703F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</w:t>
            </w:r>
            <w:r w:rsidR="00DB3523" w:rsidRPr="00DB352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sa budú dokumentovať  elektronicky. </w:t>
            </w:r>
            <w:r w:rsidR="00E157F0" w:rsidRPr="00E157F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Na uľahčenie automatizácie procesu oznamovania pre zdaniteľné osoby aj daňové správy by sa transakcie, ktoré sa majú daňovým správam oznamovať, mali dokumentovať elektronicky.</w:t>
            </w:r>
            <w:r w:rsidR="00E157F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="00DB3523" w:rsidRPr="00DB352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Používanie elektronickej fakturácie sa stane predvoleným systémom vyhotovovania faktúr.</w:t>
            </w:r>
            <w:r w:rsidR="009574EB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Rovnaké požiadavky týkajúce sa vyhotovovania faktúr a oznamovania fakturačných údajov by sa mali týkať aj tuzemských zdaniteľných obchodov.</w:t>
            </w:r>
          </w:p>
          <w:p w14:paraId="1C97CEB2" w14:textId="77777777" w:rsidR="00D1051A" w:rsidRPr="00E36F9F" w:rsidRDefault="00D1051A" w:rsidP="00E157F0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  <w:p w14:paraId="0D289F16" w14:textId="74F75257" w:rsidR="00D1051A" w:rsidRPr="00612E08" w:rsidRDefault="00D1051A" w:rsidP="00E157F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4B3E4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Na základe týchto zmien je nevyhnutné zjednotiť úpravu elektronickej faktúry aj v osobitných predpisoch, aby boli jednotné pre dotknuté subjekty (s prípustnými výnimkami podľa osobitných predpisov). Preto zmenami a doplnením zákona č. 215/2019 Z. z. </w:t>
            </w:r>
            <w:r w:rsidR="008C47A7" w:rsidRPr="00D1051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 zaručenej elektronickej fakturácií a centrálnom ekonomickom systéme a o zmene a doplnení niektorých zákonov (ďalej len „zákon č. 215/2019 Z. z.“)</w:t>
            </w:r>
            <w:r w:rsidR="008C47A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Pr="004B3E4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dôjde k zjednoteniu týchto pravidiel.</w:t>
            </w:r>
            <w:r w:rsidRPr="00D1051A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sk-SK"/>
              </w:rPr>
              <w:t> </w:t>
            </w:r>
          </w:p>
        </w:tc>
      </w:tr>
      <w:tr w:rsidR="00612E08" w:rsidRPr="00612E08" w14:paraId="43048E1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32A261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Ciele a výsledný stav</w:t>
            </w:r>
          </w:p>
        </w:tc>
      </w:tr>
      <w:tr w:rsidR="00612E08" w:rsidRPr="00612E08" w14:paraId="37177842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E4BE33" w14:textId="5C8BE2FF" w:rsidR="00B74D3A" w:rsidRPr="006613B6" w:rsidRDefault="00B74D3A" w:rsidP="00C64649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13B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Cieľom harmonizačných pravidiel prijatých smernicou 2025/516 je zvýšiť výber dane z pridanej hodnoty najmä pri cezhraničných transakciách a ukončiť súčasnú fragmentáciu vyplývajúcu z toho, že členské štáty majú zavedené rozdielne systémy oznamovania faktúr, resp. údajov z vyhotovených a prijatých faktúr. Nové pravidlá a súvisiace procesy majú byť založené na elektronickej fakturácii a digitálnom oznamovaní údajov jednotlivých zdaniteľných obchodoch, v reálnom čase, a to nielen pokiaľ ide o cezhraničné transakcie, ale aj o tuzemské transakcie. V záujme maximalizácie </w:t>
            </w:r>
            <w:proofErr w:type="spellStart"/>
            <w:r w:rsidRPr="006613B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interoperability</w:t>
            </w:r>
            <w:proofErr w:type="spellEnd"/>
            <w:r w:rsidRPr="006613B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by elektronické faktúry mali v zásade dodržiavať európsku normu pre elektronickú fakturáciu a byť vyhotovené v štruktúre podľa súvisiaceho zoznamu syntaxí</w:t>
            </w:r>
            <w:r w:rsidR="00235041" w:rsidRPr="006613B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14:paraId="5892BEC6" w14:textId="77777777" w:rsidR="00235041" w:rsidRPr="006613B6" w:rsidRDefault="00235041" w:rsidP="00C6464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36CF43" w14:textId="644F087E" w:rsidR="00235041" w:rsidRPr="006613B6" w:rsidRDefault="00235041" w:rsidP="0023504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>V nadväznosti na uvedené a</w:t>
            </w:r>
            <w:r w:rsidR="00AC27D2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na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> skutočnosť, že Slovenská republika</w:t>
            </w:r>
            <w:r w:rsidR="00AC27D2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už</w:t>
            </w:r>
            <w:r w:rsidR="00D703FF" w:rsidRPr="006613B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pokiaľ ide o zavedenie povinnej elektronickej fakturácie (B2B)</w:t>
            </w:r>
            <w:r w:rsidR="00D703FF" w:rsidRPr="006613B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nemus</w:t>
            </w:r>
            <w:r w:rsidR="00AC27D2" w:rsidRPr="006613B6">
              <w:rPr>
                <w:rFonts w:ascii="Times New Roman" w:hAnsi="Times New Roman" w:cs="Times New Roman"/>
                <w:sz w:val="20"/>
                <w:szCs w:val="20"/>
              </w:rPr>
              <w:t>í od účinnosti smernice 2025/516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žiadať o výnimku z bežného systému DPH (derogácia), ktorú na základe predloženého návrhu Európskej komisie schvaľuje Rada jednomyseľne</w:t>
            </w:r>
            <w:r w:rsidR="00AC27D2" w:rsidRPr="006613B6">
              <w:rPr>
                <w:rFonts w:ascii="Times New Roman" w:hAnsi="Times New Roman" w:cs="Times New Roman"/>
                <w:sz w:val="20"/>
                <w:szCs w:val="20"/>
              </w:rPr>
              <w:t>, je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C27D2" w:rsidRPr="006613B6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>rimárnym cieľom novelizácie zákona o DPH transpozícia článku 1 a článku 5 smernice 2025/516, teda zavedenie povinnej elektronickej fakturácie pre zdaniteľné osoby, ktoré sú platiteľmi dane z pridanej hodnoty, ako aj povinné oznamovanie</w:t>
            </w:r>
            <w:r w:rsidR="00AC27D2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súvisiacich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údajov finančnej správe v reálnom čase.</w:t>
            </w:r>
          </w:p>
          <w:p w14:paraId="7043E4F4" w14:textId="77777777" w:rsidR="00924977" w:rsidRPr="006613B6" w:rsidRDefault="00924977" w:rsidP="00C6464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DD62093" w14:textId="4AD198D7" w:rsidR="00924977" w:rsidRPr="006613B6" w:rsidRDefault="00924977" w:rsidP="00AC27D2">
            <w:pPr>
              <w:pStyle w:val="Bezriadkovania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Hlk201822566"/>
            <w:r w:rsidRPr="006613B6">
              <w:rPr>
                <w:rFonts w:ascii="Times New Roman" w:hAnsi="Times New Roman" w:cs="Times New Roman"/>
                <w:sz w:val="20"/>
                <w:szCs w:val="20"/>
              </w:rPr>
              <w:t>Zmenami a doplnením zákona o DPH bude s účinnosťou od 1. januára 2027 zavedená povinnosť pre</w:t>
            </w:r>
            <w:r w:rsidR="00AC27D2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>platiteľov</w:t>
            </w:r>
            <w:r w:rsidR="004F1EF4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dane usadených v tuzemsku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vyhotoviť a prijímať </w:t>
            </w:r>
            <w:r w:rsidR="004F1EF4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elektronické 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>faktúry v ustanovenom formáte</w:t>
            </w:r>
            <w:r w:rsidR="00AC27D2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pri tuzemských zdaniteľných obchodoch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4F1EF4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Povinnosť prijať takéto elektronické faktúry sa bude vzťahovať aj na v tuzemsku us</w:t>
            </w:r>
            <w:r w:rsidR="00B06DD9" w:rsidRPr="006613B6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4F1EF4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dené zdaniteľné osoby, ktoré nie sú platiteľom dane a  právnické osoby, ktoré nie sú zdaniteľnými osobami. </w:t>
            </w:r>
            <w:bookmarkEnd w:id="0"/>
            <w:r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Za elektronickú faktúru sa bude považovať len </w:t>
            </w:r>
            <w:r w:rsidR="00AC27D2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taká 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>faktúra, ktorá obsahuje informácie vyžadované zákonom o DPH, a ktorá bude vyhotovená, zaslaná a prijatá v štruktúrovanom elektronickom formáte, ktorý umožní jej automatické a elektronické spracovanie. Za účelom jednotnosti elektronických faktúr týkajúcich sa platiteľov</w:t>
            </w:r>
            <w:r w:rsidR="00162C91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dane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sa ustanoví povinnosť vyhotoviť faktúry v štruktúrovanom formáte, ktorý je v súlade s európskym štandardom pre elektronickú fakturáciu a zoznamom jeho syntaxí ustanovených smernicou Európskeho parlamentu a Rady 2014/55/EÚ zo 16. apríla 2014 o elektronickej fakturácii vo verejnom obstarávaní</w:t>
            </w:r>
            <w:r w:rsidR="00162C91" w:rsidRPr="00661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1E240428" w14:textId="1FAE7F77" w:rsidR="00AC27D2" w:rsidRPr="006613B6" w:rsidRDefault="000433E0" w:rsidP="009249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S účinnosťou od 1. januára 2027 sa zavedie aj </w:t>
            </w:r>
            <w:r w:rsidR="00115241" w:rsidRPr="006613B6">
              <w:rPr>
                <w:rFonts w:ascii="Times New Roman" w:hAnsi="Times New Roman" w:cs="Times New Roman"/>
                <w:sz w:val="20"/>
                <w:szCs w:val="20"/>
              </w:rPr>
              <w:t>oznamovanie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15241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údajov </w:t>
            </w:r>
            <w:r w:rsidR="00752F40" w:rsidRPr="006613B6">
              <w:rPr>
                <w:rFonts w:ascii="Times New Roman" w:hAnsi="Times New Roman" w:cs="Times New Roman"/>
                <w:sz w:val="20"/>
                <w:szCs w:val="20"/>
              </w:rPr>
              <w:t>o zdaniteľných obchodoch, pri ktorých boli vyhotovené elektronické faktúry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312A4" w:rsidRPr="006613B6">
              <w:rPr>
                <w:rFonts w:ascii="Times New Roman" w:hAnsi="Times New Roman" w:cs="Times New Roman"/>
                <w:sz w:val="20"/>
                <w:szCs w:val="20"/>
              </w:rPr>
              <w:t>v štruktúrovanom formáte</w:t>
            </w:r>
            <w:r w:rsidR="00115241" w:rsidRPr="006613B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F312A4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15241" w:rsidRPr="006613B6">
              <w:rPr>
                <w:rFonts w:ascii="Times New Roman" w:hAnsi="Times New Roman" w:cs="Times New Roman"/>
                <w:sz w:val="20"/>
                <w:szCs w:val="20"/>
              </w:rPr>
              <w:t>doručovacou službou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924977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Údaje sa budú oznamovať elektronicky takým spôsobom, ktorý bude súladný so spôsobom ustanoveným článkom </w:t>
            </w:r>
            <w:r w:rsidR="00756D9A" w:rsidRPr="006613B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924977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smernice</w:t>
            </w:r>
            <w:r w:rsidR="00AC27D2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2025/516</w:t>
            </w:r>
            <w:r w:rsidR="00924977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, ktorý upravuje predkladanie údajov </w:t>
            </w:r>
            <w:r w:rsidR="00B06DD9" w:rsidRPr="006613B6">
              <w:rPr>
                <w:rFonts w:ascii="Times New Roman" w:hAnsi="Times New Roman" w:cs="Times New Roman"/>
                <w:sz w:val="20"/>
                <w:szCs w:val="20"/>
              </w:rPr>
              <w:t>týkajúcich sa</w:t>
            </w:r>
            <w:r w:rsidR="00924977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cezhraničn</w:t>
            </w:r>
            <w:r w:rsidR="00B06DD9" w:rsidRPr="006613B6">
              <w:rPr>
                <w:rFonts w:ascii="Times New Roman" w:hAnsi="Times New Roman" w:cs="Times New Roman"/>
                <w:sz w:val="20"/>
                <w:szCs w:val="20"/>
              </w:rPr>
              <w:t>ých</w:t>
            </w:r>
            <w:r w:rsidR="00924977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transakci</w:t>
            </w:r>
            <w:r w:rsidR="00B06DD9" w:rsidRPr="006613B6">
              <w:rPr>
                <w:rFonts w:ascii="Times New Roman" w:hAnsi="Times New Roman" w:cs="Times New Roman"/>
                <w:sz w:val="20"/>
                <w:szCs w:val="20"/>
              </w:rPr>
              <w:t>í</w:t>
            </w:r>
            <w:r w:rsidR="00924977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v rámci E</w:t>
            </w:r>
            <w:r w:rsidR="00AC27D2" w:rsidRPr="006613B6">
              <w:rPr>
                <w:rFonts w:ascii="Times New Roman" w:hAnsi="Times New Roman" w:cs="Times New Roman"/>
                <w:sz w:val="20"/>
                <w:szCs w:val="20"/>
              </w:rPr>
              <w:t>urópskej únie</w:t>
            </w:r>
            <w:r w:rsidR="00924977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14:paraId="75DABCBF" w14:textId="77777777" w:rsidR="00AC27D2" w:rsidRPr="006613B6" w:rsidRDefault="00AC27D2" w:rsidP="009249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8060A2" w14:textId="231B7530" w:rsidR="00DA31F0" w:rsidRPr="006613B6" w:rsidRDefault="00D71916" w:rsidP="00DA31F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>Skoršie zavedenie systému elektronickej fakturácie a oznamovania údajov pre tuzemské transakcie pripraví platiteľov dane, zdaniteľné osoby, ktoré nie sú platiteľom dane a pr</w:t>
            </w:r>
            <w:r w:rsidR="00756D9A" w:rsidRPr="006613B6">
              <w:rPr>
                <w:rFonts w:ascii="Times New Roman" w:hAnsi="Times New Roman" w:cs="Times New Roman"/>
                <w:sz w:val="20"/>
                <w:szCs w:val="20"/>
              </w:rPr>
              <w:t>á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>vnické osoby, ktoré nie sú zdaniteľnými osobami na povinnú elektronickú fakturáciu a povinné oznamovani</w:t>
            </w:r>
            <w:r w:rsidR="00756D9A" w:rsidRPr="006613B6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údajov o cezhraničných transakciách podľa spomínaného článku 5 smernice 2025/516, ktorý bude musieť byť do zákona o DPH transponovaný do 30. júna 2030 a účinný k 1. júlu 2030.</w:t>
            </w:r>
          </w:p>
          <w:p w14:paraId="53D1A447" w14:textId="77777777" w:rsidR="00D71916" w:rsidRPr="006613B6" w:rsidRDefault="00D71916" w:rsidP="00DA31F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62BF25" w14:textId="334F56A5" w:rsidR="00924977" w:rsidRPr="006613B6" w:rsidRDefault="00DA31F0" w:rsidP="00DA31F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>Cieľom uvedených zmien je digitalizovať celý proces od vyhotovenia</w:t>
            </w:r>
            <w:r w:rsidR="00693503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elektronickej faktúry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u</w:t>
            </w:r>
            <w:r w:rsidR="00693503" w:rsidRPr="006613B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>dodávateľa</w:t>
            </w:r>
            <w:r w:rsidR="00693503" w:rsidRPr="006613B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až po spracovanie elektronickej faktúry u odberateľa, ako aj následného zaslania</w:t>
            </w:r>
            <w:r w:rsidR="00693503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>údajov finančnej správe tak, aby celý tento proces bol automatizovaný s minimom manuálnych zásahov, pričom výsledkom bude výrazné skrátenie procesov súvisiacich s prijatím faktúr a ich následným spracovaním (napr. eliminácia vpisovania údajov z papierových faktúr do systému).</w:t>
            </w:r>
            <w:r w:rsidR="00693503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Sprístupnením údajov </w:t>
            </w:r>
            <w:r w:rsidR="00B06DD9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o zdaniteľných obchodoch </w:t>
            </w:r>
            <w:r w:rsidR="00693503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v reálnom čase sa finančnej </w:t>
            </w:r>
            <w:r w:rsidR="00693503" w:rsidRPr="006613B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správe umožní včasné spracovanie vstupných dát potrebných pre identifikovanie plnenia daňových povinností, či nastavenie určitých kontrolných mechanizmov v rámci analýzy rizika na zamedzenie podvodných konaní.</w:t>
            </w:r>
          </w:p>
          <w:p w14:paraId="3BB5CD1C" w14:textId="77777777" w:rsidR="00DA31F0" w:rsidRPr="006613B6" w:rsidRDefault="00DA31F0" w:rsidP="00DA31F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4BC596" w14:textId="1F6E2114" w:rsidR="00924977" w:rsidRPr="006613B6" w:rsidRDefault="00693503" w:rsidP="009249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>Prijaté o</w:t>
            </w:r>
            <w:r w:rsidR="00924977" w:rsidRPr="006613B6">
              <w:rPr>
                <w:rFonts w:ascii="Times New Roman" w:hAnsi="Times New Roman" w:cs="Times New Roman"/>
                <w:sz w:val="20"/>
                <w:szCs w:val="20"/>
              </w:rPr>
              <w:t>patreni</w:t>
            </w:r>
            <w:r w:rsidR="00756D9A" w:rsidRPr="006613B6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924977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na strane štátu prispej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>ú</w:t>
            </w:r>
            <w:r w:rsidR="00924977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k efektívnemu boju proti daňovým podvodom, m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>ajú</w:t>
            </w:r>
            <w:r w:rsidR="00924977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potenciál znížiť daňové medzery tak na dani z pridanej hodnoty, ako aj na dani z príjmov právnických osôb, a zlepšiť výber daní.</w:t>
            </w:r>
            <w:r w:rsidR="00C605E4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Prijaté opatrenia zároveň prispejú k eliminácii pretrvávajúcich nerovností na vnútornom trhu.</w:t>
            </w:r>
          </w:p>
          <w:p w14:paraId="46E7C87C" w14:textId="77777777" w:rsidR="00924977" w:rsidRPr="006613B6" w:rsidRDefault="00924977" w:rsidP="0092497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031157" w14:textId="77777777" w:rsidR="00924977" w:rsidRPr="006613B6" w:rsidRDefault="00924977" w:rsidP="009249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>Na strane podnikateľských subjektov sa tiež zjednodušia obchodné operácie a dôjde k zlepšeniu efektívnosti a kvality podnikateľského prostredia. Zároveň sa zvýši rýchlosť prenosu dát, garancia a dôveryhodnosť komunikácie tým, že z dôvodu aktuálnej diverzifikácie prostredia (rôzne úrovne používaných štandardov, prostredie citlivé na vznikajúce chyby atď.) sa zavedie štandardizácia v oblasti elektronickej fakturácie.</w:t>
            </w:r>
          </w:p>
          <w:p w14:paraId="2BA2E345" w14:textId="77777777" w:rsidR="009F684F" w:rsidRPr="006613B6" w:rsidRDefault="009F684F" w:rsidP="009249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DBF322" w14:textId="788A0A8E" w:rsidR="009F684F" w:rsidRPr="006613B6" w:rsidRDefault="009F684F" w:rsidP="009249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>Zmenou paradigmy výkon</w:t>
            </w:r>
            <w:r w:rsidR="001618C8" w:rsidRPr="006613B6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správy daní finančnou správou dôjde k zmene postupov finančnej správy, keďže kontroly už nebudú vykonávané len </w:t>
            </w:r>
            <w:r w:rsidRPr="006613B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ex post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, ale zamerajú </w:t>
            </w:r>
            <w:r w:rsidR="001618C8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sa 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>aj na vyhodnocovanie rizikových transakci</w:t>
            </w:r>
            <w:r w:rsidR="001618C8" w:rsidRPr="006613B6">
              <w:rPr>
                <w:rFonts w:ascii="Times New Roman" w:hAnsi="Times New Roman" w:cs="Times New Roman"/>
                <w:sz w:val="20"/>
                <w:szCs w:val="20"/>
              </w:rPr>
              <w:t>í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a</w:t>
            </w:r>
            <w:r w:rsidR="00AD3C0B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 daňových 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>subjektov v reálnom čase. Uvedené má aj pozitívny vplyv na podnikateľské prostredie spočívajúc</w:t>
            </w:r>
            <w:r w:rsidR="001618C8" w:rsidRPr="006613B6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v tom, že sa zníži počet daňových kontrol </w:t>
            </w:r>
            <w:r w:rsidRPr="006613B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ex post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2F2A143C" w14:textId="77777777" w:rsidR="0034439E" w:rsidRPr="006613B6" w:rsidRDefault="0034439E" w:rsidP="009249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750DDC" w14:textId="564367F0" w:rsidR="0034439E" w:rsidRPr="006613B6" w:rsidRDefault="0034439E" w:rsidP="009249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MFSR zároveň vyvinie úsilie vstúpiť do diskusie s ústrednými orgánmi štátnej správy a inými orgány štátnej správy s cieľom identifikovať oblasti, v ktorých by bolo možné </w:t>
            </w:r>
            <w:r w:rsidR="001618C8" w:rsidRPr="006613B6">
              <w:rPr>
                <w:rFonts w:ascii="Times New Roman" w:hAnsi="Times New Roman" w:cs="Times New Roman"/>
                <w:sz w:val="20"/>
                <w:szCs w:val="20"/>
              </w:rPr>
              <w:t>pretaviť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elektronickú fakturáciu </w:t>
            </w:r>
            <w:r w:rsidR="001618C8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a digitalizáciu 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>do iných opatrení na zlepšenie podnikateľského prostredia.</w:t>
            </w:r>
          </w:p>
          <w:p w14:paraId="3259D1A5" w14:textId="77777777" w:rsidR="00D1051A" w:rsidRPr="006613B6" w:rsidRDefault="00D1051A" w:rsidP="009249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3FDB32" w14:textId="79341E4B" w:rsidR="00D1051A" w:rsidRPr="006613B6" w:rsidRDefault="00C42ECA" w:rsidP="009249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>Uvedené zmeny</w:t>
            </w:r>
            <w:r w:rsidR="00D1051A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m</w:t>
            </w:r>
            <w:r w:rsidRPr="006613B6">
              <w:rPr>
                <w:rFonts w:ascii="Times New Roman" w:hAnsi="Times New Roman" w:cs="Times New Roman"/>
                <w:sz w:val="20"/>
                <w:szCs w:val="20"/>
              </w:rPr>
              <w:t>ajú</w:t>
            </w:r>
            <w:r w:rsidR="00D1051A" w:rsidRPr="006613B6">
              <w:rPr>
                <w:rFonts w:ascii="Times New Roman" w:hAnsi="Times New Roman" w:cs="Times New Roman"/>
                <w:sz w:val="20"/>
                <w:szCs w:val="20"/>
              </w:rPr>
              <w:t xml:space="preserve"> dopad aj na </w:t>
            </w:r>
            <w:r w:rsidR="00D1051A" w:rsidRPr="006613B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zákon č. 215/2019 Z. z., čím dôjde k zjednoteniu týchto pravidiel a nebude v právnom poriadku duplicitná právna úprava vo vzťahu k náležitostiam, vyhotovovaniu, vydávaniu a prijímaniu elektronickej faktúry. Nad fakturačné náležitosti zákona o DPH, zákon č. 215/2019 Z. z. spresňuje, že elektronická faktúra vo verejnom obstarávaní je (i) pre určitý okruh dotknutých osôb a (ii) musí obsahovať identifikačné údaje o súvisiacej zákazke.</w:t>
            </w:r>
          </w:p>
          <w:p w14:paraId="21BD1DB5" w14:textId="77777777" w:rsidR="00924977" w:rsidRPr="006613B6" w:rsidRDefault="00924977" w:rsidP="0092497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33ECFC" w14:textId="5EF7C8C4" w:rsidR="001B23B7" w:rsidRPr="006613B6" w:rsidRDefault="00924977" w:rsidP="00C605E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613B6">
              <w:rPr>
                <w:rFonts w:ascii="Times New Roman" w:hAnsi="Times New Roman"/>
                <w:sz w:val="20"/>
                <w:szCs w:val="20"/>
              </w:rPr>
              <w:t>Okrem uvedeného, v súlade so spomínaným cieľom vlády S</w:t>
            </w:r>
            <w:r w:rsidR="00CD6A8C" w:rsidRPr="006613B6">
              <w:rPr>
                <w:rFonts w:ascii="Times New Roman" w:hAnsi="Times New Roman"/>
                <w:sz w:val="20"/>
                <w:szCs w:val="20"/>
              </w:rPr>
              <w:t>lovenskej republiky</w:t>
            </w:r>
            <w:r w:rsidRPr="006613B6">
              <w:rPr>
                <w:rFonts w:ascii="Times New Roman" w:hAnsi="Times New Roman"/>
                <w:sz w:val="20"/>
                <w:szCs w:val="20"/>
              </w:rPr>
              <w:t xml:space="preserve"> zefektívniť boj proti daňovým únikom, s účinnosťou od 1. januára 2026 nastanú zmeny v oblasti registrácie pre daň s cieľom eliminovať vyhýbanie sa registračnej povinnosti, ako aj v oblasti zrušenia registrácie, s cieľom zamedziť opätovnému vstupu osôb, ktoré sa preukázateľne aktívne a vedome podieľali na podvodných transakciách, do systému DPH.</w:t>
            </w:r>
          </w:p>
        </w:tc>
      </w:tr>
      <w:tr w:rsidR="00612E08" w:rsidRPr="00612E08" w14:paraId="6D573D8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A6D475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612E08" w:rsidRPr="00612E08" w14:paraId="6C7C171C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E1661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5015B98C" w14:textId="5FCF6D86" w:rsidR="001B23B7" w:rsidRPr="00612E08" w:rsidRDefault="00F7261C" w:rsidP="00EE088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1A1B1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Finančné riaditeľstvo 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lovenskej republiky</w:t>
            </w:r>
            <w:r w:rsidR="000E31F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(ďalej len „FRSR“)</w:t>
            </w:r>
            <w:r w:rsidRPr="001A1B1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daňové úrady,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zdaniteľné osoby</w:t>
            </w:r>
            <w:r w:rsidR="00BD72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="00D8544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platitelia dane,</w:t>
            </w:r>
            <w:r w:rsidR="00BD72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právnické osoby</w:t>
            </w:r>
            <w:r w:rsidR="004B3E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orgány verejnej moci</w:t>
            </w:r>
            <w:r w:rsidR="00D1051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6D2A5BE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F8F728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418657D7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8C976E" w14:textId="6C491A8B" w:rsidR="00E14909" w:rsidRPr="00E14909" w:rsidRDefault="00E14909" w:rsidP="00D812E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149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Neboli identifikované žiadne iné alternatívne riešenia k návrhu zákona</w:t>
            </w:r>
            <w:r w:rsidR="009C7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vo vzťahu k zmenám, ktorých účinnosť sa </w:t>
            </w:r>
            <w:r w:rsidR="00A77F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navrhuje</w:t>
            </w:r>
            <w:r w:rsidR="009C7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1. januára 2026 (registrácia skupiny ex </w:t>
            </w:r>
            <w:proofErr w:type="spellStart"/>
            <w:r w:rsidR="009C7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offo</w:t>
            </w:r>
            <w:proofErr w:type="spellEnd"/>
            <w:r w:rsidR="009C7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 a 1. januára 2027 (povinná elektronická fakturácia a online oznamovanie údajov</w:t>
            </w:r>
            <w:r w:rsidR="00A77F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pri tuzemských zdaniteľných obchodoch</w:t>
            </w:r>
            <w:r w:rsidR="009C7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). </w:t>
            </w:r>
            <w:r w:rsidRPr="00E1490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Nulovým variantom </w:t>
            </w:r>
            <w:r w:rsidR="009C70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týchto prípadoch </w:t>
            </w:r>
            <w:r w:rsidRPr="00E1490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je ponechanie súčasného stavu, ktorý však zachováva negatívny dopad na štátny rozpočet, ale aj </w:t>
            </w:r>
            <w:r w:rsidR="00A77F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nejednotnosť formátov elektronických faktúr vyhotovovaných</w:t>
            </w:r>
            <w:r w:rsidR="00D8544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 zasielaných</w:t>
            </w:r>
            <w:r w:rsidR="00A77F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platiteľmi</w:t>
            </w:r>
            <w:r w:rsidR="001C36A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dane</w:t>
            </w:r>
            <w:r w:rsidRPr="00E1490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614043C5" w14:textId="77777777" w:rsidR="00E14909" w:rsidRPr="00E14909" w:rsidRDefault="00E14909" w:rsidP="00E1490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F10C5EF" w14:textId="377D85A0" w:rsidR="00E14909" w:rsidRPr="00E14909" w:rsidRDefault="00E14909" w:rsidP="00D812E0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E14909">
              <w:rPr>
                <w:rFonts w:ascii="Times New Roman" w:hAnsi="Times New Roman" w:cs="Times New Roman"/>
                <w:sz w:val="20"/>
                <w:szCs w:val="20"/>
              </w:rPr>
              <w:t>Vo vzťahu k</w:t>
            </w:r>
            <w:r w:rsidR="00A77F90">
              <w:rPr>
                <w:rFonts w:ascii="Times New Roman" w:hAnsi="Times New Roman" w:cs="Times New Roman"/>
                <w:sz w:val="20"/>
                <w:szCs w:val="20"/>
              </w:rPr>
              <w:t> úpravám, ktorých účinnosť sa navrhuje od 1. júla 2030, ktoré sa týkajú povinnej elektronickej fakturácie a online oznamovani</w:t>
            </w:r>
            <w:r w:rsidR="0019184D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A77F90">
              <w:rPr>
                <w:rFonts w:ascii="Times New Roman" w:hAnsi="Times New Roman" w:cs="Times New Roman"/>
                <w:sz w:val="20"/>
                <w:szCs w:val="20"/>
              </w:rPr>
              <w:t xml:space="preserve"> údajov pri cezhraničných transakciách,</w:t>
            </w:r>
            <w:r w:rsidRPr="00E14909">
              <w:rPr>
                <w:rFonts w:ascii="Times New Roman" w:hAnsi="Times New Roman" w:cs="Times New Roman"/>
                <w:sz w:val="20"/>
                <w:szCs w:val="20"/>
              </w:rPr>
              <w:t xml:space="preserve"> nie je možné realizovať nulový variant, keďže ide o transpozíciu </w:t>
            </w:r>
            <w:r w:rsidRPr="00E1490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smernice </w:t>
            </w:r>
            <w:r w:rsidR="00A77F90">
              <w:rPr>
                <w:rFonts w:ascii="Times New Roman" w:eastAsia="Calibri" w:hAnsi="Times New Roman" w:cs="Times New Roman"/>
                <w:sz w:val="20"/>
                <w:szCs w:val="20"/>
              </w:rPr>
              <w:t>2025/516</w:t>
            </w:r>
            <w:r w:rsidRPr="00E1490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E14909">
              <w:rPr>
                <w:rFonts w:ascii="Times New Roman" w:hAnsi="Times New Roman" w:cs="Times New Roman"/>
                <w:sz w:val="20"/>
                <w:szCs w:val="20"/>
              </w:rPr>
              <w:t xml:space="preserve">v nutnom rozsahu a v prípade nesplnenia povinnosti transpozície </w:t>
            </w:r>
            <w:r w:rsidR="00B4541B">
              <w:rPr>
                <w:rFonts w:ascii="Times New Roman" w:hAnsi="Times New Roman" w:cs="Times New Roman"/>
                <w:sz w:val="20"/>
                <w:szCs w:val="20"/>
              </w:rPr>
              <w:t>hrozí</w:t>
            </w:r>
            <w:r w:rsidRPr="00E14909">
              <w:rPr>
                <w:rFonts w:ascii="Times New Roman" w:hAnsi="Times New Roman" w:cs="Times New Roman"/>
                <w:sz w:val="20"/>
                <w:szCs w:val="20"/>
              </w:rPr>
              <w:t xml:space="preserve"> Slovenskej republike konanie o porušení </w:t>
            </w:r>
            <w:r w:rsidR="00B4541B">
              <w:rPr>
                <w:rFonts w:ascii="Times New Roman" w:hAnsi="Times New Roman" w:cs="Times New Roman"/>
                <w:sz w:val="20"/>
                <w:szCs w:val="20"/>
              </w:rPr>
              <w:t xml:space="preserve">povinnosti </w:t>
            </w:r>
            <w:r w:rsidRPr="00E14909">
              <w:rPr>
                <w:rFonts w:ascii="Times New Roman" w:hAnsi="Times New Roman" w:cs="Times New Roman"/>
                <w:sz w:val="20"/>
                <w:szCs w:val="20"/>
              </w:rPr>
              <w:t>podľa Zmluvy o fungovaní Európskej únie.</w:t>
            </w:r>
          </w:p>
        </w:tc>
      </w:tr>
      <w:tr w:rsidR="00612E08" w:rsidRPr="00612E08" w14:paraId="32F9E68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9E4A0C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32D77234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80DFE9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0BECEB7B" w14:textId="31B4C0E8" w:rsidR="001B23B7" w:rsidRPr="00612E08" w:rsidRDefault="00691C16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7DD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B12947E" w14:textId="3824D2DF" w:rsidR="001B23B7" w:rsidRPr="00612E08" w:rsidRDefault="00691C16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7DD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6C204D5E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44F2DC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06259DB8" w14:textId="70D144E2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AC99D1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E4511D3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7FC7D4D3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7D892F0C" w14:textId="77777777">
              <w:trPr>
                <w:trHeight w:val="90"/>
              </w:trPr>
              <w:tc>
                <w:tcPr>
                  <w:tcW w:w="8643" w:type="dxa"/>
                </w:tcPr>
                <w:p w14:paraId="139CB2EF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395C8040" w14:textId="77777777">
              <w:trPr>
                <w:trHeight w:val="296"/>
              </w:trPr>
              <w:tc>
                <w:tcPr>
                  <w:tcW w:w="8643" w:type="dxa"/>
                </w:tcPr>
                <w:p w14:paraId="12DED05B" w14:textId="16EB1E55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EE088E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F56E0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08EBE33E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5C796D21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 w14:paraId="1CA79F50" w14:textId="77777777">
              <w:trPr>
                <w:trHeight w:val="296"/>
              </w:trPr>
              <w:tc>
                <w:tcPr>
                  <w:tcW w:w="8643" w:type="dxa"/>
                </w:tcPr>
                <w:p w14:paraId="2CB0FB5B" w14:textId="23B69FF7" w:rsidR="00A7788F" w:rsidRPr="00EE088E" w:rsidRDefault="00EE088E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EE088E">
                    <w:rPr>
                      <w:color w:val="auto"/>
                      <w:sz w:val="20"/>
                      <w:szCs w:val="20"/>
                    </w:rPr>
                    <w:t>Vplyvov na podnikateľské prostredie</w:t>
                  </w:r>
                </w:p>
              </w:tc>
            </w:tr>
          </w:tbl>
          <w:p w14:paraId="65977DF4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193D97B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3CA507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4BD97C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00B18A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06749504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73C63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lastRenderedPageBreak/>
              <w:t>Uveďte termín, kedy by malo dôjsť k preskúmaniu účinnosti a účelnosti predkladaného materiálu.</w:t>
            </w:r>
          </w:p>
          <w:p w14:paraId="0C87220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3731A430" w14:textId="530E2AA9" w:rsidR="001B23B7" w:rsidRPr="00612E08" w:rsidRDefault="00F7261C" w:rsidP="00AE0556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</w:t>
            </w:r>
            <w:r w:rsidRPr="00A93F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reskúma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  <w:r w:rsidRPr="00A93F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účelnos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ti</w:t>
            </w:r>
            <w:r w:rsidRPr="00A93F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návrhu zákona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sa uskutoční v súlade s bodom 10. Jednotnej metodiky na posudzovanie vybraných vplyvov (Ex post hodnotenie).</w:t>
            </w:r>
          </w:p>
        </w:tc>
      </w:tr>
      <w:tr w:rsidR="00612E08" w:rsidRPr="00612E08" w14:paraId="410547AA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1856A2F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6475B9A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A91E435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79ECA71B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06D3BF8E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04687119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5C77CA3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14F7397D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029B256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34400B26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B652C0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357F60C" w14:textId="6CBD169E" w:rsidR="001B23B7" w:rsidRPr="00612E08" w:rsidRDefault="008971B8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0086DFA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13E294F" w14:textId="77777777" w:rsidR="001B23B7" w:rsidRPr="00612E08" w:rsidRDefault="00203EE3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8C3A54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4A8511C" w14:textId="4A2723BB" w:rsidR="001B23B7" w:rsidRPr="00612E08" w:rsidRDefault="008971B8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83C817B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357E107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7F884E1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340E5793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25425FD8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E63B935" w14:textId="7AB0E291" w:rsidR="001B23B7" w:rsidRPr="00612E08" w:rsidRDefault="00E35AB6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2C51AFE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EA95C1C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23F9634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C7248CC" w14:textId="278310F8" w:rsidR="001B23B7" w:rsidRPr="00612E08" w:rsidRDefault="00E35AB6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75F6FFC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0ECC168A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D609227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CD39605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C2F0BF7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3EAEDE1" w14:textId="54DC6B5B" w:rsidR="003145AE" w:rsidRPr="00612E08" w:rsidRDefault="000D0A22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6B4A0FC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A90D1FD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0D4CD12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80449B0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6896E4B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21591BFF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293DCED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8F616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0980561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134218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4DB3CE7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C4DDF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4D056E95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78BD16F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9EE69C4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5C40E6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326FF9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FE9B0C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78ECAF1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0C4024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48C2C841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4702B3C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E37863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2501F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DCA131C" w14:textId="394EF6E1" w:rsidR="007F587A" w:rsidRPr="00612E08" w:rsidRDefault="004C69AC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4C0F0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CE99B79" w14:textId="03E739A1" w:rsidR="007F587A" w:rsidRPr="00612E08" w:rsidRDefault="004C69AC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E2448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292CB1C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389473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47F095C" w14:textId="0A76F4BD" w:rsidR="007F587A" w:rsidRPr="00612E08" w:rsidRDefault="000D0A2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89707B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5106DC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24FFA6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1471BF7" w14:textId="23D4647F" w:rsidR="007F587A" w:rsidRPr="00612E08" w:rsidRDefault="000D0A2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008899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66230A5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2486AAA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5D4D3BA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76F57876" w14:textId="3A0E287B" w:rsidR="007F587A" w:rsidRPr="00612E08" w:rsidRDefault="004C69AC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21B3310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882D1B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DB5333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B7A08D0" w14:textId="7932A91A" w:rsidR="007F587A" w:rsidRPr="00612E08" w:rsidRDefault="004C69AC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3B0F2D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56651F2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FF12FC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52C2359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F8DBA76" w14:textId="3B2BA499" w:rsidR="007F587A" w:rsidRPr="00612E08" w:rsidRDefault="0086374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37494F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045310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F34DED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C015105" w14:textId="5076CA79" w:rsidR="007F587A" w:rsidRPr="00612E08" w:rsidRDefault="0086374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8DF11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1E792639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162AE4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1C4628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05EB88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C298350" w14:textId="1777F4B9" w:rsidR="007F587A" w:rsidRPr="00612E08" w:rsidRDefault="003C361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9F9C2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93598C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3398C8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673875C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8BC0BF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123992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B6931A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0363FE9" w14:textId="719FAB5C" w:rsidR="007F587A" w:rsidRPr="00612E08" w:rsidRDefault="003C361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3EA3F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A24F7C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432872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C2265EC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91CCE7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12A1A79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746935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8F1BF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319958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D4960B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D8CEC0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6AB32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4C499DEE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EACD08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6C86A96" w14:textId="384EF05C" w:rsidR="007F587A" w:rsidRPr="00612E08" w:rsidRDefault="003C361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ADE864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7B90D6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43464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CEB544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0CFCC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4F1765E0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F3C8C2D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0DA7696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80422F9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1BE7310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2510707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98765B2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A552273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0602E548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FAC22E2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19C31025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6B4F1F53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5571A2B8" w14:textId="35911250" w:rsidR="000F2BE9" w:rsidRPr="00612E08" w:rsidRDefault="000D0A2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37C5885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545C9A77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7F9EB140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1154ABE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822A68A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245BDC7E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732697E0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2A9D5EDE" w14:textId="39A6158A" w:rsidR="000F2BE9" w:rsidRPr="00612E08" w:rsidRDefault="000D0A2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724D331A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16AE5F17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2A589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784917C2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8E129EC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11226D7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68D35B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0812E50" w14:textId="50B606A2" w:rsidR="00A340BB" w:rsidRPr="00612E08" w:rsidRDefault="003C3612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DA8E40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9900944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02B47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27216CEE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2921DD75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85CBF4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5A8F9309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52AC7320" w14:textId="34051D71" w:rsidR="006B70AF" w:rsidRPr="006B70AF" w:rsidRDefault="0030421F" w:rsidP="006B70AF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421F">
              <w:rPr>
                <w:rFonts w:ascii="Times New Roman" w:eastAsia="Calibri" w:hAnsi="Times New Roman" w:cs="Times New Roman"/>
                <w:sz w:val="20"/>
                <w:szCs w:val="20"/>
              </w:rPr>
              <w:t>Primárny cieľ návrhu zákona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a to</w:t>
            </w:r>
            <w:r w:rsidRPr="0030421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transpozícia článku 1 a článku 5 smernice 2025/516, teda zavedenie povinnej elektronickej fakturácie pre zdaniteľné osoby, ktoré sú platiteľmi dane z pridanej hodnoty, ako aj povinné oznamovanie súvisiacich údajov finančnej správe v reálnom čase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predstavuje</w:t>
            </w:r>
            <w:r w:rsidR="006B70AF" w:rsidRPr="006B70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kvantifikovateľný negatívny finančný vplyv na štátny rozpočet a týka sa úprav informačných systémov MFSR a FRSR</w:t>
            </w:r>
            <w:r w:rsidR="00F547D7">
              <w:rPr>
                <w:rFonts w:ascii="Times New Roman" w:eastAsia="Calibri" w:hAnsi="Times New Roman" w:cs="Times New Roman"/>
                <w:sz w:val="20"/>
                <w:szCs w:val="20"/>
              </w:rPr>
              <w:t>. Negatívny vplyv na štátny rozpočet vyvoláva aj nová právna úprava registrácie skupiny z úradnej moci.</w:t>
            </w:r>
            <w:r w:rsidR="006B70AF" w:rsidRPr="006B70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Návrh zákona predpokladá </w:t>
            </w:r>
            <w:r w:rsidR="006B70AF" w:rsidRPr="006B70AF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aj </w:t>
            </w:r>
            <w:r w:rsidR="006B70AF" w:rsidRPr="006B70AF">
              <w:rPr>
                <w:rFonts w:ascii="Times New Roman" w:hAnsi="Times New Roman" w:cs="Times New Roman"/>
                <w:bCs/>
                <w:sz w:val="20"/>
                <w:szCs w:val="20"/>
              </w:rPr>
              <w:t>pozitívne vplyvy na štátny rozpočet,</w:t>
            </w:r>
            <w:r w:rsidR="00F547D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ale</w:t>
            </w:r>
            <w:r w:rsidR="006B70AF" w:rsidRPr="006B70A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F547D7">
              <w:rPr>
                <w:rFonts w:ascii="Times New Roman" w:hAnsi="Times New Roman" w:cs="Times New Roman"/>
                <w:bCs/>
                <w:sz w:val="20"/>
                <w:szCs w:val="20"/>
              </w:rPr>
              <w:t>k</w:t>
            </w:r>
            <w:r w:rsidR="00F547D7" w:rsidRPr="00F547D7">
              <w:rPr>
                <w:rFonts w:ascii="Times New Roman" w:hAnsi="Times New Roman" w:cs="Times New Roman"/>
                <w:bCs/>
                <w:sz w:val="20"/>
                <w:szCs w:val="20"/>
              </w:rPr>
              <w:t>valifikovaný nominálny odhad týchto prínosov je však vzhľadom na komplexnosť problematiky náročné stanoviť.</w:t>
            </w:r>
          </w:p>
          <w:p w14:paraId="42585B1E" w14:textId="3022F9EF" w:rsidR="006B70AF" w:rsidRDefault="006B70AF" w:rsidP="006B70AF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B70AF">
              <w:rPr>
                <w:rFonts w:ascii="Times New Roman" w:eastAsia="Calibri" w:hAnsi="Times New Roman" w:cs="Times New Roman"/>
                <w:sz w:val="20"/>
                <w:szCs w:val="20"/>
              </w:rPr>
              <w:t>Navrhovan</w:t>
            </w:r>
            <w:r w:rsidR="00F547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á právna úprava svojím charakterom digitalizácie procesov </w:t>
            </w:r>
            <w:r w:rsidRPr="006B70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predpokladá </w:t>
            </w:r>
            <w:r w:rsidR="00F547D7">
              <w:rPr>
                <w:rFonts w:ascii="Times New Roman" w:eastAsia="Calibri" w:hAnsi="Times New Roman" w:cs="Times New Roman"/>
                <w:sz w:val="20"/>
                <w:szCs w:val="20"/>
              </w:rPr>
              <w:t>pozitívny vplyv</w:t>
            </w:r>
            <w:r w:rsidRPr="006B70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na podnikateľské prostredie</w:t>
            </w:r>
            <w:r w:rsidR="00F547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 na informatizáciu spoločnosti.</w:t>
            </w:r>
          </w:p>
          <w:p w14:paraId="419FC39E" w14:textId="77777777" w:rsidR="0098472E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2F8C2C9" w14:textId="5D93F2F6" w:rsidR="00E62B70" w:rsidRDefault="00E62B70" w:rsidP="000800F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E62B7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Skoršie zavedenie systému elektronickej fakturácie a oznamovania údajov týkajúc</w:t>
            </w:r>
            <w:r w:rsidR="0019184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ich </w:t>
            </w:r>
            <w:r w:rsidRPr="00E62B7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sa tuzemských zdaniteľných obchodov pripraví platiteľov dane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(vyhotovovanie a prijímanie elektronických faktúr)</w:t>
            </w:r>
            <w:r w:rsidRPr="00E62B7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 zdaniteľné osoby, ktoré nie sú platiteľom dane a právnické osoby, ktoré nie sú zdaniteľnými osobami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(prijímanie elektronických faktúr)</w:t>
            </w:r>
            <w:r w:rsidRPr="00E62B7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na povinnú elektronickú fakturáciu a povinné oznamovania údajov o cezhraničných transakciách podľa článku 5 smernice 2025/516, ktorý musí byť do zákona o DPH transponovaný do 30. júna 2030 a účinný k 1. júlu 2030.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</w:p>
          <w:p w14:paraId="29206356" w14:textId="3B3703B2" w:rsidR="001B23B7" w:rsidRPr="00612E08" w:rsidRDefault="00AA1E61" w:rsidP="00951C9E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V súlade s čl. 1 smernice 2025/516 </w:t>
            </w:r>
            <w:r w:rsidRPr="00AA1E61">
              <w:rPr>
                <w:rFonts w:ascii="Times New Roman" w:hAnsi="Times New Roman"/>
                <w:sz w:val="20"/>
                <w:szCs w:val="20"/>
              </w:rPr>
              <w:t xml:space="preserve">bude s účinnosťou od 1. januára 2027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teda </w:t>
            </w:r>
            <w:r w:rsidRPr="00AA1E61">
              <w:rPr>
                <w:rFonts w:ascii="Times New Roman" w:hAnsi="Times New Roman"/>
                <w:sz w:val="20"/>
                <w:szCs w:val="20"/>
              </w:rPr>
              <w:t xml:space="preserve">zavedená povinnosť pre platiteľov dane usadených v tuzemsku vyhotoviť a prijímať elektronické faktúry v ustanovenom formáte pri tuzemských zdaniteľných obchodoch. Povinnosť prijať takéto elektronické faktúry sa bude vzťahovať aj na v tuzemsku usadené zdaniteľné osoby, ktoré nie sú platiteľom dane a právnické osoby, ktoré nie sú zdaniteľnými osobami.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Návrhom zákona sa v súlade so smernicou 2025/516 zároveň zjednocuje formát elektronickej faktúry. </w:t>
            </w:r>
            <w:r w:rsidRPr="00AA1E61">
              <w:rPr>
                <w:rFonts w:ascii="Times New Roman" w:hAnsi="Times New Roman" w:cs="Times New Roman"/>
                <w:sz w:val="20"/>
                <w:szCs w:val="20"/>
              </w:rPr>
              <w:t>Údaje z faktúr sa budú oznamovať elektronicky takým spôsobom, ktorý bude súladný so spôsobom ustanoveným článkom 5 smernice 2025/516, ktorý upravuje predkladanie údajov z elektronických faktúr pre cezhraničné transakcie v rámci Európskej únie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51C9E"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na základe článku 273 smernice Rady </w:t>
            </w:r>
            <w:r w:rsidRPr="009E65C0">
              <w:rPr>
                <w:rFonts w:ascii="Times New Roman" w:hAnsi="Times New Roman" w:cs="Times New Roman"/>
                <w:sz w:val="20"/>
                <w:szCs w:val="20"/>
              </w:rPr>
              <w:t>2006/112/ES z  28. novembra 2006 o spoločnom systéme dane z </w:t>
            </w:r>
            <w:r w:rsidRPr="00AA1E6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pridanej hodnoty (</w:t>
            </w:r>
            <w:r w:rsidRPr="00AA1E61">
              <w:rPr>
                <w:rStyle w:val="Zvraznenie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>Ú. v. EÚ L 347, 11.12.2006) v platnom znení</w:t>
            </w:r>
            <w:r w:rsidR="00951C9E">
              <w:rPr>
                <w:rStyle w:val="Zvraznenie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>]</w:t>
            </w:r>
            <w:r w:rsidRPr="00AA1E6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</w:t>
            </w:r>
          </w:p>
        </w:tc>
      </w:tr>
      <w:tr w:rsidR="00612E08" w:rsidRPr="00612E08" w14:paraId="55FB0894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108B45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Kontakt na spracovateľa</w:t>
            </w:r>
          </w:p>
        </w:tc>
      </w:tr>
      <w:tr w:rsidR="00612E08" w:rsidRPr="00612E08" w14:paraId="7B27C51D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7A08CF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7E89D002" w14:textId="77777777" w:rsidR="003C3612" w:rsidRDefault="003C3612" w:rsidP="00AE0556">
            <w:pPr>
              <w:jc w:val="both"/>
              <w:rPr>
                <w:rFonts w:ascii="Times New Roman" w:eastAsiaTheme="minorEastAsia" w:hAnsi="Times New Roman" w:cs="Times New Roman"/>
                <w:i/>
                <w:noProof/>
                <w:sz w:val="20"/>
                <w:szCs w:val="20"/>
                <w:lang w:eastAsia="sk-SK"/>
              </w:rPr>
            </w:pPr>
            <w:r w:rsidRPr="003C361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JUDr. Ján </w:t>
            </w:r>
            <w:proofErr w:type="spellStart"/>
            <w:r w:rsidRPr="003C361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Dancák</w:t>
            </w:r>
            <w:proofErr w:type="spellEnd"/>
            <w:r w:rsidRPr="003C361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Ministerstvo financií Slovenskej republiky,</w:t>
            </w:r>
            <w:r w:rsidRPr="003C361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C361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Oddelenie DPH, Odbor nepriamych daní, Sekcia daňová a colná, e-mail:</w:t>
            </w:r>
            <w:r w:rsidRPr="003C361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hyperlink r:id="rId9" w:history="1">
              <w:r w:rsidRPr="003C3612">
                <w:rPr>
                  <w:rStyle w:val="Hypertextovprepojenie"/>
                  <w:rFonts w:ascii="Times New Roman" w:eastAsia="Times New Roman" w:hAnsi="Times New Roman" w:cs="Times New Roman"/>
                  <w:i/>
                  <w:color w:val="auto"/>
                  <w:sz w:val="20"/>
                  <w:szCs w:val="20"/>
                  <w:u w:val="none"/>
                  <w:lang w:eastAsia="sk-SK"/>
                </w:rPr>
                <w:t>jan.dancak@mfsr.sk</w:t>
              </w:r>
            </w:hyperlink>
            <w:r w:rsidRPr="003C3612">
              <w:rPr>
                <w:rStyle w:val="Hypertextovprepojenie"/>
                <w:rFonts w:ascii="Times New Roman" w:eastAsia="Times New Roman" w:hAnsi="Times New Roman" w:cs="Times New Roman"/>
                <w:color w:val="auto"/>
                <w:sz w:val="20"/>
                <w:szCs w:val="20"/>
                <w:u w:val="none"/>
                <w:lang w:eastAsia="sk-SK"/>
              </w:rPr>
              <w:t>,</w:t>
            </w:r>
            <w:r w:rsidRPr="003C3612">
              <w:rPr>
                <w:rStyle w:val="Hypertextovprepojenie"/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u w:val="none"/>
                <w:lang w:eastAsia="sk-SK"/>
              </w:rPr>
              <w:t xml:space="preserve"> </w:t>
            </w:r>
            <w:r w:rsidRPr="003C3612">
              <w:rPr>
                <w:rFonts w:ascii="Times New Roman" w:eastAsiaTheme="minorEastAsia" w:hAnsi="Times New Roman" w:cs="Times New Roman"/>
                <w:noProof/>
                <w:sz w:val="20"/>
                <w:szCs w:val="20"/>
                <w:lang w:eastAsia="sk-SK"/>
              </w:rPr>
              <w:t xml:space="preserve">tel.:  </w:t>
            </w:r>
            <w:r w:rsidRPr="003C3612">
              <w:rPr>
                <w:rFonts w:ascii="Times New Roman" w:eastAsiaTheme="minorEastAsia" w:hAnsi="Times New Roman" w:cs="Times New Roman"/>
                <w:i/>
                <w:noProof/>
                <w:sz w:val="20"/>
                <w:szCs w:val="20"/>
                <w:lang w:eastAsia="sk-SK"/>
              </w:rPr>
              <w:t>02 5958 3495</w:t>
            </w:r>
          </w:p>
          <w:p w14:paraId="1A84FE98" w14:textId="76739DE4" w:rsidR="009E1D2C" w:rsidRPr="0019184D" w:rsidRDefault="0019184D" w:rsidP="00AE0556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Theme="minorEastAsia" w:hAnsi="Times New Roman" w:cs="Times New Roman"/>
                <w:iCs/>
                <w:noProof/>
                <w:sz w:val="20"/>
                <w:szCs w:val="20"/>
                <w:lang w:eastAsia="sk-SK"/>
              </w:rPr>
              <w:t>Ing. Viera Sim</w:t>
            </w:r>
            <w:r w:rsidR="00292FEE">
              <w:rPr>
                <w:rFonts w:ascii="Times New Roman" w:eastAsiaTheme="minorEastAsia" w:hAnsi="Times New Roman" w:cs="Times New Roman"/>
                <w:iCs/>
                <w:noProof/>
                <w:sz w:val="20"/>
                <w:szCs w:val="20"/>
                <w:lang w:eastAsia="sk-SK"/>
              </w:rPr>
              <w:t>ano</w:t>
            </w:r>
            <w:r>
              <w:rPr>
                <w:rFonts w:ascii="Times New Roman" w:eastAsiaTheme="minorEastAsia" w:hAnsi="Times New Roman" w:cs="Times New Roman"/>
                <w:iCs/>
                <w:noProof/>
                <w:sz w:val="20"/>
                <w:szCs w:val="20"/>
                <w:lang w:eastAsia="sk-SK"/>
              </w:rPr>
              <w:t>v</w:t>
            </w:r>
            <w:r w:rsidR="00292FEE">
              <w:rPr>
                <w:rFonts w:ascii="Times New Roman" w:eastAsiaTheme="minorEastAsia" w:hAnsi="Times New Roman" w:cs="Times New Roman"/>
                <w:iCs/>
                <w:noProof/>
                <w:sz w:val="20"/>
                <w:szCs w:val="20"/>
                <w:lang w:eastAsia="sk-SK"/>
              </w:rPr>
              <w:t>á</w:t>
            </w:r>
            <w:r>
              <w:rPr>
                <w:rFonts w:ascii="Times New Roman" w:eastAsiaTheme="minorEastAsia" w:hAnsi="Times New Roman" w:cs="Times New Roman"/>
                <w:iCs/>
                <w:noProof/>
                <w:sz w:val="20"/>
                <w:szCs w:val="20"/>
                <w:lang w:eastAsia="sk-SK"/>
              </w:rPr>
              <w:t xml:space="preserve">, </w:t>
            </w:r>
            <w:r w:rsidRPr="003C361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financií Slovenskej republiky,</w:t>
            </w:r>
            <w:r w:rsidRPr="003C361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C361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Oddelenie DPH, Odbor nepriamych daní, Sekcia daňová a colná, e-mail:</w:t>
            </w:r>
            <w:r w:rsidRPr="003C361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hyperlink r:id="rId10" w:history="1">
              <w:r w:rsidRPr="004B3E4C">
                <w:rPr>
                  <w:rStyle w:val="Hypertextovprepojenie"/>
                  <w:rFonts w:ascii="Times New Roman" w:eastAsia="Times New Roman" w:hAnsi="Times New Roman" w:cs="Times New Roman"/>
                  <w:i/>
                  <w:color w:val="auto"/>
                  <w:sz w:val="20"/>
                  <w:szCs w:val="20"/>
                  <w:u w:val="none"/>
                  <w:lang w:eastAsia="sk-SK"/>
                </w:rPr>
                <w:t>viera.simanova@mfsr.sk</w:t>
              </w:r>
            </w:hyperlink>
            <w:r w:rsidRPr="003C3612">
              <w:rPr>
                <w:rStyle w:val="Hypertextovprepojenie"/>
                <w:rFonts w:ascii="Times New Roman" w:eastAsia="Times New Roman" w:hAnsi="Times New Roman" w:cs="Times New Roman"/>
                <w:color w:val="auto"/>
                <w:sz w:val="20"/>
                <w:szCs w:val="20"/>
                <w:u w:val="none"/>
                <w:lang w:eastAsia="sk-SK"/>
              </w:rPr>
              <w:t>,</w:t>
            </w:r>
            <w:r w:rsidRPr="003C3612">
              <w:rPr>
                <w:rStyle w:val="Hypertextovprepojenie"/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u w:val="none"/>
                <w:lang w:eastAsia="sk-SK"/>
              </w:rPr>
              <w:t xml:space="preserve"> </w:t>
            </w:r>
            <w:r w:rsidRPr="003C3612">
              <w:rPr>
                <w:rFonts w:ascii="Times New Roman" w:eastAsiaTheme="minorEastAsia" w:hAnsi="Times New Roman" w:cs="Times New Roman"/>
                <w:noProof/>
                <w:sz w:val="20"/>
                <w:szCs w:val="20"/>
                <w:lang w:eastAsia="sk-SK"/>
              </w:rPr>
              <w:t xml:space="preserve">tel.:  </w:t>
            </w:r>
            <w:r w:rsidRPr="003C3612">
              <w:rPr>
                <w:rFonts w:ascii="Times New Roman" w:eastAsiaTheme="minorEastAsia" w:hAnsi="Times New Roman" w:cs="Times New Roman"/>
                <w:i/>
                <w:noProof/>
                <w:sz w:val="20"/>
                <w:szCs w:val="20"/>
                <w:lang w:eastAsia="sk-SK"/>
              </w:rPr>
              <w:t>02 5958 349</w:t>
            </w:r>
            <w:r>
              <w:rPr>
                <w:rFonts w:ascii="Times New Roman" w:eastAsiaTheme="minorEastAsia" w:hAnsi="Times New Roman" w:cs="Times New Roman"/>
                <w:i/>
                <w:noProof/>
                <w:sz w:val="20"/>
                <w:szCs w:val="20"/>
                <w:lang w:eastAsia="sk-SK"/>
              </w:rPr>
              <w:t>4</w:t>
            </w:r>
          </w:p>
        </w:tc>
      </w:tr>
      <w:tr w:rsidR="00612E08" w:rsidRPr="00612E08" w14:paraId="0A56AA42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FC1D6B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58289A1C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E6C7E7" w14:textId="77777777" w:rsidR="003C3612" w:rsidRDefault="001B23B7" w:rsidP="000800F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</w:p>
          <w:p w14:paraId="72CD6686" w14:textId="21488A00" w:rsidR="006B70AF" w:rsidRDefault="006B70AF" w:rsidP="003C3612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Údaje a kvantifikácie dopadov na IS poskytnuté FRSR.</w:t>
            </w:r>
          </w:p>
          <w:p w14:paraId="7B2C3334" w14:textId="6319E0AE" w:rsidR="003C3612" w:rsidRPr="003C3612" w:rsidRDefault="003C3612" w:rsidP="003C3612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361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Aplikačná prax </w:t>
            </w:r>
            <w:r w:rsidR="00973038">
              <w:rPr>
                <w:rFonts w:ascii="Times New Roman" w:eastAsia="Calibri" w:hAnsi="Times New Roman" w:cs="Times New Roman"/>
                <w:sz w:val="20"/>
                <w:szCs w:val="20"/>
              </w:rPr>
              <w:t>MFSR</w:t>
            </w:r>
            <w:r w:rsidRPr="003C361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</w:t>
            </w:r>
            <w:r w:rsidR="006B70AF">
              <w:rPr>
                <w:rFonts w:ascii="Times New Roman" w:eastAsia="Calibri" w:hAnsi="Times New Roman" w:cs="Times New Roman"/>
                <w:sz w:val="20"/>
                <w:szCs w:val="20"/>
              </w:rPr>
              <w:t>FRSR</w:t>
            </w:r>
            <w:r w:rsidRPr="003C3612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7085CD79" w14:textId="21F9989F" w:rsidR="003C3612" w:rsidRPr="00612E08" w:rsidRDefault="00973038" w:rsidP="006B70A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Vyjadrenie</w:t>
            </w:r>
            <w:r w:rsidR="003C3612" w:rsidRPr="003C361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MFSR</w:t>
            </w:r>
            <w:r w:rsidR="003C3612" w:rsidRPr="003C3612">
              <w:rPr>
                <w:rFonts w:ascii="Times New Roman" w:eastAsia="Calibri" w:hAnsi="Times New Roman" w:cs="Times New Roman"/>
                <w:sz w:val="20"/>
                <w:szCs w:val="20"/>
              </w:rPr>
              <w:t>, Inštitútu finančnej politiky.</w:t>
            </w:r>
          </w:p>
        </w:tc>
      </w:tr>
      <w:tr w:rsidR="00612E08" w:rsidRPr="00612E08" w14:paraId="57155274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8AD077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1103BA78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6E525505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09033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00BB0CF8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3CCCE4A4" w14:textId="77777777" w:rsidR="001B23B7" w:rsidRPr="00612E08" w:rsidRDefault="00691C16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B6C3FFF" w14:textId="77777777" w:rsidR="001B23B7" w:rsidRPr="00612E08" w:rsidRDefault="00691C16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22DFDA01" w14:textId="77777777" w:rsidR="001B23B7" w:rsidRPr="00612E08" w:rsidRDefault="00691C16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2ED26D7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EF7C80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2C22D5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84BEF99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679488AB" w14:textId="52EBA7C2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zo záverečného posúdenia č. </w:t>
            </w:r>
            <w:r w:rsidR="00E75063">
              <w:rPr>
                <w:rFonts w:ascii="Times New Roman" w:eastAsia="Calibri" w:hAnsi="Times New Roman" w:cs="Times New Roman"/>
                <w:b/>
              </w:rPr>
              <w:t>135/2025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7BAB1864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2433948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09745EB9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9D4DD1F" w14:textId="5FF1F881" w:rsidR="001B23B7" w:rsidRPr="00612E08" w:rsidRDefault="00691C16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E75063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2633DA4F" w14:textId="77777777" w:rsidR="001B23B7" w:rsidRPr="00612E08" w:rsidRDefault="00691C16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2E4ADFB1" w14:textId="77777777" w:rsidR="001B23B7" w:rsidRPr="00612E08" w:rsidRDefault="00691C16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50629561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109909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6FCCF5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6DD3A1B9" w14:textId="77777777" w:rsidR="00FF184F" w:rsidRPr="00612E08" w:rsidRDefault="00FF184F"/>
    <w:sectPr w:rsidR="00FF184F" w:rsidRPr="00612E08" w:rsidSect="001E3562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AB205B" w14:textId="77777777" w:rsidR="00243A4D" w:rsidRDefault="00243A4D" w:rsidP="001B23B7">
      <w:pPr>
        <w:spacing w:after="0" w:line="240" w:lineRule="auto"/>
      </w:pPr>
      <w:r>
        <w:separator/>
      </w:r>
    </w:p>
  </w:endnote>
  <w:endnote w:type="continuationSeparator" w:id="0">
    <w:p w14:paraId="01EB7204" w14:textId="77777777" w:rsidR="00243A4D" w:rsidRDefault="00243A4D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.SF UI Text">
    <w:altName w:val="Times New Roman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5B3CA07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12E0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D5A1B59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BF076" w14:textId="77777777" w:rsidR="00243A4D" w:rsidRDefault="00243A4D" w:rsidP="001B23B7">
      <w:pPr>
        <w:spacing w:after="0" w:line="240" w:lineRule="auto"/>
      </w:pPr>
      <w:r>
        <w:separator/>
      </w:r>
    </w:p>
  </w:footnote>
  <w:footnote w:type="continuationSeparator" w:id="0">
    <w:p w14:paraId="0C6008A7" w14:textId="77777777" w:rsidR="00243A4D" w:rsidRDefault="00243A4D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D740A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76696771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610890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41F7B"/>
    <w:rsid w:val="000433E0"/>
    <w:rsid w:val="00043706"/>
    <w:rsid w:val="00054669"/>
    <w:rsid w:val="00061B92"/>
    <w:rsid w:val="0008522D"/>
    <w:rsid w:val="00097069"/>
    <w:rsid w:val="000B2730"/>
    <w:rsid w:val="000D0A22"/>
    <w:rsid w:val="000D348F"/>
    <w:rsid w:val="000D7A79"/>
    <w:rsid w:val="000E31FB"/>
    <w:rsid w:val="000F2BE9"/>
    <w:rsid w:val="00106A3B"/>
    <w:rsid w:val="00113AE4"/>
    <w:rsid w:val="00115241"/>
    <w:rsid w:val="0013569B"/>
    <w:rsid w:val="00156064"/>
    <w:rsid w:val="001618C8"/>
    <w:rsid w:val="00162C91"/>
    <w:rsid w:val="001752FA"/>
    <w:rsid w:val="00187182"/>
    <w:rsid w:val="0019184D"/>
    <w:rsid w:val="0019461C"/>
    <w:rsid w:val="001B23B7"/>
    <w:rsid w:val="001C36A9"/>
    <w:rsid w:val="001E3562"/>
    <w:rsid w:val="00203EE3"/>
    <w:rsid w:val="0022264F"/>
    <w:rsid w:val="002242F2"/>
    <w:rsid w:val="002243BB"/>
    <w:rsid w:val="00224B14"/>
    <w:rsid w:val="0023360B"/>
    <w:rsid w:val="00235041"/>
    <w:rsid w:val="00243652"/>
    <w:rsid w:val="00243A4D"/>
    <w:rsid w:val="0025268B"/>
    <w:rsid w:val="00292FEE"/>
    <w:rsid w:val="002A7189"/>
    <w:rsid w:val="002B0072"/>
    <w:rsid w:val="002D05F8"/>
    <w:rsid w:val="002F6ADB"/>
    <w:rsid w:val="0030421F"/>
    <w:rsid w:val="003145AE"/>
    <w:rsid w:val="0033063E"/>
    <w:rsid w:val="00343562"/>
    <w:rsid w:val="0034439E"/>
    <w:rsid w:val="003553ED"/>
    <w:rsid w:val="003A057B"/>
    <w:rsid w:val="003A381E"/>
    <w:rsid w:val="003C3612"/>
    <w:rsid w:val="003C7010"/>
    <w:rsid w:val="00411898"/>
    <w:rsid w:val="004679E9"/>
    <w:rsid w:val="0049476D"/>
    <w:rsid w:val="004A4383"/>
    <w:rsid w:val="004B1F7F"/>
    <w:rsid w:val="004B3E4C"/>
    <w:rsid w:val="004C3346"/>
    <w:rsid w:val="004C6831"/>
    <w:rsid w:val="004C69AC"/>
    <w:rsid w:val="004F1EF4"/>
    <w:rsid w:val="00522057"/>
    <w:rsid w:val="00586888"/>
    <w:rsid w:val="005876AA"/>
    <w:rsid w:val="00591EC6"/>
    <w:rsid w:val="00591ED3"/>
    <w:rsid w:val="00597DDA"/>
    <w:rsid w:val="005B24D1"/>
    <w:rsid w:val="005B2E95"/>
    <w:rsid w:val="00612E08"/>
    <w:rsid w:val="00620601"/>
    <w:rsid w:val="0062457F"/>
    <w:rsid w:val="00645874"/>
    <w:rsid w:val="006613B6"/>
    <w:rsid w:val="006826B6"/>
    <w:rsid w:val="00691C16"/>
    <w:rsid w:val="00693503"/>
    <w:rsid w:val="006B70AF"/>
    <w:rsid w:val="006F678E"/>
    <w:rsid w:val="006F6B62"/>
    <w:rsid w:val="00701F95"/>
    <w:rsid w:val="00713D7E"/>
    <w:rsid w:val="00720322"/>
    <w:rsid w:val="00723D56"/>
    <w:rsid w:val="0075197E"/>
    <w:rsid w:val="00752F40"/>
    <w:rsid w:val="00756D9A"/>
    <w:rsid w:val="00761208"/>
    <w:rsid w:val="007756BE"/>
    <w:rsid w:val="00790DE0"/>
    <w:rsid w:val="007A01F7"/>
    <w:rsid w:val="007B40C1"/>
    <w:rsid w:val="007C04C0"/>
    <w:rsid w:val="007C5312"/>
    <w:rsid w:val="007D6F2C"/>
    <w:rsid w:val="007E0AFE"/>
    <w:rsid w:val="007E6DE4"/>
    <w:rsid w:val="007E7114"/>
    <w:rsid w:val="007F587A"/>
    <w:rsid w:val="0080042A"/>
    <w:rsid w:val="00821B83"/>
    <w:rsid w:val="00827DEF"/>
    <w:rsid w:val="0086374B"/>
    <w:rsid w:val="00865E81"/>
    <w:rsid w:val="00870D64"/>
    <w:rsid w:val="00876FB5"/>
    <w:rsid w:val="008801B5"/>
    <w:rsid w:val="00881E07"/>
    <w:rsid w:val="008971B8"/>
    <w:rsid w:val="008B222D"/>
    <w:rsid w:val="008C47A7"/>
    <w:rsid w:val="008C79B7"/>
    <w:rsid w:val="00920A55"/>
    <w:rsid w:val="00924977"/>
    <w:rsid w:val="009431E3"/>
    <w:rsid w:val="009475F5"/>
    <w:rsid w:val="00951C9E"/>
    <w:rsid w:val="009574EB"/>
    <w:rsid w:val="009717F5"/>
    <w:rsid w:val="00973038"/>
    <w:rsid w:val="0098459A"/>
    <w:rsid w:val="0098472E"/>
    <w:rsid w:val="009978FF"/>
    <w:rsid w:val="009A4A13"/>
    <w:rsid w:val="009C424C"/>
    <w:rsid w:val="009C7002"/>
    <w:rsid w:val="009E09F7"/>
    <w:rsid w:val="009E1D2C"/>
    <w:rsid w:val="009E5525"/>
    <w:rsid w:val="009F4832"/>
    <w:rsid w:val="009F684F"/>
    <w:rsid w:val="00A340BB"/>
    <w:rsid w:val="00A60413"/>
    <w:rsid w:val="00A668F4"/>
    <w:rsid w:val="00A7788F"/>
    <w:rsid w:val="00A77F90"/>
    <w:rsid w:val="00A84E88"/>
    <w:rsid w:val="00AA1E61"/>
    <w:rsid w:val="00AC27D2"/>
    <w:rsid w:val="00AC30D6"/>
    <w:rsid w:val="00AD3C0B"/>
    <w:rsid w:val="00AE0556"/>
    <w:rsid w:val="00B00B6E"/>
    <w:rsid w:val="00B00D1D"/>
    <w:rsid w:val="00B06DD9"/>
    <w:rsid w:val="00B44614"/>
    <w:rsid w:val="00B4541B"/>
    <w:rsid w:val="00B50C62"/>
    <w:rsid w:val="00B5303E"/>
    <w:rsid w:val="00B53AE7"/>
    <w:rsid w:val="00B547F5"/>
    <w:rsid w:val="00B74D3A"/>
    <w:rsid w:val="00B84F87"/>
    <w:rsid w:val="00B925F3"/>
    <w:rsid w:val="00BA2BF4"/>
    <w:rsid w:val="00BC090B"/>
    <w:rsid w:val="00BD7210"/>
    <w:rsid w:val="00BD793F"/>
    <w:rsid w:val="00C24F24"/>
    <w:rsid w:val="00C3500F"/>
    <w:rsid w:val="00C42ECA"/>
    <w:rsid w:val="00C605E4"/>
    <w:rsid w:val="00C64649"/>
    <w:rsid w:val="00C729E2"/>
    <w:rsid w:val="00C86714"/>
    <w:rsid w:val="00C94E4E"/>
    <w:rsid w:val="00CB08AE"/>
    <w:rsid w:val="00CD6A8C"/>
    <w:rsid w:val="00CD6E04"/>
    <w:rsid w:val="00CE6AAE"/>
    <w:rsid w:val="00CF1A25"/>
    <w:rsid w:val="00CF7F7E"/>
    <w:rsid w:val="00D1051A"/>
    <w:rsid w:val="00D2313B"/>
    <w:rsid w:val="00D50F1E"/>
    <w:rsid w:val="00D703FF"/>
    <w:rsid w:val="00D713E3"/>
    <w:rsid w:val="00D71916"/>
    <w:rsid w:val="00D812E0"/>
    <w:rsid w:val="00D842BE"/>
    <w:rsid w:val="00D8544D"/>
    <w:rsid w:val="00DA141F"/>
    <w:rsid w:val="00DA31F0"/>
    <w:rsid w:val="00DB3523"/>
    <w:rsid w:val="00DE4430"/>
    <w:rsid w:val="00DF357C"/>
    <w:rsid w:val="00DF56E0"/>
    <w:rsid w:val="00E14909"/>
    <w:rsid w:val="00E157F0"/>
    <w:rsid w:val="00E21931"/>
    <w:rsid w:val="00E35AB6"/>
    <w:rsid w:val="00E36F9F"/>
    <w:rsid w:val="00E440B4"/>
    <w:rsid w:val="00E57011"/>
    <w:rsid w:val="00E62B70"/>
    <w:rsid w:val="00E72383"/>
    <w:rsid w:val="00E75063"/>
    <w:rsid w:val="00E83323"/>
    <w:rsid w:val="00E86E28"/>
    <w:rsid w:val="00EA241E"/>
    <w:rsid w:val="00EA445D"/>
    <w:rsid w:val="00EC7C97"/>
    <w:rsid w:val="00ED165A"/>
    <w:rsid w:val="00ED1AC0"/>
    <w:rsid w:val="00EE088E"/>
    <w:rsid w:val="00F178AF"/>
    <w:rsid w:val="00F312A4"/>
    <w:rsid w:val="00F40D63"/>
    <w:rsid w:val="00F50A84"/>
    <w:rsid w:val="00F547D7"/>
    <w:rsid w:val="00F7261C"/>
    <w:rsid w:val="00F87681"/>
    <w:rsid w:val="00F9103F"/>
    <w:rsid w:val="00F96D97"/>
    <w:rsid w:val="00FA02DB"/>
    <w:rsid w:val="00FD68A1"/>
    <w:rsid w:val="00FF1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F37F1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Zvraznenie">
    <w:name w:val="Emphasis"/>
    <w:basedOn w:val="Predvolenpsmoodseku"/>
    <w:uiPriority w:val="20"/>
    <w:qFormat/>
    <w:rsid w:val="00790DE0"/>
    <w:rPr>
      <w:i/>
      <w:iCs/>
    </w:rPr>
  </w:style>
  <w:style w:type="paragraph" w:styleId="Bezriadkovania">
    <w:name w:val="No Spacing"/>
    <w:uiPriority w:val="1"/>
    <w:qFormat/>
    <w:rsid w:val="00790DE0"/>
    <w:pPr>
      <w:spacing w:after="0" w:line="240" w:lineRule="auto"/>
    </w:pPr>
  </w:style>
  <w:style w:type="character" w:styleId="Hypertextovprepojenie">
    <w:name w:val="Hyperlink"/>
    <w:basedOn w:val="Predvolenpsmoodseku"/>
    <w:uiPriority w:val="99"/>
    <w:unhideWhenUsed/>
    <w:rsid w:val="003C3612"/>
    <w:rPr>
      <w:color w:val="0563C1" w:themeColor="hyperlink"/>
      <w:u w:val="single"/>
    </w:rPr>
  </w:style>
  <w:style w:type="paragraph" w:customStyle="1" w:styleId="p1">
    <w:name w:val="p1"/>
    <w:basedOn w:val="Normlny"/>
    <w:rsid w:val="009978FF"/>
    <w:pPr>
      <w:spacing w:after="0" w:line="240" w:lineRule="auto"/>
    </w:pPr>
    <w:rPr>
      <w:rFonts w:ascii=".SF UI Text" w:hAnsi=".SF UI Text" w:cs="Times New Roman"/>
      <w:color w:val="454545"/>
      <w:sz w:val="26"/>
      <w:szCs w:val="26"/>
      <w:lang w:eastAsia="sk-SK"/>
    </w:rPr>
  </w:style>
  <w:style w:type="paragraph" w:styleId="Odsekzoznamu">
    <w:name w:val="List Paragraph"/>
    <w:basedOn w:val="Normlny"/>
    <w:uiPriority w:val="34"/>
    <w:qFormat/>
    <w:rsid w:val="00BC090B"/>
    <w:pPr>
      <w:ind w:left="720"/>
      <w:contextualSpacing/>
    </w:pPr>
  </w:style>
  <w:style w:type="paragraph" w:styleId="Revzia">
    <w:name w:val="Revision"/>
    <w:hidden/>
    <w:uiPriority w:val="99"/>
    <w:semiHidden/>
    <w:rsid w:val="00756D9A"/>
    <w:pPr>
      <w:spacing w:after="0" w:line="240" w:lineRule="auto"/>
    </w:pPr>
  </w:style>
  <w:style w:type="character" w:styleId="Odkaznakomentr">
    <w:name w:val="annotation reference"/>
    <w:basedOn w:val="Predvolenpsmoodseku"/>
    <w:uiPriority w:val="99"/>
    <w:semiHidden/>
    <w:unhideWhenUsed/>
    <w:rsid w:val="00756D9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756D9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756D9A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56D9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56D9A"/>
    <w:rPr>
      <w:b/>
      <w:bCs/>
      <w:sz w:val="20"/>
      <w:szCs w:val="20"/>
    </w:rPr>
  </w:style>
  <w:style w:type="character" w:styleId="Nevyrieenzmienka">
    <w:name w:val="Unresolved Mention"/>
    <w:basedOn w:val="Predvolenpsmoodseku"/>
    <w:uiPriority w:val="99"/>
    <w:semiHidden/>
    <w:unhideWhenUsed/>
    <w:rsid w:val="001918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viera.simanova@mfsr.sk" TargetMode="External"/><Relationship Id="rId4" Type="http://schemas.openxmlformats.org/officeDocument/2006/relationships/styles" Target="styles.xml"/><Relationship Id="rId9" Type="http://schemas.openxmlformats.org/officeDocument/2006/relationships/hyperlink" Target="mailto:jan.dancak@mfsr.s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7DF836FA-8205-4FB5-BB14-B4B7ED06A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5</Pages>
  <Words>2952</Words>
  <Characters>16827</Characters>
  <Application>Microsoft Office Word</Application>
  <DocSecurity>0</DocSecurity>
  <Lines>140</Lines>
  <Paragraphs>39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19740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Dancak Jan</cp:lastModifiedBy>
  <cp:revision>114</cp:revision>
  <dcterms:created xsi:type="dcterms:W3CDTF">2025-05-22T12:30:00Z</dcterms:created>
  <dcterms:modified xsi:type="dcterms:W3CDTF">2025-09-22T07:05:00Z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  <property fmtid="{D5CDD505-2E9C-101B-9397-08002B2CF9AE}" pid="153" name="MSIP_Label_d8d4986f-dcbf-4623-ae9a-8251714e0a88_Enabled">
    <vt:lpwstr>true</vt:lpwstr>
  </property>
  <property fmtid="{D5CDD505-2E9C-101B-9397-08002B2CF9AE}" pid="154" name="MSIP_Label_d8d4986f-dcbf-4623-ae9a-8251714e0a88_SetDate">
    <vt:lpwstr>2025-09-22T07:05:34Z</vt:lpwstr>
  </property>
  <property fmtid="{D5CDD505-2E9C-101B-9397-08002B2CF9AE}" pid="155" name="MSIP_Label_d8d4986f-dcbf-4623-ae9a-8251714e0a88_Method">
    <vt:lpwstr>Privileged</vt:lpwstr>
  </property>
  <property fmtid="{D5CDD505-2E9C-101B-9397-08002B2CF9AE}" pid="156" name="MSIP_Label_d8d4986f-dcbf-4623-ae9a-8251714e0a88_Name">
    <vt:lpwstr>Public</vt:lpwstr>
  </property>
  <property fmtid="{D5CDD505-2E9C-101B-9397-08002B2CF9AE}" pid="157" name="MSIP_Label_d8d4986f-dcbf-4623-ae9a-8251714e0a88_SiteId">
    <vt:lpwstr>579df390-dbff-49fd-8f10-624670566482</vt:lpwstr>
  </property>
  <property fmtid="{D5CDD505-2E9C-101B-9397-08002B2CF9AE}" pid="158" name="MSIP_Label_d8d4986f-dcbf-4623-ae9a-8251714e0a88_ActionId">
    <vt:lpwstr>9c47a99e-879d-4ac2-91cf-3ac2b3081088</vt:lpwstr>
  </property>
  <property fmtid="{D5CDD505-2E9C-101B-9397-08002B2CF9AE}" pid="159" name="MSIP_Label_d8d4986f-dcbf-4623-ae9a-8251714e0a88_ContentBits">
    <vt:lpwstr>0</vt:lpwstr>
  </property>
  <property fmtid="{D5CDD505-2E9C-101B-9397-08002B2CF9AE}" pid="160" name="MSIP_Label_d8d4986f-dcbf-4623-ae9a-8251714e0a88_Tag">
    <vt:lpwstr>10, 0, 1, 1</vt:lpwstr>
  </property>
</Properties>
</file>