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9A22F" w14:textId="24DC99E8" w:rsidR="00E266D6" w:rsidRPr="007F10B6" w:rsidRDefault="004D7A15" w:rsidP="00E266D6">
      <w:pPr>
        <w:widowControl/>
        <w:jc w:val="center"/>
        <w:rPr>
          <w:rFonts w:asciiTheme="majorHAnsi" w:hAnsiTheme="majorHAnsi"/>
          <w:b/>
          <w:caps/>
          <w:color w:val="000000"/>
          <w:spacing w:val="30"/>
          <w:sz w:val="22"/>
          <w:szCs w:val="22"/>
        </w:rPr>
      </w:pPr>
      <w:r w:rsidRPr="007F10B6">
        <w:rPr>
          <w:rFonts w:asciiTheme="majorHAnsi" w:hAnsiTheme="majorHAnsi"/>
          <w:b/>
          <w:caps/>
          <w:color w:val="000000"/>
          <w:spacing w:val="30"/>
          <w:sz w:val="22"/>
          <w:szCs w:val="22"/>
        </w:rPr>
        <w:t>SPrÁva o Účasti verejnosti</w:t>
      </w:r>
      <w:r w:rsidR="0049695E" w:rsidRPr="007F10B6">
        <w:rPr>
          <w:rFonts w:asciiTheme="majorHAnsi" w:hAnsiTheme="majorHAnsi"/>
          <w:b/>
          <w:caps/>
          <w:color w:val="000000"/>
          <w:spacing w:val="30"/>
          <w:sz w:val="22"/>
          <w:szCs w:val="22"/>
        </w:rPr>
        <w:t xml:space="preserve"> na Tvorbe právnych Predpisov </w:t>
      </w:r>
    </w:p>
    <w:p w14:paraId="3E1FE01B" w14:textId="77777777" w:rsidR="00856250" w:rsidRPr="007F10B6" w:rsidRDefault="00856250" w:rsidP="00181754">
      <w:pPr>
        <w:widowControl/>
        <w:jc w:val="both"/>
        <w:rPr>
          <w:rFonts w:asciiTheme="majorHAnsi" w:hAnsiTheme="majorHAnsi"/>
          <w:color w:val="000000"/>
          <w:sz w:val="22"/>
          <w:szCs w:val="22"/>
        </w:rPr>
      </w:pPr>
    </w:p>
    <w:p w14:paraId="67E54F63" w14:textId="77777777" w:rsidR="00C15152" w:rsidRPr="004F002D" w:rsidRDefault="00C15152" w:rsidP="00C15152">
      <w:pPr>
        <w:widowControl/>
        <w:jc w:val="center"/>
        <w:rPr>
          <w:rFonts w:asciiTheme="majorHAnsi" w:hAnsiTheme="majorHAnsi"/>
          <w:color w:val="000000"/>
          <w:sz w:val="22"/>
          <w:szCs w:val="22"/>
          <w:lang w:val="en-US"/>
        </w:rPr>
      </w:pPr>
    </w:p>
    <w:p w14:paraId="6323722A" w14:textId="77777777" w:rsidR="004D7A15" w:rsidRPr="004F002D" w:rsidRDefault="004D7A15" w:rsidP="004D7A15">
      <w:pPr>
        <w:widowControl/>
        <w:jc w:val="center"/>
        <w:rPr>
          <w:rFonts w:asciiTheme="majorHAnsi" w:hAnsiTheme="majorHAnsi"/>
          <w:color w:val="000000"/>
          <w:sz w:val="22"/>
          <w:szCs w:val="22"/>
          <w:lang w:val="en-US"/>
        </w:rPr>
      </w:pPr>
    </w:p>
    <w:p w14:paraId="61DF8FFF" w14:textId="77777777" w:rsidR="004D7A15" w:rsidRPr="004F002D" w:rsidRDefault="004D7A15" w:rsidP="004D7A15">
      <w:pPr>
        <w:widowControl/>
        <w:jc w:val="center"/>
        <w:rPr>
          <w:rFonts w:asciiTheme="majorHAnsi" w:hAnsiTheme="majorHAnsi"/>
          <w:color w:val="000000"/>
          <w:sz w:val="22"/>
          <w:szCs w:val="22"/>
          <w:lang w:val="en-US"/>
        </w:rPr>
      </w:pPr>
    </w:p>
    <w:p w14:paraId="58A40233" w14:textId="1F45C252" w:rsidR="00A644FC" w:rsidRPr="00CF2B0F" w:rsidRDefault="00A644FC" w:rsidP="00DD195F">
      <w:pPr>
        <w:jc w:val="both"/>
        <w:divId w:val="1224174759"/>
        <w:rPr>
          <w:rFonts w:ascii="Cambria" w:eastAsia="Calibri" w:hAnsi="Cambria"/>
          <w:kern w:val="3"/>
          <w:sz w:val="22"/>
          <w:szCs w:val="22"/>
        </w:rPr>
      </w:pPr>
      <w:r w:rsidRPr="007F10B6">
        <w:rPr>
          <w:rFonts w:ascii="Cambria" w:hAnsi="Cambria"/>
          <w:sz w:val="22"/>
          <w:szCs w:val="22"/>
        </w:rPr>
        <w:t xml:space="preserve">Návrh opatrenia </w:t>
      </w:r>
      <w:r w:rsidR="00CF2B0F" w:rsidRPr="001322A4">
        <w:rPr>
          <w:rFonts w:ascii="Cambria" w:eastAsia="Calibri" w:hAnsi="Cambria"/>
          <w:kern w:val="3"/>
          <w:sz w:val="22"/>
          <w:szCs w:val="22"/>
        </w:rPr>
        <w:t>Národnej banky Slovenska z ... 2026</w:t>
      </w:r>
      <w:r w:rsidR="00CF2B0F" w:rsidRPr="001322A4">
        <w:rPr>
          <w:rFonts w:ascii="Cambria" w:hAnsi="Cambria"/>
          <w:sz w:val="22"/>
          <w:szCs w:val="22"/>
        </w:rPr>
        <w:t xml:space="preserve"> </w:t>
      </w:r>
      <w:r w:rsidR="00CF2B0F" w:rsidRPr="001322A4">
        <w:rPr>
          <w:rFonts w:ascii="Cambria" w:eastAsia="Calibri" w:hAnsi="Cambria"/>
          <w:kern w:val="3"/>
          <w:sz w:val="22"/>
          <w:szCs w:val="22"/>
        </w:rPr>
        <w:t>o registri finančných agentov, finančných poradcov, finančných sprostredkovateľov z iného členského štátu v sektore poistenia alebo zaistenia a finančných sprostredkovateľov z iného členského štátu v oblasti poskytovania úverov na bývanie</w:t>
      </w:r>
      <w:r w:rsidR="00CF2B0F">
        <w:rPr>
          <w:rFonts w:ascii="Cambria" w:eastAsia="Calibri" w:hAnsi="Cambria"/>
          <w:kern w:val="3"/>
          <w:sz w:val="22"/>
          <w:szCs w:val="22"/>
        </w:rPr>
        <w:t xml:space="preserve"> </w:t>
      </w:r>
      <w:r w:rsidR="00752DF3" w:rsidRPr="007F10B6">
        <w:rPr>
          <w:rFonts w:ascii="Cambria" w:hAnsi="Cambria"/>
          <w:sz w:val="22"/>
          <w:szCs w:val="22"/>
        </w:rPr>
        <w:t xml:space="preserve">bol </w:t>
      </w:r>
      <w:r w:rsidRPr="007F10B6">
        <w:rPr>
          <w:rFonts w:ascii="Cambria" w:hAnsi="Cambria"/>
          <w:sz w:val="22"/>
          <w:szCs w:val="22"/>
        </w:rPr>
        <w:t xml:space="preserve">v čase </w:t>
      </w:r>
      <w:r w:rsidR="007F10B6">
        <w:rPr>
          <w:rFonts w:ascii="Cambria" w:hAnsi="Cambria"/>
          <w:sz w:val="22"/>
          <w:szCs w:val="22"/>
        </w:rPr>
        <w:t xml:space="preserve"> od 1</w:t>
      </w:r>
      <w:r w:rsidR="00CF2B0F">
        <w:rPr>
          <w:rFonts w:ascii="Cambria" w:hAnsi="Cambria"/>
          <w:sz w:val="22"/>
          <w:szCs w:val="22"/>
        </w:rPr>
        <w:t>1</w:t>
      </w:r>
      <w:r w:rsidR="007F10B6">
        <w:rPr>
          <w:rFonts w:ascii="Cambria" w:hAnsi="Cambria"/>
          <w:sz w:val="22"/>
          <w:szCs w:val="22"/>
        </w:rPr>
        <w:t>.</w:t>
      </w:r>
      <w:r w:rsidR="00CF2B0F">
        <w:rPr>
          <w:rFonts w:ascii="Cambria" w:hAnsi="Cambria"/>
          <w:sz w:val="22"/>
          <w:szCs w:val="22"/>
        </w:rPr>
        <w:t>6</w:t>
      </w:r>
      <w:r w:rsidR="007F10B6">
        <w:rPr>
          <w:rFonts w:ascii="Cambria" w:hAnsi="Cambria"/>
          <w:sz w:val="22"/>
          <w:szCs w:val="22"/>
        </w:rPr>
        <w:t>.202</w:t>
      </w:r>
      <w:r w:rsidR="00CF2B0F">
        <w:rPr>
          <w:rFonts w:ascii="Cambria" w:hAnsi="Cambria"/>
          <w:sz w:val="22"/>
          <w:szCs w:val="22"/>
        </w:rPr>
        <w:t>6</w:t>
      </w:r>
      <w:r w:rsidR="007F10B6">
        <w:rPr>
          <w:rFonts w:ascii="Cambria" w:hAnsi="Cambria"/>
          <w:sz w:val="22"/>
          <w:szCs w:val="22"/>
        </w:rPr>
        <w:t xml:space="preserve"> </w:t>
      </w:r>
      <w:r w:rsidRPr="007F10B6">
        <w:rPr>
          <w:rFonts w:ascii="Cambria" w:hAnsi="Cambria"/>
          <w:sz w:val="22"/>
          <w:szCs w:val="22"/>
        </w:rPr>
        <w:t xml:space="preserve">do </w:t>
      </w:r>
      <w:r w:rsidR="00CF2B0F">
        <w:rPr>
          <w:rFonts w:ascii="Cambria" w:hAnsi="Cambria"/>
          <w:sz w:val="22"/>
          <w:szCs w:val="22"/>
        </w:rPr>
        <w:t>3</w:t>
      </w:r>
      <w:r w:rsidR="007F10B6">
        <w:rPr>
          <w:rFonts w:ascii="Cambria" w:hAnsi="Cambria"/>
          <w:sz w:val="22"/>
          <w:szCs w:val="22"/>
        </w:rPr>
        <w:t>.</w:t>
      </w:r>
      <w:r w:rsidR="00CF2B0F">
        <w:rPr>
          <w:rFonts w:ascii="Cambria" w:hAnsi="Cambria"/>
          <w:sz w:val="22"/>
          <w:szCs w:val="22"/>
        </w:rPr>
        <w:t>7</w:t>
      </w:r>
      <w:r w:rsidR="007F10B6">
        <w:rPr>
          <w:rFonts w:ascii="Cambria" w:hAnsi="Cambria"/>
          <w:sz w:val="22"/>
          <w:szCs w:val="22"/>
        </w:rPr>
        <w:t>.202</w:t>
      </w:r>
      <w:r w:rsidR="00CF2B0F">
        <w:rPr>
          <w:rFonts w:ascii="Cambria" w:hAnsi="Cambria"/>
          <w:sz w:val="22"/>
          <w:szCs w:val="22"/>
        </w:rPr>
        <w:t>6</w:t>
      </w:r>
      <w:r w:rsidRPr="007F10B6">
        <w:rPr>
          <w:rFonts w:ascii="Cambria" w:hAnsi="Cambria"/>
          <w:sz w:val="22"/>
          <w:szCs w:val="22"/>
        </w:rPr>
        <w:t xml:space="preserve"> zverejnený vo forme predbežnej informácie v informačnom systéme verejnej správy Slov-Lex (</w:t>
      </w:r>
      <w:r w:rsidR="000A7FAA" w:rsidRPr="007F10B6">
        <w:rPr>
          <w:rFonts w:ascii="Cambria" w:hAnsi="Cambria"/>
          <w:sz w:val="22"/>
          <w:szCs w:val="22"/>
        </w:rPr>
        <w:t>PI/202</w:t>
      </w:r>
      <w:r w:rsidR="00CF2B0F">
        <w:rPr>
          <w:rFonts w:ascii="Cambria" w:hAnsi="Cambria"/>
          <w:sz w:val="22"/>
          <w:szCs w:val="22"/>
        </w:rPr>
        <w:t>6</w:t>
      </w:r>
      <w:r w:rsidR="000A7FAA" w:rsidRPr="007F10B6">
        <w:rPr>
          <w:rFonts w:ascii="Cambria" w:hAnsi="Cambria"/>
          <w:sz w:val="22"/>
          <w:szCs w:val="22"/>
        </w:rPr>
        <w:t>/</w:t>
      </w:r>
      <w:r w:rsidR="007F10B6">
        <w:rPr>
          <w:rFonts w:ascii="Cambria" w:hAnsi="Cambria"/>
          <w:sz w:val="22"/>
          <w:szCs w:val="22"/>
        </w:rPr>
        <w:t>1</w:t>
      </w:r>
      <w:r w:rsidR="00CF2B0F">
        <w:rPr>
          <w:rFonts w:ascii="Cambria" w:hAnsi="Cambria"/>
          <w:sz w:val="22"/>
          <w:szCs w:val="22"/>
        </w:rPr>
        <w:t>48</w:t>
      </w:r>
      <w:r w:rsidRPr="007F10B6">
        <w:rPr>
          <w:rFonts w:ascii="Cambria" w:hAnsi="Cambria"/>
          <w:sz w:val="22"/>
          <w:szCs w:val="22"/>
        </w:rPr>
        <w:t>), čím bola verejnosť informovaná o príprave návrhu opatrenia</w:t>
      </w:r>
      <w:r w:rsidR="009B660F" w:rsidRPr="007F10B6">
        <w:rPr>
          <w:rFonts w:ascii="Cambria" w:hAnsi="Cambria"/>
          <w:sz w:val="22"/>
          <w:szCs w:val="22"/>
        </w:rPr>
        <w:t xml:space="preserve"> a mohla sa zapojiť do prípravy právneho predpisu formou zasielania podnetov, či návrhov</w:t>
      </w:r>
      <w:r w:rsidRPr="007F10B6">
        <w:rPr>
          <w:rFonts w:ascii="Cambria" w:hAnsi="Cambria"/>
          <w:sz w:val="22"/>
          <w:szCs w:val="22"/>
        </w:rPr>
        <w:t>.</w:t>
      </w:r>
    </w:p>
    <w:p w14:paraId="657B3E14" w14:textId="77777777" w:rsidR="004F002D" w:rsidRPr="007F10B6" w:rsidRDefault="004F002D" w:rsidP="00DD195F">
      <w:pPr>
        <w:jc w:val="both"/>
        <w:divId w:val="1224174759"/>
        <w:rPr>
          <w:rFonts w:ascii="Cambria" w:hAnsi="Cambria"/>
          <w:sz w:val="22"/>
          <w:szCs w:val="22"/>
        </w:rPr>
      </w:pPr>
    </w:p>
    <w:p w14:paraId="26F55331" w14:textId="6FC57E9F" w:rsidR="004D7A15" w:rsidRPr="007F10B6" w:rsidRDefault="00A644FC" w:rsidP="003A3A15">
      <w:pPr>
        <w:widowControl/>
        <w:jc w:val="both"/>
        <w:rPr>
          <w:rFonts w:ascii="Cambria" w:hAnsi="Cambria"/>
          <w:sz w:val="22"/>
          <w:szCs w:val="22"/>
        </w:rPr>
      </w:pPr>
      <w:r w:rsidRPr="007F10B6">
        <w:rPr>
          <w:rFonts w:ascii="Cambria" w:hAnsi="Cambria"/>
          <w:sz w:val="22"/>
          <w:szCs w:val="22"/>
        </w:rPr>
        <w:t xml:space="preserve">K predbežnej informácii k predmetnému návrhu </w:t>
      </w:r>
      <w:r w:rsidRPr="006753AE">
        <w:rPr>
          <w:rFonts w:ascii="Cambria" w:hAnsi="Cambria"/>
          <w:sz w:val="22"/>
          <w:szCs w:val="22"/>
        </w:rPr>
        <w:t>opatrenia nebolo</w:t>
      </w:r>
      <w:r w:rsidRPr="007F10B6">
        <w:rPr>
          <w:rFonts w:ascii="Cambria" w:hAnsi="Cambria"/>
          <w:sz w:val="22"/>
          <w:szCs w:val="22"/>
        </w:rPr>
        <w:t xml:space="preserve"> vznesené žiadne vyjadrenie zo strany verejnosti.</w:t>
      </w:r>
    </w:p>
    <w:sectPr w:rsidR="004D7A15" w:rsidRPr="007F10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D4D"/>
    <w:rsid w:val="00003AF0"/>
    <w:rsid w:val="0007270F"/>
    <w:rsid w:val="000A7FAA"/>
    <w:rsid w:val="000E4F08"/>
    <w:rsid w:val="00133B30"/>
    <w:rsid w:val="001725B4"/>
    <w:rsid w:val="00181754"/>
    <w:rsid w:val="001827DF"/>
    <w:rsid w:val="0018749A"/>
    <w:rsid w:val="00212F9A"/>
    <w:rsid w:val="002F52B8"/>
    <w:rsid w:val="003166FF"/>
    <w:rsid w:val="003A3A15"/>
    <w:rsid w:val="003F7950"/>
    <w:rsid w:val="0049695E"/>
    <w:rsid w:val="0049707C"/>
    <w:rsid w:val="004A1531"/>
    <w:rsid w:val="004B3095"/>
    <w:rsid w:val="004D7A15"/>
    <w:rsid w:val="004F002D"/>
    <w:rsid w:val="00517C48"/>
    <w:rsid w:val="00593DA0"/>
    <w:rsid w:val="00613A0B"/>
    <w:rsid w:val="00617F00"/>
    <w:rsid w:val="0063781A"/>
    <w:rsid w:val="006753AE"/>
    <w:rsid w:val="006A1032"/>
    <w:rsid w:val="006B7459"/>
    <w:rsid w:val="006C5DD0"/>
    <w:rsid w:val="0070347A"/>
    <w:rsid w:val="00716D4D"/>
    <w:rsid w:val="00750BE5"/>
    <w:rsid w:val="00752DF3"/>
    <w:rsid w:val="00767F1D"/>
    <w:rsid w:val="007D62CB"/>
    <w:rsid w:val="007F10B6"/>
    <w:rsid w:val="00856250"/>
    <w:rsid w:val="0087571A"/>
    <w:rsid w:val="00974AE7"/>
    <w:rsid w:val="009B660F"/>
    <w:rsid w:val="009C755D"/>
    <w:rsid w:val="00A21A94"/>
    <w:rsid w:val="00A33426"/>
    <w:rsid w:val="00A644FC"/>
    <w:rsid w:val="00AA762C"/>
    <w:rsid w:val="00AC5107"/>
    <w:rsid w:val="00AF04C4"/>
    <w:rsid w:val="00BF387F"/>
    <w:rsid w:val="00C15152"/>
    <w:rsid w:val="00C23E69"/>
    <w:rsid w:val="00C9479C"/>
    <w:rsid w:val="00C950B8"/>
    <w:rsid w:val="00CD4237"/>
    <w:rsid w:val="00CF2B0F"/>
    <w:rsid w:val="00D15BEB"/>
    <w:rsid w:val="00D44E56"/>
    <w:rsid w:val="00D56A62"/>
    <w:rsid w:val="00D8599B"/>
    <w:rsid w:val="00DD195F"/>
    <w:rsid w:val="00E07465"/>
    <w:rsid w:val="00E266D6"/>
    <w:rsid w:val="00E55392"/>
    <w:rsid w:val="00ED21F7"/>
    <w:rsid w:val="00EE4553"/>
    <w:rsid w:val="00F30E43"/>
    <w:rsid w:val="00F5441A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95498A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66D6"/>
    <w:rPr>
      <w:rFonts w:ascii="Times New Roman" w:hAnsi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D62CB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CommentText">
    <w:name w:val="annotation text"/>
    <w:basedOn w:val="Normal"/>
    <w:link w:val="CommentTextChar"/>
    <w:uiPriority w:val="99"/>
    <w:unhideWhenUsed/>
    <w:rsid w:val="007D62C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62CB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62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D7A1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644FC"/>
    <w:pPr>
      <w:widowControl/>
      <w:adjustRightInd/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locked/>
    <w:rsid w:val="00617F00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88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xd_ProgID xmlns="http://schemas.microsoft.com/sharepoint/v3" xsi:nil="true"/>
    <Metadata xmlns="A3AFB97D-24AE-4980-B6D7-F85BF3DBE447" xsi:nil="true"/>
  </documentManagement>
</p:properties>
</file>

<file path=customXml/item2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24.8.2023 12:25:48"/>
    <f:field ref="objchangedby" par="" text="Administrator, System"/>
    <f:field ref="objmodifiedat" par="" text="24.8.2023 12:25:48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34C6ED-CA70-4A7C-9810-AA8CFD664EB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D51FA609-898C-4002-B04B-5B412F8909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Dutková Jarmila</cp:lastModifiedBy>
  <cp:revision>2</cp:revision>
  <dcterms:created xsi:type="dcterms:W3CDTF">2026-08-12T19:57:00Z</dcterms:created>
  <dcterms:modified xsi:type="dcterms:W3CDTF">2026-08-12T19:57:00Z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Opatrenie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Finančné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Katarína Lauková</vt:lpwstr>
  </property>
  <property fmtid="{D5CDD505-2E9C-101B-9397-08002B2CF9AE}" pid="9" name="FSC#SKEDITIONSLOVLEX@103.510:zodppredkladatel">
    <vt:lpwstr>Ing. Peter Kažimír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z ... 2023, ktorým sa mení a dopĺňa opatrenie Národnej banky Slovenska z 21. júna 2021 č. 7/2021 o predkladaní výkazov platobnou inštitúciou, pobočkou zahraničnej platobnej inštitúcie, inštitúciou elektronických peňazí alebo pobočkou zahraničnej inštitúc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Národná banka Slovenska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Iniciatívny materiál </vt:lpwstr>
  </property>
  <property fmtid="{D5CDD505-2E9C-101B-9397-08002B2CF9AE}" pid="17" name="FSC#SKEDITIONSLOVLEX@103.510:plnynazovpredpis">
    <vt:lpwstr> Opatrenie Národnej banky Slovenska z ... 2023, ktorým sa mení a dopĺňa opatrenie Národnej banky Slovenska z 21. júna 2021 č. 7/2021 o predkladaní výkazov platobnou inštitúciou, pobočkou zahraničnej platobnej inštitúcie, inštitúciou elektronických peňazí </vt:lpwstr>
  </property>
  <property fmtid="{D5CDD505-2E9C-101B-9397-08002B2CF9AE}" pid="18" name="FSC#SKEDITIONSLOVLEX@103.510:rezortcislopredpis">
    <vt:lpwstr>NBS1-000-059-510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LP/2023/506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guvernér NBS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Ing. Peter Kažimír_x000d_
guvernér NBS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justify;"&gt;&lt;span style="font-size:14px;"&gt;Návrh opatrenia, ktorým sa mení a dopĺňa opatrenie Národnej banky Slovenska z 21. júna 2021 č. 8/2021 o predkladaní výkazov bankami, pobočkami zahraničných bánk, obchodníkmi s cennými papiermi alebo pobočkami zahraničných obchodníkov s cennými papiermi na štatistické účely je vypracovaný podľa § 42 ods. 2 zákona č. 483/2001 Z. z. o bankách a o zmene a doplnení niektorých zákonov v znení neskorších predpisov a podľa § 35 ods. 2 zákona č. 747/2004 Z. z. o dohľade nad finančným trhom a o zmene a doplnení niektorých zákonov v znení neskorších predpisov.&lt;/span&gt;&lt;/p&gt;&lt;p style="text-align: justify;"&gt;&lt;span style="font-size:14px;"&gt;Účelom vypracovania predloženého návrhu opatrenia je:&lt;/span&gt;&lt;/p&gt;&lt;p style="text-align: justify;"&gt;&lt;span style="font-size:14px;"&gt;1.&lt;span style="white-space:pre"&gt; &lt;/span&gt;zjednotenie požiadaviek na údaje o platobných transakciách pre zostavenie štatistiky platobnej bilancie a štatistiky platieb podľa požiadaviek Európskej centrálnej banky s využitím jedného zdroja údajov a&amp;nbsp; na účely ekonomických a menových analýz,&lt;/span&gt;&lt;/p&gt;&lt;p style="text-align: justify;"&gt;&lt;span style="font-size:14px;"&gt;2.&lt;span style="white-space:pre"&gt; &lt;/span&gt;doplniť vzory výkazov na predkladanie údajov pre štatistiku platieb podľa požiadaviek Európskej centrálnej banky,&lt;/span&gt;&lt;/p&gt;&lt;p style="text-align: justify;"&gt;&lt;span style="font-size:14px;"&gt;3.&lt;span style="white-space:pre"&gt; &lt;/span&gt;upraviť predkladanie údajov za štatistiku kariet prostredníctvom informačného systému Štatistický zberový portál,&lt;/span&gt;&lt;/p&gt;&lt;p style="text-align: justify;"&gt;&lt;span style="font-size:14px;"&gt;4.&lt;span style="white-space:pre"&gt; &lt;/span&gt;aktualizovať požadované údaje pre zostavenie štatistiky bilančných položiek.&lt;/span&gt;&lt;/p&gt;&lt;p style="text-align: justify;"&gt;&lt;span style="font-size:14px;"&gt;&lt;span style="text-align: justify;"&gt;Účinnosť opatrenia Národnej banky Slovenska sa navrhuje 1. januára 2024.&lt;/span&gt;&lt;/span&gt;&lt;/p&gt;&lt;p style="text-align: justify;"&gt;&lt;span style="font-size:14px;"&gt;Návrh opatrenia nie je potrebné konzultovať s Európskou centrálnou bankou podľa článku 127 ods. 4 a článku 282 ods. 5 Zmluvy o fungovaní Európskej únie (konsolidované znenie) (Ú. v. EÚ C 202, 7. 6. 2016) v platnom znení a rozhodnutia Rady z 29. júna 1998 o poradení sa s Európskou centrálnou bankou vnútroštátnymi orgánmi ohľadom návrhu právnych predpisov (98/415/ES) (Ú. v. ES L 189, 3.7.1998; Mimoriadne vydanie Ú. v. EÚ, kap. 01/zv. 01).&lt;/span&gt;&lt;/p&gt;</vt:lpwstr>
  </property>
  <property fmtid="{D5CDD505-2E9C-101B-9397-08002B2CF9AE}" pid="135" name="FSC#COOSYSTEM@1.1:Container">
    <vt:lpwstr>COO.2145.1000.3.5806951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 style="text-align: justify;"&gt;&lt;span style="font-size:14px;"&gt;Návrh opatrenia Národnej banky Slovenska z ... 2023, ktorým sa mení a dopĺňa opatrenie Národnej banky Slovenska z 21. júna 2021 č. 7/2021 o predkladaní výkazov platobnou inštitúciou, pobočkou zahraničnej platobnej inštitúcie, inštitúciou elektronických peňazí alebo&amp;nbsp;pobočkou zahraničnej inštitúcie elektronických peňazí na štatistické účely bol v&amp;nbsp;čase 4. 7. 2023 do 18. 7. 2023 zverejnený vo forme predbežnej informácie v informačnom systéme verejnej správy Slov-Lex (PI/2023/185), čím bola verejnosť informovaná o príprave návrhu opatrenia.&lt;/span&gt;&lt;/p&gt;&lt;p style="text-align: justify;"&gt;&lt;span style="font-size: 14px;"&gt;K predbežnej informácii k predmetnému návrhu opatrenia nebolo vznesené žiadne vyjadrenie zo strany verejnosti.&lt;/span&gt;&lt;/p&gt;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>ie elektronických peňazí na štatistické účely </vt:lpwstr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>alebo pobočkou zahraničnej inštitúcie elektronických peňazí na štatistické účely </vt:lpwstr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guvernérovi NBS</vt:lpwstr>
  </property>
  <property fmtid="{D5CDD505-2E9C-101B-9397-08002B2CF9AE}" pid="148" name="FSC#SKEDITIONSLOVLEX@103.510:funkciaZodpPredDativ">
    <vt:lpwstr>guvernéra NBS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24. 8. 2023</vt:lpwstr>
  </property>
  <property fmtid="{D5CDD505-2E9C-101B-9397-08002B2CF9AE}" pid="153" name="ContentTypeId">
    <vt:lpwstr>0x010100F5CEA94C78EB42B7A3BD7D634CEE81BF008269D4AC4752234280C291A15150F7BC</vt:lpwstr>
  </property>
</Properties>
</file>